
<file path=[Content_Types].xml><?xml version="1.0" encoding="utf-8"?>
<Types xmlns="http://schemas.openxmlformats.org/package/2006/content-types">
  <Default Extension="emf" ContentType="image/x-emf"/>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3213C9F1" w14:textId="77777777" w:rsidR="003C1AB4" w:rsidRDefault="003C1AB4" w:rsidP="00B36EAD">
      <w:pPr>
        <w:jc w:val="both"/>
        <w:rPr>
          <w:rFonts w:ascii="Calibri" w:hAnsi="Calibri" w:cs="Arial"/>
          <w:b/>
          <w:bCs/>
          <w:sz w:val="24"/>
          <w:szCs w:val="24"/>
        </w:rPr>
      </w:pPr>
    </w:p>
    <w:p w14:paraId="3C36E024" w14:textId="77777777" w:rsidR="003C1AB4" w:rsidRDefault="003C1AB4" w:rsidP="003C1AB4">
      <w:pPr>
        <w:jc w:val="center"/>
        <w:rPr>
          <w:rFonts w:ascii="Calibri" w:hAnsi="Calibri" w:cs="Arial"/>
          <w:b/>
          <w:bCs/>
          <w:caps/>
          <w:sz w:val="24"/>
          <w:szCs w:val="24"/>
        </w:rPr>
      </w:pPr>
    </w:p>
    <w:p w14:paraId="2041AAC2" w14:textId="1A3CFE30" w:rsidR="003C1AB4" w:rsidRPr="003C1AB4" w:rsidRDefault="003C1AB4" w:rsidP="003C1AB4">
      <w:pPr>
        <w:jc w:val="center"/>
        <w:rPr>
          <w:rFonts w:ascii="Calibri" w:hAnsi="Calibri" w:cs="Arial"/>
          <w:b/>
          <w:bCs/>
          <w:caps/>
          <w:sz w:val="24"/>
          <w:szCs w:val="24"/>
        </w:rPr>
      </w:pPr>
      <w:r w:rsidRPr="003C1AB4">
        <w:rPr>
          <w:rFonts w:ascii="Calibri" w:hAnsi="Calibri" w:cs="Arial"/>
          <w:b/>
          <w:bCs/>
          <w:caps/>
          <w:sz w:val="24"/>
          <w:szCs w:val="24"/>
        </w:rPr>
        <w:t>Poznámky k účtovnej závierke zostavenej k 31.</w:t>
      </w:r>
      <w:r>
        <w:rPr>
          <w:rFonts w:ascii="Calibri" w:hAnsi="Calibri" w:cs="Arial"/>
          <w:b/>
          <w:bCs/>
          <w:caps/>
          <w:sz w:val="24"/>
          <w:szCs w:val="24"/>
        </w:rPr>
        <w:t xml:space="preserve"> DECEMBRU</w:t>
      </w:r>
      <w:r w:rsidRPr="003C1AB4">
        <w:rPr>
          <w:rFonts w:ascii="Calibri" w:hAnsi="Calibri" w:cs="Arial"/>
          <w:b/>
          <w:bCs/>
          <w:caps/>
          <w:sz w:val="24"/>
          <w:szCs w:val="24"/>
        </w:rPr>
        <w:t xml:space="preserve"> 20</w:t>
      </w:r>
      <w:r w:rsidR="009C1034">
        <w:rPr>
          <w:rFonts w:ascii="Calibri" w:hAnsi="Calibri" w:cs="Arial"/>
          <w:b/>
          <w:bCs/>
          <w:caps/>
          <w:sz w:val="24"/>
          <w:szCs w:val="24"/>
        </w:rPr>
        <w:t>20</w:t>
      </w:r>
    </w:p>
    <w:p w14:paraId="12409A9D" w14:textId="77777777" w:rsidR="003C1AB4" w:rsidRDefault="003C1AB4" w:rsidP="00B36EAD">
      <w:pPr>
        <w:jc w:val="both"/>
        <w:rPr>
          <w:rFonts w:ascii="Calibri" w:hAnsi="Calibri" w:cs="Arial"/>
          <w:b/>
          <w:bCs/>
          <w:sz w:val="24"/>
          <w:szCs w:val="24"/>
        </w:rPr>
      </w:pPr>
    </w:p>
    <w:p w14:paraId="53782D1C" w14:textId="77777777" w:rsidR="003C1AB4" w:rsidRDefault="003C1AB4" w:rsidP="00B36EAD">
      <w:pPr>
        <w:jc w:val="both"/>
        <w:rPr>
          <w:rFonts w:ascii="Calibri" w:hAnsi="Calibri" w:cs="Arial"/>
          <w:b/>
          <w:bCs/>
          <w:sz w:val="24"/>
          <w:szCs w:val="24"/>
        </w:rPr>
      </w:pPr>
    </w:p>
    <w:p w14:paraId="49E525DA" w14:textId="77777777" w:rsidR="009E01B4" w:rsidRDefault="009E01B4" w:rsidP="00B36EAD">
      <w:pPr>
        <w:jc w:val="both"/>
        <w:rPr>
          <w:rFonts w:ascii="Calibri" w:hAnsi="Calibri" w:cs="Arial"/>
          <w:b/>
          <w:bCs/>
          <w:sz w:val="24"/>
          <w:szCs w:val="24"/>
        </w:rPr>
      </w:pPr>
    </w:p>
    <w:p w14:paraId="44676E3A" w14:textId="0D3874CA" w:rsidR="00B36EAD" w:rsidRPr="008F70FB" w:rsidRDefault="0054360D" w:rsidP="00B36EAD">
      <w:pPr>
        <w:jc w:val="both"/>
        <w:rPr>
          <w:rFonts w:ascii="Calibri" w:hAnsi="Calibri" w:cs="Arial"/>
          <w:b/>
          <w:bCs/>
          <w:sz w:val="24"/>
          <w:szCs w:val="24"/>
        </w:rPr>
      </w:pPr>
      <w:r>
        <w:rPr>
          <w:rFonts w:ascii="Calibri" w:hAnsi="Calibri" w:cs="Arial"/>
          <w:b/>
          <w:bCs/>
          <w:sz w:val="24"/>
          <w:szCs w:val="24"/>
        </w:rPr>
        <w:t>Čl</w:t>
      </w:r>
      <w:r w:rsidR="00B36EAD" w:rsidRPr="008F70FB">
        <w:rPr>
          <w:rFonts w:ascii="Calibri" w:hAnsi="Calibri" w:cs="Arial"/>
          <w:b/>
          <w:bCs/>
          <w:sz w:val="24"/>
          <w:szCs w:val="24"/>
        </w:rPr>
        <w:t>.</w:t>
      </w:r>
      <w:r>
        <w:rPr>
          <w:rFonts w:ascii="Calibri" w:hAnsi="Calibri" w:cs="Arial"/>
          <w:b/>
          <w:bCs/>
          <w:sz w:val="24"/>
          <w:szCs w:val="24"/>
        </w:rPr>
        <w:t xml:space="preserve"> I </w:t>
      </w:r>
      <w:r w:rsidR="00B36EAD" w:rsidRPr="008F70FB">
        <w:rPr>
          <w:rFonts w:ascii="Calibri" w:hAnsi="Calibri" w:cs="Arial"/>
          <w:b/>
          <w:bCs/>
          <w:sz w:val="24"/>
          <w:szCs w:val="24"/>
        </w:rPr>
        <w:t xml:space="preserve"> </w:t>
      </w:r>
      <w:r>
        <w:rPr>
          <w:rFonts w:ascii="Calibri" w:hAnsi="Calibri" w:cs="Arial"/>
          <w:b/>
          <w:bCs/>
          <w:sz w:val="24"/>
          <w:szCs w:val="24"/>
        </w:rPr>
        <w:t>VŠEOBECNÉ INFORMÁCIE</w:t>
      </w:r>
    </w:p>
    <w:p w14:paraId="4EFC85DB" w14:textId="77777777" w:rsidR="00482980" w:rsidRPr="008F70FB" w:rsidRDefault="00482980" w:rsidP="00482980">
      <w:pPr>
        <w:pStyle w:val="Normlny1"/>
        <w:jc w:val="both"/>
        <w:rPr>
          <w:rFonts w:ascii="Calibri" w:hAnsi="Calibri"/>
          <w:b/>
        </w:rPr>
      </w:pPr>
    </w:p>
    <w:p w14:paraId="48A7F3C8" w14:textId="77777777" w:rsidR="00482980" w:rsidRPr="008F70FB" w:rsidRDefault="00482980" w:rsidP="00482980">
      <w:pPr>
        <w:pStyle w:val="Normlny1"/>
        <w:jc w:val="both"/>
        <w:rPr>
          <w:rFonts w:ascii="Calibri" w:hAnsi="Calibri"/>
          <w:b/>
        </w:rPr>
      </w:pPr>
    </w:p>
    <w:p w14:paraId="6E401599" w14:textId="77777777" w:rsidR="00482980" w:rsidRPr="008F70FB" w:rsidRDefault="00B36EAD" w:rsidP="00482980">
      <w:pPr>
        <w:pStyle w:val="Normlny1"/>
        <w:jc w:val="both"/>
        <w:rPr>
          <w:rFonts w:ascii="Calibri" w:hAnsi="Calibri"/>
          <w:b/>
        </w:rPr>
      </w:pPr>
      <w:r w:rsidRPr="008F70FB">
        <w:rPr>
          <w:rFonts w:ascii="Calibri" w:hAnsi="Calibri"/>
          <w:b/>
        </w:rPr>
        <w:t>1.</w:t>
      </w:r>
      <w:r w:rsidR="003C1AB4">
        <w:rPr>
          <w:rFonts w:ascii="Calibri" w:hAnsi="Calibri"/>
          <w:b/>
        </w:rPr>
        <w:t xml:space="preserve"> </w:t>
      </w:r>
      <w:r w:rsidR="00482980" w:rsidRPr="008F70FB">
        <w:rPr>
          <w:rFonts w:ascii="Calibri" w:hAnsi="Calibri"/>
          <w:b/>
        </w:rPr>
        <w:t>Obchodné meno a sídlo spoločnosti:</w:t>
      </w:r>
    </w:p>
    <w:p w14:paraId="2B897589" w14:textId="77777777" w:rsidR="00482980" w:rsidRPr="008F70FB" w:rsidRDefault="00482980" w:rsidP="00482980">
      <w:pPr>
        <w:pStyle w:val="Zkladntext"/>
        <w:rPr>
          <w:rFonts w:ascii="Calibri" w:hAnsi="Calibri"/>
          <w:sz w:val="20"/>
          <w:szCs w:val="20"/>
        </w:rPr>
      </w:pPr>
    </w:p>
    <w:p w14:paraId="536ED26C" w14:textId="77777777" w:rsidR="00482980" w:rsidRPr="008F70FB" w:rsidRDefault="00CA79CE" w:rsidP="00482980">
      <w:pPr>
        <w:pStyle w:val="Zkladntext"/>
        <w:rPr>
          <w:rFonts w:ascii="Calibri" w:hAnsi="Calibri"/>
          <w:sz w:val="20"/>
          <w:szCs w:val="20"/>
        </w:rPr>
      </w:pPr>
      <w:r>
        <w:rPr>
          <w:rFonts w:ascii="Calibri" w:hAnsi="Calibri"/>
          <w:sz w:val="20"/>
          <w:szCs w:val="20"/>
        </w:rPr>
        <w:t>SIRS- Akvizície, a.s.</w:t>
      </w:r>
    </w:p>
    <w:p w14:paraId="5D8B6847" w14:textId="77777777" w:rsidR="00482980" w:rsidRPr="008F70FB" w:rsidRDefault="00CA79CE" w:rsidP="00482980">
      <w:pPr>
        <w:pStyle w:val="Zkladntext"/>
        <w:rPr>
          <w:rFonts w:ascii="Calibri" w:hAnsi="Calibri"/>
          <w:b w:val="0"/>
          <w:sz w:val="20"/>
          <w:szCs w:val="20"/>
        </w:rPr>
      </w:pPr>
      <w:r>
        <w:rPr>
          <w:rFonts w:ascii="Calibri" w:hAnsi="Calibri"/>
          <w:b w:val="0"/>
          <w:sz w:val="20"/>
          <w:szCs w:val="20"/>
        </w:rPr>
        <w:t>Framborská 12</w:t>
      </w:r>
      <w:r w:rsidR="0009429E">
        <w:rPr>
          <w:rFonts w:ascii="Calibri" w:hAnsi="Calibri"/>
          <w:b w:val="0"/>
          <w:sz w:val="20"/>
          <w:szCs w:val="20"/>
        </w:rPr>
        <w:t>, 010 01 Žilina</w:t>
      </w:r>
    </w:p>
    <w:p w14:paraId="482C4CFA" w14:textId="77777777" w:rsidR="00482980" w:rsidRPr="00C84BE9" w:rsidRDefault="00482980" w:rsidP="00482980">
      <w:pPr>
        <w:pStyle w:val="Zkladntext"/>
        <w:rPr>
          <w:rFonts w:ascii="Calibri" w:hAnsi="Calibri"/>
          <w:bCs w:val="0"/>
          <w:sz w:val="20"/>
          <w:szCs w:val="20"/>
        </w:rPr>
      </w:pPr>
    </w:p>
    <w:p w14:paraId="6691DCD9" w14:textId="77777777" w:rsidR="009C4B1E" w:rsidRPr="002032DA" w:rsidRDefault="00482980" w:rsidP="00482980">
      <w:pPr>
        <w:pStyle w:val="Zkladntext"/>
        <w:rPr>
          <w:rFonts w:ascii="Calibri" w:hAnsi="Calibri"/>
          <w:b w:val="0"/>
          <w:i/>
          <w:sz w:val="20"/>
          <w:szCs w:val="20"/>
        </w:rPr>
      </w:pPr>
      <w:r w:rsidRPr="002032DA">
        <w:rPr>
          <w:rFonts w:ascii="Calibri" w:hAnsi="Calibri"/>
          <w:b w:val="0"/>
          <w:sz w:val="20"/>
          <w:szCs w:val="20"/>
        </w:rPr>
        <w:t xml:space="preserve">Spoločnosť </w:t>
      </w:r>
      <w:r w:rsidR="00CA79CE" w:rsidRPr="002032DA">
        <w:rPr>
          <w:rFonts w:ascii="Calibri" w:hAnsi="Calibri"/>
          <w:b w:val="0"/>
          <w:sz w:val="20"/>
          <w:szCs w:val="20"/>
        </w:rPr>
        <w:t>SIRS- Akvizície, a.s.</w:t>
      </w:r>
      <w:r w:rsidR="004C28ED" w:rsidRPr="002032DA">
        <w:rPr>
          <w:rFonts w:ascii="Calibri" w:hAnsi="Calibri"/>
          <w:b w:val="0"/>
          <w:sz w:val="20"/>
          <w:szCs w:val="20"/>
        </w:rPr>
        <w:t xml:space="preserve"> </w:t>
      </w:r>
      <w:r w:rsidRPr="002032DA">
        <w:rPr>
          <w:rFonts w:ascii="Calibri" w:hAnsi="Calibri"/>
          <w:b w:val="0"/>
          <w:i/>
          <w:sz w:val="20"/>
          <w:szCs w:val="20"/>
        </w:rPr>
        <w:t xml:space="preserve">(ďalej len „spoločnosť“) </w:t>
      </w:r>
      <w:r w:rsidR="009C4B1E" w:rsidRPr="002032DA">
        <w:rPr>
          <w:rFonts w:ascii="Calibri" w:hAnsi="Calibri"/>
          <w:b w:val="0"/>
          <w:i/>
          <w:sz w:val="20"/>
          <w:szCs w:val="20"/>
        </w:rPr>
        <w:t>vznikla ako súkromná akciová spoločnosť dňom jej zápisu do obchodného registra 29.12.2016 ( Obchodný register Okresného súdu Žilina oddiel: Sa, vložka číslo:10910/L ), pričom založená bola na základe rozhodnutia jediného akcionára spísaním Notárskej zápisnice o založení akciovej spoločnosti zo dňa 14.12.2016.</w:t>
      </w:r>
    </w:p>
    <w:p w14:paraId="04D25C5C" w14:textId="77777777" w:rsidR="00482980" w:rsidRPr="00C84BE9" w:rsidRDefault="00482980" w:rsidP="00482980">
      <w:pPr>
        <w:pStyle w:val="Zkladntext"/>
        <w:rPr>
          <w:rFonts w:ascii="Calibri" w:hAnsi="Calibri"/>
          <w:b w:val="0"/>
          <w:sz w:val="20"/>
          <w:szCs w:val="20"/>
        </w:rPr>
      </w:pPr>
      <w:r w:rsidRPr="00C84BE9">
        <w:rPr>
          <w:rFonts w:ascii="Calibri" w:hAnsi="Calibri"/>
          <w:b w:val="0"/>
          <w:sz w:val="20"/>
          <w:szCs w:val="20"/>
        </w:rPr>
        <w:t xml:space="preserve">Identifikačné číslo organizácie (IČO) je </w:t>
      </w:r>
      <w:r w:rsidR="009C4B1E">
        <w:rPr>
          <w:rFonts w:ascii="Calibri" w:hAnsi="Calibri"/>
          <w:b w:val="0"/>
          <w:sz w:val="20"/>
          <w:szCs w:val="20"/>
        </w:rPr>
        <w:t>50 647 270</w:t>
      </w:r>
      <w:r w:rsidR="00CC3A02" w:rsidRPr="00C84BE9">
        <w:rPr>
          <w:rFonts w:ascii="Calibri" w:hAnsi="Calibri"/>
          <w:b w:val="0"/>
          <w:sz w:val="20"/>
          <w:szCs w:val="20"/>
        </w:rPr>
        <w:t>.</w:t>
      </w:r>
      <w:r w:rsidRPr="00C84BE9">
        <w:rPr>
          <w:rFonts w:ascii="Calibri" w:hAnsi="Calibri"/>
          <w:b w:val="0"/>
          <w:sz w:val="20"/>
          <w:szCs w:val="20"/>
        </w:rPr>
        <w:t xml:space="preserve">  Daňové registračné číslo spoločnosti je </w:t>
      </w:r>
      <w:r w:rsidR="009C4B1E">
        <w:rPr>
          <w:rFonts w:ascii="Calibri" w:hAnsi="Calibri"/>
          <w:b w:val="0"/>
          <w:sz w:val="20"/>
          <w:szCs w:val="20"/>
        </w:rPr>
        <w:t>2120402823</w:t>
      </w:r>
      <w:r w:rsidR="00CF1DBA" w:rsidRPr="00C84BE9">
        <w:rPr>
          <w:rFonts w:ascii="Calibri" w:hAnsi="Calibri"/>
          <w:b w:val="0"/>
          <w:sz w:val="20"/>
          <w:szCs w:val="20"/>
        </w:rPr>
        <w:t>.</w:t>
      </w:r>
    </w:p>
    <w:p w14:paraId="152DDBA3" w14:textId="77777777" w:rsidR="00482980" w:rsidRDefault="00482980" w:rsidP="00482980">
      <w:pPr>
        <w:pStyle w:val="Normlny1"/>
        <w:jc w:val="both"/>
        <w:rPr>
          <w:rFonts w:ascii="Calibri" w:hAnsi="Calibri"/>
        </w:rPr>
      </w:pPr>
    </w:p>
    <w:p w14:paraId="1B4FC81F" w14:textId="77777777" w:rsidR="003F4022" w:rsidRPr="008F70FB" w:rsidRDefault="00B36EAD" w:rsidP="00482980">
      <w:pPr>
        <w:pStyle w:val="Normlny1"/>
        <w:jc w:val="both"/>
        <w:rPr>
          <w:rFonts w:ascii="Calibri" w:hAnsi="Calibri"/>
          <w:b/>
        </w:rPr>
      </w:pPr>
      <w:r w:rsidRPr="008F70FB">
        <w:rPr>
          <w:rFonts w:ascii="Calibri" w:hAnsi="Calibri"/>
          <w:b/>
        </w:rPr>
        <w:t>2.</w:t>
      </w:r>
      <w:r w:rsidR="003C1AB4">
        <w:rPr>
          <w:rFonts w:ascii="Calibri" w:hAnsi="Calibri"/>
          <w:b/>
        </w:rPr>
        <w:t xml:space="preserve"> </w:t>
      </w:r>
      <w:r w:rsidR="00482980" w:rsidRPr="008F70FB">
        <w:rPr>
          <w:rFonts w:ascii="Calibri" w:hAnsi="Calibri"/>
          <w:b/>
        </w:rPr>
        <w:t xml:space="preserve">Hlavná činnosť spoločnosti: </w:t>
      </w:r>
    </w:p>
    <w:p w14:paraId="5EBD00D0" w14:textId="27935280" w:rsidR="00A02E22" w:rsidRDefault="003F4022" w:rsidP="00482980">
      <w:pPr>
        <w:pStyle w:val="Zkladntext"/>
        <w:rPr>
          <w:rFonts w:asciiTheme="minorHAnsi" w:hAnsiTheme="minorHAnsi"/>
          <w:b w:val="0"/>
          <w:sz w:val="20"/>
          <w:szCs w:val="20"/>
        </w:rPr>
      </w:pPr>
      <w:r>
        <w:rPr>
          <w:rFonts w:asciiTheme="minorHAnsi" w:hAnsiTheme="minorHAnsi"/>
          <w:b w:val="0"/>
          <w:sz w:val="20"/>
          <w:szCs w:val="20"/>
        </w:rPr>
        <w:t xml:space="preserve">- </w:t>
      </w:r>
      <w:r w:rsidR="00CE3AD7">
        <w:rPr>
          <w:rFonts w:asciiTheme="minorHAnsi" w:hAnsiTheme="minorHAnsi"/>
          <w:b w:val="0"/>
          <w:sz w:val="20"/>
          <w:szCs w:val="20"/>
        </w:rPr>
        <w:t>Hotelové ubytovanie a reštauračné služby</w:t>
      </w:r>
    </w:p>
    <w:p w14:paraId="13D50435" w14:textId="77777777" w:rsidR="00AB5C80" w:rsidRDefault="00AB5C80" w:rsidP="00482980">
      <w:pPr>
        <w:pStyle w:val="Zkladntext"/>
        <w:rPr>
          <w:rFonts w:asciiTheme="minorHAnsi" w:hAnsiTheme="minorHAnsi"/>
          <w:b w:val="0"/>
          <w:sz w:val="20"/>
          <w:szCs w:val="20"/>
        </w:rPr>
      </w:pPr>
      <w:r>
        <w:rPr>
          <w:rFonts w:asciiTheme="minorHAnsi" w:hAnsiTheme="minorHAnsi"/>
          <w:b w:val="0"/>
          <w:sz w:val="20"/>
          <w:szCs w:val="20"/>
        </w:rPr>
        <w:t xml:space="preserve">- </w:t>
      </w:r>
      <w:r w:rsidRPr="00AB5C80">
        <w:rPr>
          <w:rFonts w:asciiTheme="minorHAnsi" w:hAnsiTheme="minorHAnsi"/>
          <w:b w:val="0"/>
          <w:sz w:val="20"/>
          <w:szCs w:val="20"/>
        </w:rPr>
        <w:t>Prenájom nehnuteľností spojený s poskytovaním iných než základných služieb spojených s</w:t>
      </w:r>
      <w:r>
        <w:rPr>
          <w:rFonts w:asciiTheme="minorHAnsi" w:hAnsiTheme="minorHAnsi"/>
          <w:b w:val="0"/>
          <w:sz w:val="20"/>
          <w:szCs w:val="20"/>
        </w:rPr>
        <w:t> </w:t>
      </w:r>
      <w:r w:rsidRPr="00AB5C80">
        <w:rPr>
          <w:rFonts w:asciiTheme="minorHAnsi" w:hAnsiTheme="minorHAnsi"/>
          <w:b w:val="0"/>
          <w:sz w:val="20"/>
          <w:szCs w:val="20"/>
        </w:rPr>
        <w:t>prenájmom</w:t>
      </w:r>
    </w:p>
    <w:p w14:paraId="6E0F1428" w14:textId="77777777" w:rsidR="00AB5C80" w:rsidRDefault="00AB5C80" w:rsidP="00482980">
      <w:pPr>
        <w:pStyle w:val="Zkladntext"/>
        <w:rPr>
          <w:rFonts w:asciiTheme="minorHAnsi" w:hAnsiTheme="minorHAnsi"/>
          <w:b w:val="0"/>
          <w:sz w:val="20"/>
          <w:szCs w:val="20"/>
        </w:rPr>
      </w:pPr>
      <w:r>
        <w:rPr>
          <w:rFonts w:asciiTheme="minorHAnsi" w:hAnsiTheme="minorHAnsi"/>
          <w:b w:val="0"/>
          <w:sz w:val="20"/>
          <w:szCs w:val="20"/>
        </w:rPr>
        <w:t xml:space="preserve">- </w:t>
      </w:r>
      <w:r w:rsidRPr="00AB5C80">
        <w:rPr>
          <w:rFonts w:asciiTheme="minorHAnsi" w:hAnsiTheme="minorHAnsi"/>
          <w:b w:val="0"/>
          <w:sz w:val="20"/>
          <w:szCs w:val="20"/>
        </w:rPr>
        <w:t>Poskytovanie úverov alebo pôžičiek z peňažných zdrojov získaných výlučne bez verejnej výzvy a bez verejnej ponuky majetkových hodnôt</w:t>
      </w:r>
    </w:p>
    <w:p w14:paraId="5385377E" w14:textId="77777777" w:rsidR="009C4B1E" w:rsidRDefault="009C4B1E" w:rsidP="009C4B1E">
      <w:pPr>
        <w:pStyle w:val="Zkladntext"/>
        <w:rPr>
          <w:rFonts w:asciiTheme="minorHAnsi" w:hAnsiTheme="minorHAnsi"/>
          <w:b w:val="0"/>
          <w:sz w:val="20"/>
          <w:szCs w:val="20"/>
        </w:rPr>
      </w:pPr>
    </w:p>
    <w:p w14:paraId="38AECB71" w14:textId="77777777" w:rsidR="00AB0B2C" w:rsidRDefault="00AB0B2C" w:rsidP="009C4B1E">
      <w:pPr>
        <w:pStyle w:val="Zkladntext"/>
        <w:rPr>
          <w:rFonts w:ascii="Calibri" w:hAnsi="Calibri"/>
          <w:sz w:val="20"/>
          <w:szCs w:val="20"/>
        </w:rPr>
      </w:pPr>
      <w:r w:rsidRPr="00AB0B2C">
        <w:rPr>
          <w:rFonts w:ascii="Calibri" w:hAnsi="Calibri"/>
          <w:sz w:val="20"/>
          <w:szCs w:val="20"/>
        </w:rPr>
        <w:t>3.  Počet zamestnancov</w:t>
      </w:r>
    </w:p>
    <w:p w14:paraId="24BF92C2" w14:textId="77777777" w:rsidR="00DA5673" w:rsidRDefault="00DA5673" w:rsidP="00DA5673"/>
    <w:bookmarkStart w:id="0" w:name="_MON_1520012139"/>
    <w:bookmarkEnd w:id="0"/>
    <w:p w14:paraId="646DD4BF" w14:textId="711C91DE" w:rsidR="00AB0B2C" w:rsidRPr="00A02E22" w:rsidRDefault="00F61771" w:rsidP="000C54C4">
      <w:pPr>
        <w:rPr>
          <w:rFonts w:asciiTheme="minorHAnsi" w:hAnsiTheme="minorHAnsi"/>
          <w:b/>
          <w:sz w:val="20"/>
          <w:szCs w:val="20"/>
        </w:rPr>
      </w:pPr>
      <w:r>
        <w:object w:dxaOrig="9165" w:dyaOrig="1636" w14:anchorId="097B715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59pt;height:83.25pt" o:ole="">
            <v:imagedata r:id="rId8" o:title=""/>
          </v:shape>
          <o:OLEObject Type="Embed" ProgID="Excel.Sheet.12" ShapeID="_x0000_i1025" DrawAspect="Content" ObjectID="_1678684762" r:id="rId9"/>
        </w:object>
      </w:r>
    </w:p>
    <w:p w14:paraId="64878D09" w14:textId="77777777" w:rsidR="00AB0B2C" w:rsidRDefault="00AB0B2C" w:rsidP="00AB5C80">
      <w:pPr>
        <w:pStyle w:val="Zkladntext"/>
        <w:spacing w:before="240"/>
        <w:rPr>
          <w:rFonts w:ascii="Calibri" w:hAnsi="Calibri"/>
          <w:sz w:val="20"/>
          <w:szCs w:val="20"/>
        </w:rPr>
      </w:pPr>
      <w:r>
        <w:rPr>
          <w:rFonts w:ascii="Calibri" w:hAnsi="Calibri"/>
          <w:sz w:val="20"/>
          <w:szCs w:val="20"/>
        </w:rPr>
        <w:t>4</w:t>
      </w:r>
      <w:r w:rsidRPr="008F70FB">
        <w:rPr>
          <w:rFonts w:ascii="Calibri" w:hAnsi="Calibri"/>
          <w:sz w:val="20"/>
          <w:szCs w:val="20"/>
        </w:rPr>
        <w:t>.</w:t>
      </w:r>
      <w:r w:rsidR="003C1AB4">
        <w:rPr>
          <w:rFonts w:ascii="Calibri" w:hAnsi="Calibri"/>
          <w:sz w:val="20"/>
          <w:szCs w:val="20"/>
        </w:rPr>
        <w:t xml:space="preserve"> </w:t>
      </w:r>
      <w:r>
        <w:rPr>
          <w:rFonts w:ascii="Calibri" w:hAnsi="Calibri"/>
          <w:sz w:val="20"/>
          <w:szCs w:val="20"/>
        </w:rPr>
        <w:t xml:space="preserve">Údaje o neobmedzenom ručení </w:t>
      </w:r>
    </w:p>
    <w:p w14:paraId="3F3A7074" w14:textId="77777777" w:rsidR="000C54C4" w:rsidRPr="00670F4A" w:rsidRDefault="000C54C4" w:rsidP="000C54C4">
      <w:pPr>
        <w:pStyle w:val="Zkladntext"/>
        <w:rPr>
          <w:rFonts w:ascii="Calibri" w:hAnsi="Calibri"/>
          <w:b w:val="0"/>
          <w:sz w:val="20"/>
          <w:szCs w:val="20"/>
        </w:rPr>
      </w:pPr>
      <w:r w:rsidRPr="00670F4A">
        <w:rPr>
          <w:rFonts w:ascii="Calibri" w:hAnsi="Calibri"/>
          <w:b w:val="0"/>
          <w:sz w:val="20"/>
          <w:szCs w:val="20"/>
        </w:rPr>
        <w:t>Spoločnosť nie je neobmedzene ručiacim spoločníkom v iných spoločnostiach podľa § 56 ods. 5 Obchodného zákonníka</w:t>
      </w:r>
    </w:p>
    <w:p w14:paraId="3FF8F858" w14:textId="77777777" w:rsidR="00B81747" w:rsidRDefault="00B81747" w:rsidP="00482980">
      <w:pPr>
        <w:pStyle w:val="Zkladntext"/>
        <w:rPr>
          <w:rFonts w:ascii="Calibri" w:hAnsi="Calibri"/>
          <w:bCs w:val="0"/>
          <w:color w:val="FF0000"/>
          <w:sz w:val="20"/>
          <w:szCs w:val="20"/>
        </w:rPr>
      </w:pPr>
    </w:p>
    <w:p w14:paraId="4D5C1884" w14:textId="77777777" w:rsidR="00AB0B2C" w:rsidRDefault="00AB0B2C" w:rsidP="00AB5C80">
      <w:pPr>
        <w:pStyle w:val="Zkladntext"/>
        <w:spacing w:before="240"/>
        <w:rPr>
          <w:rFonts w:ascii="Calibri" w:hAnsi="Calibri"/>
          <w:bCs w:val="0"/>
          <w:sz w:val="20"/>
          <w:szCs w:val="20"/>
        </w:rPr>
      </w:pPr>
      <w:r>
        <w:rPr>
          <w:rFonts w:ascii="Calibri" w:hAnsi="Calibri"/>
          <w:bCs w:val="0"/>
          <w:sz w:val="20"/>
          <w:szCs w:val="20"/>
        </w:rPr>
        <w:t>5</w:t>
      </w:r>
      <w:r w:rsidR="00B36EAD" w:rsidRPr="008F70FB">
        <w:rPr>
          <w:rFonts w:ascii="Calibri" w:hAnsi="Calibri"/>
          <w:bCs w:val="0"/>
          <w:sz w:val="20"/>
          <w:szCs w:val="20"/>
        </w:rPr>
        <w:t>.</w:t>
      </w:r>
      <w:r w:rsidR="003C1AB4">
        <w:rPr>
          <w:rFonts w:ascii="Calibri" w:hAnsi="Calibri"/>
          <w:bCs w:val="0"/>
          <w:sz w:val="20"/>
          <w:szCs w:val="20"/>
        </w:rPr>
        <w:t xml:space="preserve"> </w:t>
      </w:r>
      <w:r>
        <w:rPr>
          <w:rFonts w:ascii="Calibri" w:hAnsi="Calibri"/>
          <w:bCs w:val="0"/>
          <w:sz w:val="20"/>
          <w:szCs w:val="20"/>
        </w:rPr>
        <w:t xml:space="preserve">Právny dôvod na zostavenie účtovnej uzávierky </w:t>
      </w:r>
    </w:p>
    <w:p w14:paraId="7276A0F5" w14:textId="5394EAF8" w:rsidR="00B36EAD" w:rsidRDefault="00482980" w:rsidP="00482980">
      <w:pPr>
        <w:pStyle w:val="Zkladntext"/>
        <w:rPr>
          <w:rFonts w:ascii="Calibri" w:hAnsi="Calibri"/>
          <w:b w:val="0"/>
          <w:sz w:val="20"/>
          <w:szCs w:val="20"/>
        </w:rPr>
      </w:pPr>
      <w:r w:rsidRPr="00AB0B2C">
        <w:rPr>
          <w:rFonts w:ascii="Calibri" w:hAnsi="Calibri"/>
          <w:b w:val="0"/>
          <w:bCs w:val="0"/>
          <w:sz w:val="20"/>
          <w:szCs w:val="20"/>
        </w:rPr>
        <w:t xml:space="preserve">Účtovná závierka Spoločnosti k 31. 12. </w:t>
      </w:r>
      <w:r w:rsidR="003C1AB4">
        <w:rPr>
          <w:rFonts w:ascii="Calibri" w:hAnsi="Calibri"/>
          <w:b w:val="0"/>
          <w:bCs w:val="0"/>
          <w:sz w:val="20"/>
          <w:szCs w:val="20"/>
        </w:rPr>
        <w:t>20</w:t>
      </w:r>
      <w:r w:rsidR="00F61771">
        <w:rPr>
          <w:rFonts w:ascii="Calibri" w:hAnsi="Calibri"/>
          <w:b w:val="0"/>
          <w:bCs w:val="0"/>
          <w:sz w:val="20"/>
          <w:szCs w:val="20"/>
        </w:rPr>
        <w:t>20</w:t>
      </w:r>
      <w:r w:rsidRPr="00AB0B2C">
        <w:rPr>
          <w:rFonts w:ascii="Calibri" w:hAnsi="Calibri"/>
          <w:b w:val="0"/>
          <w:sz w:val="20"/>
          <w:szCs w:val="20"/>
        </w:rPr>
        <w:t xml:space="preserve"> je zostavená ako riadna individuálna účtovná závierka</w:t>
      </w:r>
      <w:r w:rsidRPr="008F70FB">
        <w:rPr>
          <w:rFonts w:ascii="Calibri" w:hAnsi="Calibri"/>
          <w:b w:val="0"/>
          <w:sz w:val="20"/>
          <w:szCs w:val="20"/>
        </w:rPr>
        <w:t xml:space="preserve"> podľa   zákona č. 431/2002 o účtovníctve v znení neskorších predpisov, za účtovné obdobie od </w:t>
      </w:r>
      <w:r w:rsidR="0003608D">
        <w:rPr>
          <w:rFonts w:ascii="Calibri" w:hAnsi="Calibri"/>
          <w:b w:val="0"/>
          <w:sz w:val="20"/>
          <w:szCs w:val="20"/>
        </w:rPr>
        <w:t>1. januára</w:t>
      </w:r>
      <w:r w:rsidR="00B85684">
        <w:rPr>
          <w:rFonts w:ascii="Calibri" w:hAnsi="Calibri"/>
          <w:b w:val="0"/>
          <w:sz w:val="20"/>
          <w:szCs w:val="20"/>
        </w:rPr>
        <w:t xml:space="preserve"> </w:t>
      </w:r>
      <w:r w:rsidRPr="008F70FB">
        <w:rPr>
          <w:rFonts w:ascii="Calibri" w:hAnsi="Calibri"/>
          <w:b w:val="0"/>
          <w:sz w:val="20"/>
          <w:szCs w:val="20"/>
        </w:rPr>
        <w:t xml:space="preserve">do 31. decembra </w:t>
      </w:r>
      <w:r w:rsidR="003C1AB4">
        <w:rPr>
          <w:rFonts w:ascii="Calibri" w:hAnsi="Calibri"/>
          <w:b w:val="0"/>
          <w:sz w:val="20"/>
          <w:szCs w:val="20"/>
        </w:rPr>
        <w:t>20</w:t>
      </w:r>
      <w:r w:rsidR="00F61771">
        <w:rPr>
          <w:rFonts w:ascii="Calibri" w:hAnsi="Calibri"/>
          <w:b w:val="0"/>
          <w:sz w:val="20"/>
          <w:szCs w:val="20"/>
        </w:rPr>
        <w:t>20</w:t>
      </w:r>
      <w:r w:rsidRPr="008F70FB">
        <w:rPr>
          <w:rFonts w:ascii="Calibri" w:hAnsi="Calibri"/>
          <w:b w:val="0"/>
          <w:sz w:val="20"/>
          <w:szCs w:val="20"/>
        </w:rPr>
        <w:t xml:space="preserve">. Bola zostavená za predpokladu nepretržitého trvania spoločnosti. Spoločnosť </w:t>
      </w:r>
      <w:r w:rsidR="00F072EE">
        <w:rPr>
          <w:rFonts w:ascii="Calibri" w:hAnsi="Calibri"/>
          <w:b w:val="0"/>
          <w:sz w:val="20"/>
          <w:szCs w:val="20"/>
        </w:rPr>
        <w:t>ne</w:t>
      </w:r>
      <w:r w:rsidRPr="008F70FB">
        <w:rPr>
          <w:rFonts w:ascii="Calibri" w:hAnsi="Calibri"/>
          <w:b w:val="0"/>
          <w:sz w:val="20"/>
          <w:szCs w:val="20"/>
        </w:rPr>
        <w:t xml:space="preserve">má zákonnú povinnosť auditu účtovnej závierky zostavenej za rok </w:t>
      </w:r>
      <w:r w:rsidR="0003608D">
        <w:rPr>
          <w:rFonts w:ascii="Calibri" w:hAnsi="Calibri"/>
          <w:b w:val="0"/>
          <w:sz w:val="20"/>
          <w:szCs w:val="20"/>
        </w:rPr>
        <w:t>20</w:t>
      </w:r>
      <w:r w:rsidR="00F61771">
        <w:rPr>
          <w:rFonts w:ascii="Calibri" w:hAnsi="Calibri"/>
          <w:b w:val="0"/>
          <w:sz w:val="20"/>
          <w:szCs w:val="20"/>
        </w:rPr>
        <w:t>20</w:t>
      </w:r>
      <w:r w:rsidRPr="008F70FB">
        <w:rPr>
          <w:rFonts w:ascii="Calibri" w:hAnsi="Calibri"/>
          <w:b w:val="0"/>
          <w:sz w:val="20"/>
          <w:szCs w:val="20"/>
        </w:rPr>
        <w:t xml:space="preserve">. </w:t>
      </w:r>
    </w:p>
    <w:p w14:paraId="4C09C380" w14:textId="77777777" w:rsidR="0054360D" w:rsidRDefault="0054360D" w:rsidP="00482980">
      <w:pPr>
        <w:pStyle w:val="Zkladntext"/>
        <w:rPr>
          <w:rFonts w:ascii="Calibri" w:hAnsi="Calibri"/>
          <w:b w:val="0"/>
          <w:sz w:val="20"/>
          <w:szCs w:val="20"/>
        </w:rPr>
      </w:pPr>
    </w:p>
    <w:p w14:paraId="2D9DDFF1" w14:textId="60D68015" w:rsidR="0054360D" w:rsidRPr="0054360D" w:rsidRDefault="00DB678C" w:rsidP="0054360D">
      <w:pPr>
        <w:jc w:val="both"/>
        <w:rPr>
          <w:rFonts w:asciiTheme="minorHAnsi" w:hAnsiTheme="minorHAnsi" w:cs="Times New Roman"/>
          <w:sz w:val="20"/>
          <w:szCs w:val="20"/>
        </w:rPr>
      </w:pPr>
      <w:r>
        <w:rPr>
          <w:rFonts w:asciiTheme="minorHAnsi" w:hAnsiTheme="minorHAnsi" w:cs="Times New Roman"/>
          <w:sz w:val="20"/>
          <w:szCs w:val="20"/>
        </w:rPr>
        <w:t>S</w:t>
      </w:r>
      <w:r w:rsidR="0054360D" w:rsidRPr="0054360D">
        <w:rPr>
          <w:rFonts w:asciiTheme="minorHAnsi" w:hAnsiTheme="minorHAnsi" w:cs="Times New Roman"/>
          <w:sz w:val="20"/>
          <w:szCs w:val="20"/>
        </w:rPr>
        <w:t xml:space="preserve">poločnosť je </w:t>
      </w:r>
      <w:r w:rsidR="00AA67EF">
        <w:rPr>
          <w:rFonts w:asciiTheme="minorHAnsi" w:hAnsiTheme="minorHAnsi" w:cs="Times New Roman"/>
          <w:sz w:val="20"/>
          <w:szCs w:val="20"/>
        </w:rPr>
        <w:t>v roku 20</w:t>
      </w:r>
      <w:r w:rsidR="00F61771">
        <w:rPr>
          <w:rFonts w:asciiTheme="minorHAnsi" w:hAnsiTheme="minorHAnsi" w:cs="Times New Roman"/>
          <w:sz w:val="20"/>
          <w:szCs w:val="20"/>
        </w:rPr>
        <w:t>20</w:t>
      </w:r>
      <w:r w:rsidR="00AA67EF">
        <w:rPr>
          <w:rFonts w:asciiTheme="minorHAnsi" w:hAnsiTheme="minorHAnsi" w:cs="Times New Roman"/>
          <w:sz w:val="20"/>
          <w:szCs w:val="20"/>
        </w:rPr>
        <w:t xml:space="preserve"> </w:t>
      </w:r>
      <w:r w:rsidR="0054360D" w:rsidRPr="0054360D">
        <w:rPr>
          <w:rFonts w:asciiTheme="minorHAnsi" w:hAnsiTheme="minorHAnsi" w:cs="Times New Roman"/>
          <w:sz w:val="20"/>
          <w:szCs w:val="20"/>
        </w:rPr>
        <w:t>zatriedená do veľkostnej skupiny malých účtovných jednotiek.</w:t>
      </w:r>
    </w:p>
    <w:p w14:paraId="1CA4DD3F" w14:textId="77777777" w:rsidR="00FF3810" w:rsidRPr="00FF3810" w:rsidRDefault="00AB0B2C" w:rsidP="00FF3810">
      <w:pPr>
        <w:pStyle w:val="Nadpis3"/>
        <w:numPr>
          <w:ilvl w:val="2"/>
          <w:numId w:val="0"/>
        </w:numPr>
        <w:tabs>
          <w:tab w:val="num" w:pos="862"/>
        </w:tabs>
        <w:ind w:left="578" w:right="142" w:hanging="578"/>
        <w:jc w:val="both"/>
        <w:rPr>
          <w:rFonts w:asciiTheme="minorHAnsi" w:hAnsiTheme="minorHAnsi" w:cstheme="minorHAnsi"/>
          <w:sz w:val="20"/>
        </w:rPr>
      </w:pPr>
      <w:r>
        <w:rPr>
          <w:rFonts w:asciiTheme="minorHAnsi" w:hAnsiTheme="minorHAnsi" w:cstheme="minorHAnsi"/>
          <w:sz w:val="20"/>
          <w:szCs w:val="20"/>
        </w:rPr>
        <w:t>6</w:t>
      </w:r>
      <w:r w:rsidR="00B36EAD" w:rsidRPr="00FF3810">
        <w:rPr>
          <w:rFonts w:asciiTheme="minorHAnsi" w:hAnsiTheme="minorHAnsi" w:cstheme="minorHAnsi"/>
          <w:sz w:val="20"/>
          <w:szCs w:val="20"/>
        </w:rPr>
        <w:t>.</w:t>
      </w:r>
      <w:bookmarkStart w:id="1" w:name="_Toc347595025"/>
      <w:r w:rsidR="003C1AB4">
        <w:rPr>
          <w:rFonts w:asciiTheme="minorHAnsi" w:hAnsiTheme="minorHAnsi" w:cstheme="minorHAnsi"/>
          <w:sz w:val="20"/>
          <w:szCs w:val="20"/>
        </w:rPr>
        <w:t xml:space="preserve"> </w:t>
      </w:r>
      <w:r w:rsidR="00FF3810" w:rsidRPr="00FF3810">
        <w:rPr>
          <w:rFonts w:asciiTheme="minorHAnsi" w:hAnsiTheme="minorHAnsi" w:cstheme="minorHAnsi"/>
          <w:sz w:val="20"/>
        </w:rPr>
        <w:t xml:space="preserve">Dátum </w:t>
      </w:r>
      <w:r w:rsidR="00453B64">
        <w:rPr>
          <w:rFonts w:asciiTheme="minorHAnsi" w:hAnsiTheme="minorHAnsi" w:cstheme="minorHAnsi"/>
          <w:sz w:val="20"/>
        </w:rPr>
        <w:t>schválenia</w:t>
      </w:r>
      <w:r w:rsidR="00FF3810" w:rsidRPr="00FF3810">
        <w:rPr>
          <w:rFonts w:asciiTheme="minorHAnsi" w:hAnsiTheme="minorHAnsi" w:cstheme="minorHAnsi"/>
          <w:sz w:val="20"/>
        </w:rPr>
        <w:t xml:space="preserve"> účtovnej závierky za predchádzajúce účtovné obdobie</w:t>
      </w:r>
      <w:bookmarkEnd w:id="1"/>
    </w:p>
    <w:p w14:paraId="7BC8724E" w14:textId="32618704" w:rsidR="00D00725" w:rsidRDefault="000C54C4" w:rsidP="00DA5673">
      <w:pPr>
        <w:pStyle w:val="Zkladntext"/>
        <w:rPr>
          <w:rFonts w:ascii="Calibri" w:hAnsi="Calibri"/>
          <w:b w:val="0"/>
          <w:sz w:val="20"/>
          <w:szCs w:val="20"/>
        </w:rPr>
      </w:pPr>
      <w:r w:rsidRPr="003F20DD">
        <w:rPr>
          <w:rFonts w:ascii="Calibri" w:hAnsi="Calibri"/>
          <w:b w:val="0"/>
          <w:sz w:val="20"/>
          <w:szCs w:val="20"/>
        </w:rPr>
        <w:t>Účtovná závierka za rok 201</w:t>
      </w:r>
      <w:r w:rsidR="00F61771">
        <w:rPr>
          <w:rFonts w:ascii="Calibri" w:hAnsi="Calibri"/>
          <w:b w:val="0"/>
          <w:sz w:val="20"/>
          <w:szCs w:val="20"/>
        </w:rPr>
        <w:t>9</w:t>
      </w:r>
      <w:r w:rsidRPr="003F20DD">
        <w:rPr>
          <w:rFonts w:ascii="Calibri" w:hAnsi="Calibri"/>
          <w:b w:val="0"/>
          <w:sz w:val="20"/>
          <w:szCs w:val="20"/>
        </w:rPr>
        <w:t xml:space="preserve"> bola schválená Valným zhromaždení dňa </w:t>
      </w:r>
      <w:r w:rsidR="00F61771">
        <w:rPr>
          <w:rFonts w:ascii="Calibri" w:hAnsi="Calibri"/>
          <w:b w:val="0"/>
          <w:sz w:val="20"/>
          <w:szCs w:val="20"/>
        </w:rPr>
        <w:t>15.12.2020</w:t>
      </w:r>
      <w:r w:rsidR="0020303D">
        <w:rPr>
          <w:rFonts w:ascii="Calibri" w:hAnsi="Calibri"/>
          <w:b w:val="0"/>
          <w:sz w:val="20"/>
          <w:szCs w:val="20"/>
        </w:rPr>
        <w:t>.</w:t>
      </w:r>
    </w:p>
    <w:p w14:paraId="53D611EC" w14:textId="77777777" w:rsidR="000C54C4" w:rsidRDefault="000C54C4" w:rsidP="00DA5673">
      <w:pPr>
        <w:pStyle w:val="Zkladntext"/>
        <w:rPr>
          <w:rFonts w:ascii="Calibri" w:hAnsi="Calibri"/>
          <w:b w:val="0"/>
          <w:sz w:val="20"/>
          <w:szCs w:val="20"/>
        </w:rPr>
      </w:pPr>
    </w:p>
    <w:p w14:paraId="567A60AD" w14:textId="77777777" w:rsidR="005A5396" w:rsidRPr="00694C00" w:rsidRDefault="005A5396" w:rsidP="00C235FE">
      <w:pPr>
        <w:pStyle w:val="Zkladntext"/>
        <w:rPr>
          <w:rFonts w:asciiTheme="minorHAnsi" w:hAnsiTheme="minorHAnsi"/>
          <w:b w:val="0"/>
          <w:sz w:val="20"/>
          <w:szCs w:val="20"/>
        </w:rPr>
      </w:pPr>
    </w:p>
    <w:p w14:paraId="2FDBB3CD" w14:textId="77777777" w:rsidR="009363DB" w:rsidRPr="00694C00" w:rsidRDefault="000C54C4" w:rsidP="009363DB">
      <w:pPr>
        <w:pStyle w:val="Zkladntext"/>
        <w:ind w:left="360" w:hanging="360"/>
        <w:rPr>
          <w:rFonts w:ascii="Calibri" w:hAnsi="Calibri"/>
          <w:sz w:val="20"/>
          <w:szCs w:val="20"/>
        </w:rPr>
      </w:pPr>
      <w:r>
        <w:rPr>
          <w:rFonts w:ascii="Calibri" w:hAnsi="Calibri"/>
          <w:sz w:val="20"/>
          <w:szCs w:val="20"/>
        </w:rPr>
        <w:t>7</w:t>
      </w:r>
      <w:r w:rsidR="009363DB" w:rsidRPr="00694C00">
        <w:rPr>
          <w:rFonts w:ascii="Calibri" w:hAnsi="Calibri"/>
          <w:sz w:val="20"/>
          <w:szCs w:val="20"/>
        </w:rPr>
        <w:t>. Informácie o konsolidovanom celku</w:t>
      </w:r>
    </w:p>
    <w:p w14:paraId="1A8D88FB" w14:textId="2D8C6038" w:rsidR="00FF2A48" w:rsidRPr="003F20DD" w:rsidRDefault="009363DB" w:rsidP="009363DB">
      <w:pPr>
        <w:pStyle w:val="Zkladntext"/>
        <w:rPr>
          <w:rFonts w:asciiTheme="minorHAnsi" w:hAnsiTheme="minorHAnsi"/>
          <w:b w:val="0"/>
          <w:sz w:val="20"/>
          <w:szCs w:val="20"/>
        </w:rPr>
      </w:pPr>
      <w:r w:rsidRPr="00694C00">
        <w:rPr>
          <w:rFonts w:asciiTheme="minorHAnsi" w:hAnsiTheme="minorHAnsi"/>
          <w:b w:val="0"/>
          <w:sz w:val="20"/>
          <w:szCs w:val="20"/>
        </w:rPr>
        <w:t>Spoločnosť sa zahrňuje do konsolidovanej účtovnej závierky spoločnosti Slovenská investičná a realitná spoločnosť, a.s. Framborská 12, IČO: 36 383 511. Miestom, kde je možné konsolidovanú účtovnú závierku získať, je sídlo spoločnosti Slovenská investičná a realitná spoločnosť, a.s. Framborská 12</w:t>
      </w:r>
      <w:r w:rsidRPr="00FF2A48">
        <w:rPr>
          <w:rFonts w:asciiTheme="minorHAnsi" w:hAnsiTheme="minorHAnsi"/>
          <w:b w:val="0"/>
          <w:sz w:val="20"/>
          <w:szCs w:val="20"/>
        </w:rPr>
        <w:t xml:space="preserve">. </w:t>
      </w:r>
      <w:r w:rsidRPr="003F20DD">
        <w:rPr>
          <w:rFonts w:asciiTheme="minorHAnsi" w:hAnsiTheme="minorHAnsi"/>
          <w:b w:val="0"/>
          <w:sz w:val="20"/>
          <w:szCs w:val="20"/>
        </w:rPr>
        <w:t>Konsolidovaná účtovná závierka za rok 20</w:t>
      </w:r>
      <w:r w:rsidR="00F61771">
        <w:rPr>
          <w:rFonts w:asciiTheme="minorHAnsi" w:hAnsiTheme="minorHAnsi"/>
          <w:b w:val="0"/>
          <w:sz w:val="20"/>
          <w:szCs w:val="20"/>
        </w:rPr>
        <w:t>19</w:t>
      </w:r>
      <w:r w:rsidRPr="003F20DD">
        <w:rPr>
          <w:rFonts w:asciiTheme="minorHAnsi" w:hAnsiTheme="minorHAnsi"/>
          <w:b w:val="0"/>
          <w:sz w:val="20"/>
          <w:szCs w:val="20"/>
        </w:rPr>
        <w:t xml:space="preserve"> bola</w:t>
      </w:r>
      <w:r w:rsidR="0020303D">
        <w:rPr>
          <w:rFonts w:asciiTheme="minorHAnsi" w:hAnsiTheme="minorHAnsi"/>
          <w:b w:val="0"/>
          <w:sz w:val="20"/>
          <w:szCs w:val="20"/>
        </w:rPr>
        <w:t xml:space="preserve"> schválená </w:t>
      </w:r>
      <w:r w:rsidR="00AB5C80">
        <w:rPr>
          <w:rFonts w:asciiTheme="minorHAnsi" w:hAnsiTheme="minorHAnsi"/>
          <w:b w:val="0"/>
          <w:sz w:val="20"/>
          <w:szCs w:val="20"/>
        </w:rPr>
        <w:t>30</w:t>
      </w:r>
      <w:r w:rsidR="0020303D">
        <w:rPr>
          <w:rFonts w:asciiTheme="minorHAnsi" w:hAnsiTheme="minorHAnsi"/>
          <w:b w:val="0"/>
          <w:sz w:val="20"/>
          <w:szCs w:val="20"/>
        </w:rPr>
        <w:t xml:space="preserve">. </w:t>
      </w:r>
      <w:r w:rsidR="00F61771">
        <w:rPr>
          <w:rFonts w:asciiTheme="minorHAnsi" w:hAnsiTheme="minorHAnsi"/>
          <w:b w:val="0"/>
          <w:sz w:val="20"/>
          <w:szCs w:val="20"/>
        </w:rPr>
        <w:t>decem</w:t>
      </w:r>
      <w:r w:rsidR="00AB5C80">
        <w:rPr>
          <w:rFonts w:asciiTheme="minorHAnsi" w:hAnsiTheme="minorHAnsi"/>
          <w:b w:val="0"/>
          <w:sz w:val="20"/>
          <w:szCs w:val="20"/>
        </w:rPr>
        <w:t>bra</w:t>
      </w:r>
      <w:r w:rsidR="0020303D">
        <w:rPr>
          <w:rFonts w:asciiTheme="minorHAnsi" w:hAnsiTheme="minorHAnsi"/>
          <w:b w:val="0"/>
          <w:sz w:val="20"/>
          <w:szCs w:val="20"/>
        </w:rPr>
        <w:t xml:space="preserve"> 20</w:t>
      </w:r>
      <w:r w:rsidR="00F61771">
        <w:rPr>
          <w:rFonts w:asciiTheme="minorHAnsi" w:hAnsiTheme="minorHAnsi"/>
          <w:b w:val="0"/>
          <w:sz w:val="20"/>
          <w:szCs w:val="20"/>
        </w:rPr>
        <w:t>20</w:t>
      </w:r>
      <w:r w:rsidR="00AB5C80">
        <w:rPr>
          <w:rFonts w:asciiTheme="minorHAnsi" w:hAnsiTheme="minorHAnsi"/>
          <w:b w:val="0"/>
          <w:sz w:val="20"/>
          <w:szCs w:val="20"/>
        </w:rPr>
        <w:t xml:space="preserve"> </w:t>
      </w:r>
      <w:r w:rsidR="00FF2A48" w:rsidRPr="003F20DD">
        <w:rPr>
          <w:rFonts w:asciiTheme="minorHAnsi" w:hAnsiTheme="minorHAnsi"/>
          <w:b w:val="0"/>
          <w:sz w:val="20"/>
          <w:szCs w:val="20"/>
        </w:rPr>
        <w:t xml:space="preserve">a uložená </w:t>
      </w:r>
      <w:r w:rsidRPr="003F20DD">
        <w:rPr>
          <w:rFonts w:asciiTheme="minorHAnsi" w:hAnsiTheme="minorHAnsi"/>
          <w:b w:val="0"/>
          <w:sz w:val="20"/>
          <w:szCs w:val="20"/>
        </w:rPr>
        <w:t xml:space="preserve">do registra účtovných závierok </w:t>
      </w:r>
      <w:r w:rsidR="00515890">
        <w:rPr>
          <w:rFonts w:asciiTheme="minorHAnsi" w:hAnsiTheme="minorHAnsi"/>
          <w:b w:val="0"/>
          <w:sz w:val="20"/>
          <w:szCs w:val="20"/>
        </w:rPr>
        <w:t>.</w:t>
      </w:r>
    </w:p>
    <w:p w14:paraId="42CCBFED" w14:textId="77777777" w:rsidR="009363DB" w:rsidRPr="003F20DD" w:rsidRDefault="009363DB" w:rsidP="009363DB">
      <w:pPr>
        <w:pStyle w:val="Zkladntext"/>
        <w:rPr>
          <w:rFonts w:ascii="Arial" w:hAnsi="Arial" w:cs="Arial"/>
        </w:rPr>
      </w:pPr>
      <w:r w:rsidRPr="003F20DD">
        <w:rPr>
          <w:rFonts w:asciiTheme="minorHAnsi" w:hAnsiTheme="minorHAnsi"/>
          <w:b w:val="0"/>
          <w:sz w:val="20"/>
          <w:szCs w:val="20"/>
        </w:rPr>
        <w:t>Účtovná jednotka nie je materskou účtovnou jednotkou.</w:t>
      </w:r>
    </w:p>
    <w:p w14:paraId="43EBD086" w14:textId="77777777" w:rsidR="004409EB" w:rsidRDefault="004409EB" w:rsidP="00C235FE">
      <w:pPr>
        <w:pStyle w:val="Zkladntext"/>
        <w:rPr>
          <w:rFonts w:asciiTheme="minorHAnsi" w:hAnsiTheme="minorHAnsi"/>
          <w:b w:val="0"/>
          <w:color w:val="FF0000"/>
          <w:sz w:val="20"/>
          <w:szCs w:val="20"/>
        </w:rPr>
      </w:pPr>
    </w:p>
    <w:p w14:paraId="48AB6DF6" w14:textId="77777777" w:rsidR="00DA5673" w:rsidRDefault="00DA5673" w:rsidP="0054360D">
      <w:pPr>
        <w:jc w:val="both"/>
        <w:rPr>
          <w:rFonts w:ascii="Calibri" w:hAnsi="Calibri" w:cs="Arial"/>
          <w:b/>
          <w:bCs/>
          <w:sz w:val="24"/>
          <w:szCs w:val="24"/>
        </w:rPr>
      </w:pPr>
    </w:p>
    <w:p w14:paraId="73A64291" w14:textId="77777777" w:rsidR="0054360D" w:rsidRPr="008F70FB" w:rsidRDefault="0054360D" w:rsidP="0054360D">
      <w:pPr>
        <w:jc w:val="both"/>
        <w:rPr>
          <w:rFonts w:ascii="Calibri" w:hAnsi="Calibri" w:cs="Arial"/>
          <w:b/>
          <w:bCs/>
          <w:sz w:val="24"/>
          <w:szCs w:val="24"/>
        </w:rPr>
      </w:pPr>
      <w:r>
        <w:rPr>
          <w:rFonts w:ascii="Calibri" w:hAnsi="Calibri" w:cs="Arial"/>
          <w:b/>
          <w:bCs/>
          <w:sz w:val="24"/>
          <w:szCs w:val="24"/>
        </w:rPr>
        <w:t>Čl</w:t>
      </w:r>
      <w:r w:rsidRPr="008F70FB">
        <w:rPr>
          <w:rFonts w:ascii="Calibri" w:hAnsi="Calibri" w:cs="Arial"/>
          <w:b/>
          <w:bCs/>
          <w:sz w:val="24"/>
          <w:szCs w:val="24"/>
        </w:rPr>
        <w:t>.</w:t>
      </w:r>
      <w:r>
        <w:rPr>
          <w:rFonts w:ascii="Calibri" w:hAnsi="Calibri" w:cs="Arial"/>
          <w:b/>
          <w:bCs/>
          <w:sz w:val="24"/>
          <w:szCs w:val="24"/>
        </w:rPr>
        <w:t xml:space="preserve"> II </w:t>
      </w:r>
      <w:r w:rsidRPr="008F70FB">
        <w:rPr>
          <w:rFonts w:ascii="Calibri" w:hAnsi="Calibri" w:cs="Arial"/>
          <w:b/>
          <w:bCs/>
          <w:sz w:val="24"/>
          <w:szCs w:val="24"/>
        </w:rPr>
        <w:t xml:space="preserve"> </w:t>
      </w:r>
      <w:r>
        <w:rPr>
          <w:rFonts w:ascii="Calibri" w:hAnsi="Calibri" w:cs="Arial"/>
          <w:b/>
          <w:bCs/>
          <w:sz w:val="24"/>
          <w:szCs w:val="24"/>
        </w:rPr>
        <w:t>INFORMÁCIE O ORGÁNOCH SPOLOČNOSTI</w:t>
      </w:r>
    </w:p>
    <w:p w14:paraId="4C54AA76" w14:textId="77777777" w:rsidR="0054360D" w:rsidRDefault="0054360D" w:rsidP="0054360D">
      <w:pPr>
        <w:jc w:val="both"/>
        <w:outlineLvl w:val="0"/>
        <w:rPr>
          <w:rFonts w:ascii="Calibri" w:hAnsi="Calibri"/>
          <w:bCs/>
          <w:sz w:val="20"/>
          <w:szCs w:val="20"/>
          <w:lang w:eastAsia="cs-CZ"/>
        </w:rPr>
      </w:pPr>
    </w:p>
    <w:p w14:paraId="671C5F62" w14:textId="04A8D961" w:rsidR="006727AB" w:rsidRPr="000C54C4" w:rsidRDefault="00E460A2" w:rsidP="006727AB">
      <w:pPr>
        <w:jc w:val="both"/>
        <w:outlineLvl w:val="0"/>
        <w:rPr>
          <w:rFonts w:ascii="Calibri" w:hAnsi="Calibri"/>
          <w:bCs/>
          <w:sz w:val="20"/>
          <w:szCs w:val="20"/>
          <w:lang w:eastAsia="cs-CZ"/>
        </w:rPr>
      </w:pPr>
      <w:r w:rsidRPr="000C54C4">
        <w:rPr>
          <w:rFonts w:ascii="Calibri" w:hAnsi="Calibri"/>
          <w:bCs/>
          <w:sz w:val="20"/>
          <w:szCs w:val="20"/>
          <w:lang w:eastAsia="cs-CZ"/>
        </w:rPr>
        <w:t>V</w:t>
      </w:r>
      <w:r w:rsidR="006727AB" w:rsidRPr="000C54C4">
        <w:rPr>
          <w:rFonts w:ascii="Calibri" w:hAnsi="Calibri"/>
          <w:bCs/>
          <w:sz w:val="20"/>
          <w:szCs w:val="20"/>
          <w:lang w:eastAsia="cs-CZ"/>
        </w:rPr>
        <w:t> roku 20</w:t>
      </w:r>
      <w:r w:rsidR="00F61771">
        <w:rPr>
          <w:rFonts w:ascii="Calibri" w:hAnsi="Calibri"/>
          <w:bCs/>
          <w:sz w:val="20"/>
          <w:szCs w:val="20"/>
          <w:lang w:eastAsia="cs-CZ"/>
        </w:rPr>
        <w:t>20</w:t>
      </w:r>
      <w:r w:rsidR="006727AB" w:rsidRPr="000C54C4">
        <w:rPr>
          <w:rFonts w:ascii="Calibri" w:hAnsi="Calibri"/>
          <w:bCs/>
          <w:sz w:val="20"/>
          <w:szCs w:val="20"/>
          <w:lang w:eastAsia="cs-CZ"/>
        </w:rPr>
        <w:t xml:space="preserve"> </w:t>
      </w:r>
      <w:r w:rsidRPr="000C54C4">
        <w:rPr>
          <w:rFonts w:ascii="Calibri" w:hAnsi="Calibri"/>
          <w:bCs/>
          <w:sz w:val="20"/>
          <w:szCs w:val="20"/>
          <w:lang w:eastAsia="cs-CZ"/>
        </w:rPr>
        <w:t xml:space="preserve">neboli </w:t>
      </w:r>
      <w:r w:rsidR="006727AB" w:rsidRPr="000C54C4">
        <w:rPr>
          <w:rFonts w:ascii="Calibri" w:hAnsi="Calibri"/>
          <w:bCs/>
          <w:sz w:val="20"/>
          <w:szCs w:val="20"/>
          <w:lang w:eastAsia="cs-CZ"/>
        </w:rPr>
        <w:t>poskytnuté žiadne pôžičky, záruky alebo iné formy zabezpečenia, ani neboli poskytnuté finančné prostriedky alebo iné plnenia na súkromné účely</w:t>
      </w:r>
      <w:r w:rsidRPr="000C54C4">
        <w:rPr>
          <w:rFonts w:ascii="Calibri" w:hAnsi="Calibri"/>
          <w:bCs/>
          <w:sz w:val="20"/>
          <w:szCs w:val="20"/>
          <w:lang w:eastAsia="cs-CZ"/>
        </w:rPr>
        <w:t xml:space="preserve"> členom  orgánov spoločnosti</w:t>
      </w:r>
      <w:r w:rsidR="006727AB" w:rsidRPr="000C54C4">
        <w:rPr>
          <w:rFonts w:ascii="Calibri" w:hAnsi="Calibri"/>
          <w:bCs/>
          <w:sz w:val="20"/>
          <w:szCs w:val="20"/>
          <w:lang w:eastAsia="cs-CZ"/>
        </w:rPr>
        <w:t>.</w:t>
      </w:r>
    </w:p>
    <w:p w14:paraId="46842FBB" w14:textId="77777777" w:rsidR="00A83C56" w:rsidRDefault="00A83C56" w:rsidP="00482980">
      <w:pPr>
        <w:pStyle w:val="Normlny1"/>
        <w:jc w:val="both"/>
        <w:rPr>
          <w:rFonts w:ascii="Calibri" w:hAnsi="Calibri"/>
          <w:b/>
          <w:bCs/>
          <w:iCs/>
          <w:u w:val="single"/>
        </w:rPr>
      </w:pPr>
    </w:p>
    <w:p w14:paraId="5827FFCF" w14:textId="77777777" w:rsidR="00453B64" w:rsidRDefault="00453B64" w:rsidP="00482980">
      <w:pPr>
        <w:pStyle w:val="Normlny1"/>
        <w:jc w:val="both"/>
        <w:rPr>
          <w:rFonts w:ascii="Calibri" w:hAnsi="Calibri"/>
          <w:b/>
          <w:bCs/>
          <w:iCs/>
          <w:u w:val="single"/>
        </w:rPr>
      </w:pPr>
    </w:p>
    <w:p w14:paraId="118D911A" w14:textId="77777777" w:rsidR="009A52B5" w:rsidRPr="008F70FB" w:rsidRDefault="009A52B5" w:rsidP="009A52B5">
      <w:pPr>
        <w:jc w:val="both"/>
        <w:rPr>
          <w:rFonts w:ascii="Calibri" w:hAnsi="Calibri" w:cs="Arial"/>
          <w:b/>
          <w:bCs/>
          <w:sz w:val="24"/>
          <w:szCs w:val="24"/>
        </w:rPr>
      </w:pPr>
      <w:r>
        <w:rPr>
          <w:rFonts w:ascii="Calibri" w:hAnsi="Calibri" w:cs="Arial"/>
          <w:b/>
          <w:bCs/>
          <w:sz w:val="24"/>
          <w:szCs w:val="24"/>
        </w:rPr>
        <w:t>Čl</w:t>
      </w:r>
      <w:r w:rsidRPr="008F70FB">
        <w:rPr>
          <w:rFonts w:ascii="Calibri" w:hAnsi="Calibri" w:cs="Arial"/>
          <w:b/>
          <w:bCs/>
          <w:sz w:val="24"/>
          <w:szCs w:val="24"/>
        </w:rPr>
        <w:t>.</w:t>
      </w:r>
      <w:r>
        <w:rPr>
          <w:rFonts w:ascii="Calibri" w:hAnsi="Calibri" w:cs="Arial"/>
          <w:b/>
          <w:bCs/>
          <w:sz w:val="24"/>
          <w:szCs w:val="24"/>
        </w:rPr>
        <w:t xml:space="preserve"> III </w:t>
      </w:r>
      <w:r w:rsidRPr="008F70FB">
        <w:rPr>
          <w:rFonts w:ascii="Calibri" w:hAnsi="Calibri" w:cs="Arial"/>
          <w:b/>
          <w:bCs/>
          <w:sz w:val="24"/>
          <w:szCs w:val="24"/>
        </w:rPr>
        <w:t xml:space="preserve"> </w:t>
      </w:r>
      <w:r>
        <w:rPr>
          <w:rFonts w:ascii="Calibri" w:hAnsi="Calibri" w:cs="Arial"/>
          <w:b/>
          <w:bCs/>
          <w:sz w:val="24"/>
          <w:szCs w:val="24"/>
        </w:rPr>
        <w:t>INFORMÁCIE O PRIJATÝCH POSTUPOCH</w:t>
      </w:r>
    </w:p>
    <w:p w14:paraId="7F04514E" w14:textId="77777777" w:rsidR="00482980" w:rsidRPr="008F70FB" w:rsidRDefault="00482980" w:rsidP="00482980">
      <w:pPr>
        <w:pStyle w:val="Normlny1"/>
        <w:jc w:val="both"/>
        <w:rPr>
          <w:rFonts w:ascii="Calibri" w:hAnsi="Calibri"/>
          <w:bCs/>
          <w:iCs/>
          <w:u w:val="single"/>
        </w:rPr>
      </w:pPr>
    </w:p>
    <w:p w14:paraId="63B02CBF" w14:textId="77777777" w:rsidR="00482980" w:rsidRPr="008F70FB" w:rsidRDefault="00482980" w:rsidP="00482980">
      <w:pPr>
        <w:pStyle w:val="Normlny1"/>
        <w:jc w:val="both"/>
        <w:rPr>
          <w:rFonts w:ascii="Calibri" w:hAnsi="Calibri"/>
          <w:b/>
          <w:caps/>
        </w:rPr>
      </w:pPr>
      <w:r w:rsidRPr="008F70FB">
        <w:rPr>
          <w:rFonts w:ascii="Calibri" w:hAnsi="Calibri"/>
          <w:b/>
          <w:caps/>
        </w:rPr>
        <w:t>Východiská pre zostavenie účtovnej závierky:</w:t>
      </w:r>
      <w:r w:rsidRPr="008F70FB">
        <w:rPr>
          <w:rFonts w:ascii="Calibri" w:hAnsi="Calibri"/>
          <w:b/>
          <w:caps/>
        </w:rPr>
        <w:tab/>
      </w:r>
    </w:p>
    <w:p w14:paraId="78B18EB3" w14:textId="77777777" w:rsidR="00482980" w:rsidRPr="008F70FB" w:rsidRDefault="00482980" w:rsidP="00482980">
      <w:pPr>
        <w:tabs>
          <w:tab w:val="left" w:pos="284"/>
          <w:tab w:val="left" w:pos="993"/>
        </w:tabs>
        <w:jc w:val="both"/>
        <w:rPr>
          <w:rFonts w:ascii="Calibri" w:hAnsi="Calibri"/>
          <w:sz w:val="20"/>
          <w:szCs w:val="20"/>
        </w:rPr>
      </w:pPr>
    </w:p>
    <w:p w14:paraId="4EBC57C5" w14:textId="44C46DDC" w:rsidR="00482980" w:rsidRDefault="00482980" w:rsidP="00482980">
      <w:pPr>
        <w:tabs>
          <w:tab w:val="left" w:pos="284"/>
          <w:tab w:val="left" w:pos="993"/>
        </w:tabs>
        <w:jc w:val="both"/>
        <w:rPr>
          <w:rFonts w:ascii="Calibri" w:hAnsi="Calibri"/>
          <w:sz w:val="20"/>
          <w:szCs w:val="20"/>
        </w:rPr>
      </w:pPr>
      <w:r w:rsidRPr="008F70FB">
        <w:rPr>
          <w:rFonts w:ascii="Calibri" w:hAnsi="Calibri"/>
          <w:sz w:val="20"/>
          <w:szCs w:val="20"/>
        </w:rPr>
        <w:t xml:space="preserve">Účtovná závierka bola zostavená za predpokladu nepretržitého trvania spoločnosti v súlade so zákonom o účtovníctve  platným v Slovenskej republike a nadväzujúcimi postupmi účtovania. </w:t>
      </w:r>
    </w:p>
    <w:p w14:paraId="752C662D" w14:textId="69064827" w:rsidR="00AF3296" w:rsidRDefault="00AF3296" w:rsidP="00AF3296">
      <w:pPr>
        <w:pStyle w:val="Normlnywebov"/>
        <w:shd w:val="clear" w:color="auto" w:fill="FFFFFF"/>
        <w:spacing w:before="240" w:beforeAutospacing="0" w:after="0" w:afterAutospacing="0"/>
        <w:jc w:val="both"/>
        <w:rPr>
          <w:rFonts w:asciiTheme="minorHAnsi" w:hAnsiTheme="minorHAnsi" w:cstheme="minorHAnsi"/>
          <w:color w:val="333333"/>
          <w:sz w:val="20"/>
          <w:szCs w:val="20"/>
        </w:rPr>
      </w:pPr>
      <w:r w:rsidRPr="004233BC">
        <w:rPr>
          <w:rFonts w:ascii="Calibri" w:hAnsi="Calibri" w:cs="Arial Narrow"/>
          <w:sz w:val="20"/>
          <w:szCs w:val="20"/>
        </w:rPr>
        <w:t xml:space="preserve">V roku 2020 Spoločnosť ukončila prenájom stravovacieho a ubytovacieho zariadenia - Hotela Slovakia a začala ho od apríla 2020 prevádzkovať  vo vlastnej réžii. V súvislosti s opatreniami Úradu verejného zdravotníctva zameranými s bojom proti šíreniu ochorenia </w:t>
      </w:r>
      <w:r w:rsidRPr="004233BC">
        <w:rPr>
          <w:rFonts w:ascii="Calibri" w:hAnsi="Calibri"/>
          <w:sz w:val="20"/>
          <w:szCs w:val="20"/>
        </w:rPr>
        <w:t xml:space="preserve">COVID-19 </w:t>
      </w:r>
      <w:r w:rsidRPr="004233BC">
        <w:rPr>
          <w:rFonts w:ascii="Calibri" w:hAnsi="Calibri" w:cs="Arial Narrow"/>
          <w:sz w:val="20"/>
          <w:szCs w:val="20"/>
        </w:rPr>
        <w:t xml:space="preserve"> fungovala prevádzka v mesiacoch apríl a máj 2020 v obmedzenom režime, v zmysle týchto opatrení bolo možné poskytovať len dlhodobé ubytovanie. Na zabezpečenie hygienických nariadení v prevádzke hotela spoločnosť zaznamenala zvýšené náklady, ktoré sprevádzajú prevádzky podobného charakteru</w:t>
      </w:r>
      <w:r>
        <w:rPr>
          <w:rFonts w:ascii="Calibri" w:hAnsi="Calibri" w:cs="Arial Narrow"/>
          <w:sz w:val="20"/>
          <w:szCs w:val="20"/>
        </w:rPr>
        <w:t xml:space="preserve"> aj v roku 2021.</w:t>
      </w:r>
      <w:r w:rsidRPr="004233BC">
        <w:rPr>
          <w:rFonts w:ascii="Calibri" w:hAnsi="Calibri" w:cs="Arial Narrow"/>
          <w:sz w:val="20"/>
          <w:szCs w:val="20"/>
        </w:rPr>
        <w:t xml:space="preserve"> </w:t>
      </w:r>
      <w:r w:rsidRPr="004233BC">
        <w:rPr>
          <w:rFonts w:asciiTheme="minorHAnsi" w:hAnsiTheme="minorHAnsi" w:cstheme="minorHAnsi"/>
          <w:color w:val="333333"/>
          <w:sz w:val="20"/>
          <w:szCs w:val="20"/>
        </w:rPr>
        <w:t>V mesiaci jún, po miernom uvoľnení opatrení sa spoločnosť zamerala na využitie štátnej pomoci zamestnávateľom a napriek aktuálnej situácii, keď celý svet bojuje s vírusom, sa usilovala udržať pracovné miesta.</w:t>
      </w:r>
      <w:r>
        <w:rPr>
          <w:rFonts w:asciiTheme="minorHAnsi" w:hAnsiTheme="minorHAnsi" w:cstheme="minorHAnsi"/>
          <w:color w:val="333333"/>
          <w:sz w:val="20"/>
          <w:szCs w:val="20"/>
        </w:rPr>
        <w:t xml:space="preserve"> Bez adekvátnej pomoci zo strany štátu (</w:t>
      </w:r>
      <w:r w:rsidR="00B96323">
        <w:rPr>
          <w:rFonts w:asciiTheme="minorHAnsi" w:hAnsiTheme="minorHAnsi" w:cstheme="minorHAnsi"/>
          <w:color w:val="333333"/>
          <w:sz w:val="20"/>
          <w:szCs w:val="20"/>
        </w:rPr>
        <w:t xml:space="preserve"> písm. o) poznámok</w:t>
      </w:r>
      <w:r>
        <w:rPr>
          <w:rFonts w:asciiTheme="minorHAnsi" w:hAnsiTheme="minorHAnsi" w:cstheme="minorHAnsi"/>
          <w:color w:val="333333"/>
          <w:sz w:val="20"/>
          <w:szCs w:val="20"/>
        </w:rPr>
        <w:t>)</w:t>
      </w:r>
      <w:r w:rsidRPr="004233BC">
        <w:rPr>
          <w:rFonts w:asciiTheme="minorHAnsi" w:hAnsiTheme="minorHAnsi" w:cstheme="minorHAnsi"/>
          <w:color w:val="333333"/>
          <w:sz w:val="20"/>
          <w:szCs w:val="20"/>
        </w:rPr>
        <w:t xml:space="preserve"> by bolo udržanie pracovných miest</w:t>
      </w:r>
      <w:r>
        <w:rPr>
          <w:rFonts w:asciiTheme="minorHAnsi" w:hAnsiTheme="minorHAnsi" w:cstheme="minorHAnsi"/>
          <w:color w:val="333333"/>
          <w:sz w:val="20"/>
          <w:szCs w:val="20"/>
        </w:rPr>
        <w:t>,</w:t>
      </w:r>
      <w:r w:rsidRPr="004233BC">
        <w:rPr>
          <w:rFonts w:asciiTheme="minorHAnsi" w:hAnsiTheme="minorHAnsi" w:cstheme="minorHAnsi"/>
          <w:color w:val="333333"/>
          <w:sz w:val="20"/>
          <w:szCs w:val="20"/>
        </w:rPr>
        <w:t xml:space="preserve"> </w:t>
      </w:r>
      <w:r>
        <w:rPr>
          <w:rFonts w:asciiTheme="minorHAnsi" w:hAnsiTheme="minorHAnsi" w:cstheme="minorHAnsi"/>
          <w:color w:val="333333"/>
          <w:sz w:val="20"/>
          <w:szCs w:val="20"/>
        </w:rPr>
        <w:t xml:space="preserve">z dôvodu platenia nevyhnutných </w:t>
      </w:r>
      <w:r w:rsidRPr="004233BC">
        <w:rPr>
          <w:rFonts w:asciiTheme="minorHAnsi" w:hAnsiTheme="minorHAnsi" w:cstheme="minorHAnsi"/>
          <w:color w:val="333333"/>
          <w:sz w:val="20"/>
          <w:szCs w:val="20"/>
        </w:rPr>
        <w:t>prevádzkových nákladov, odvodov a platov zamestnanco</w:t>
      </w:r>
      <w:r>
        <w:rPr>
          <w:rFonts w:asciiTheme="minorHAnsi" w:hAnsiTheme="minorHAnsi" w:cstheme="minorHAnsi"/>
          <w:color w:val="333333"/>
          <w:sz w:val="20"/>
          <w:szCs w:val="20"/>
        </w:rPr>
        <w:t xml:space="preserve">v, </w:t>
      </w:r>
      <w:r w:rsidRPr="004233BC">
        <w:rPr>
          <w:rFonts w:asciiTheme="minorHAnsi" w:hAnsiTheme="minorHAnsi" w:cstheme="minorHAnsi"/>
          <w:color w:val="333333"/>
          <w:sz w:val="20"/>
          <w:szCs w:val="20"/>
        </w:rPr>
        <w:t>nemožné. Prístup k príspevko</w:t>
      </w:r>
      <w:r w:rsidR="001518A4">
        <w:rPr>
          <w:rFonts w:asciiTheme="minorHAnsi" w:hAnsiTheme="minorHAnsi" w:cstheme="minorHAnsi"/>
          <w:color w:val="333333"/>
          <w:sz w:val="20"/>
          <w:szCs w:val="20"/>
        </w:rPr>
        <w:t>m</w:t>
      </w:r>
      <w:r w:rsidRPr="004233BC">
        <w:rPr>
          <w:rFonts w:asciiTheme="minorHAnsi" w:hAnsiTheme="minorHAnsi" w:cstheme="minorHAnsi"/>
          <w:color w:val="333333"/>
          <w:sz w:val="20"/>
          <w:szCs w:val="20"/>
        </w:rPr>
        <w:t xml:space="preserve"> je viazaný na splnenie viacerých podmienok, ktorými sa spoločnosť musela preukázať. </w:t>
      </w:r>
    </w:p>
    <w:p w14:paraId="4358C7AE" w14:textId="77777777" w:rsidR="00AF3296" w:rsidRDefault="00AF3296" w:rsidP="00AF3296">
      <w:pPr>
        <w:pStyle w:val="Normlnywebov"/>
        <w:shd w:val="clear" w:color="auto" w:fill="FFFFFF"/>
        <w:spacing w:before="0" w:beforeAutospacing="0" w:after="0" w:afterAutospacing="0"/>
        <w:jc w:val="both"/>
        <w:rPr>
          <w:rFonts w:asciiTheme="minorHAnsi" w:hAnsiTheme="minorHAnsi" w:cstheme="minorHAnsi"/>
          <w:color w:val="353535"/>
          <w:sz w:val="20"/>
          <w:szCs w:val="20"/>
          <w:shd w:val="clear" w:color="auto" w:fill="FFFFFF"/>
        </w:rPr>
      </w:pPr>
      <w:r>
        <w:rPr>
          <w:rFonts w:asciiTheme="minorHAnsi" w:hAnsiTheme="minorHAnsi" w:cstheme="minorHAnsi"/>
          <w:color w:val="333333"/>
          <w:sz w:val="20"/>
          <w:szCs w:val="20"/>
        </w:rPr>
        <w:t>Príchodom letnej sezóny prevádzka hotela síce opäť fungovala, ale k</w:t>
      </w:r>
      <w:r w:rsidRPr="004233BC">
        <w:rPr>
          <w:rFonts w:asciiTheme="minorHAnsi" w:hAnsiTheme="minorHAnsi" w:cstheme="minorHAnsi"/>
          <w:color w:val="353535"/>
          <w:sz w:val="20"/>
          <w:szCs w:val="20"/>
          <w:shd w:val="clear" w:color="auto" w:fill="FFFFFF"/>
        </w:rPr>
        <w:t>vôli opatreniam, ktoré boli prijaté v záujme zamedzenia šírenia nákazy COVID-19</w:t>
      </w:r>
      <w:r>
        <w:rPr>
          <w:rFonts w:asciiTheme="minorHAnsi" w:hAnsiTheme="minorHAnsi" w:cstheme="minorHAnsi"/>
          <w:color w:val="353535"/>
          <w:sz w:val="20"/>
          <w:szCs w:val="20"/>
          <w:shd w:val="clear" w:color="auto" w:fill="FFFFFF"/>
        </w:rPr>
        <w:t xml:space="preserve"> bola opäť od 15.10.2020 zatvorená pre verejnosť. Táto situácia pretrváva i v roku 2021.</w:t>
      </w:r>
    </w:p>
    <w:p w14:paraId="1622AD36" w14:textId="776F51DD" w:rsidR="00E55DC7" w:rsidRPr="00E55DC7" w:rsidRDefault="00E55DC7" w:rsidP="00E55DC7">
      <w:pPr>
        <w:keepNext/>
        <w:jc w:val="both"/>
        <w:outlineLvl w:val="0"/>
        <w:rPr>
          <w:rFonts w:ascii="Calibri" w:hAnsi="Calibri"/>
          <w:color w:val="000000" w:themeColor="text1"/>
          <w:sz w:val="20"/>
          <w:szCs w:val="20"/>
        </w:rPr>
      </w:pPr>
      <w:r>
        <w:rPr>
          <w:rFonts w:ascii="Calibri" w:hAnsi="Calibri"/>
          <w:bCs/>
          <w:sz w:val="20"/>
          <w:szCs w:val="20"/>
          <w:lang w:eastAsia="cs-CZ"/>
        </w:rPr>
        <w:t>Vedenie s</w:t>
      </w:r>
      <w:r w:rsidR="007977BB" w:rsidRPr="005F5B2B">
        <w:rPr>
          <w:rFonts w:ascii="Calibri" w:hAnsi="Calibri"/>
          <w:bCs/>
          <w:sz w:val="20"/>
          <w:szCs w:val="20"/>
          <w:lang w:eastAsia="cs-CZ"/>
        </w:rPr>
        <w:t>poločnos</w:t>
      </w:r>
      <w:r>
        <w:rPr>
          <w:rFonts w:ascii="Calibri" w:hAnsi="Calibri"/>
          <w:bCs/>
          <w:sz w:val="20"/>
          <w:szCs w:val="20"/>
          <w:lang w:eastAsia="cs-CZ"/>
        </w:rPr>
        <w:t>ti</w:t>
      </w:r>
      <w:r w:rsidR="007977BB" w:rsidRPr="005F5B2B">
        <w:rPr>
          <w:rFonts w:ascii="Calibri" w:hAnsi="Calibri"/>
          <w:bCs/>
          <w:sz w:val="20"/>
          <w:szCs w:val="20"/>
          <w:lang w:eastAsia="cs-CZ"/>
        </w:rPr>
        <w:t xml:space="preserve"> posúdil</w:t>
      </w:r>
      <w:r>
        <w:rPr>
          <w:rFonts w:ascii="Calibri" w:hAnsi="Calibri"/>
          <w:bCs/>
          <w:sz w:val="20"/>
          <w:szCs w:val="20"/>
          <w:lang w:eastAsia="cs-CZ"/>
        </w:rPr>
        <w:t>o</w:t>
      </w:r>
      <w:r w:rsidR="007977BB" w:rsidRPr="005F5B2B">
        <w:rPr>
          <w:rFonts w:ascii="Calibri" w:hAnsi="Calibri"/>
          <w:bCs/>
          <w:sz w:val="20"/>
          <w:szCs w:val="20"/>
          <w:lang w:eastAsia="cs-CZ"/>
        </w:rPr>
        <w:t xml:space="preserve"> možný dopad </w:t>
      </w:r>
      <w:r w:rsidR="007977BB">
        <w:rPr>
          <w:rFonts w:ascii="Calibri" w:hAnsi="Calibri"/>
          <w:bCs/>
          <w:sz w:val="20"/>
          <w:szCs w:val="20"/>
          <w:lang w:eastAsia="cs-CZ"/>
        </w:rPr>
        <w:t xml:space="preserve">pretrvávajúcich opatrení v súvislosti so zamedzením šírenia </w:t>
      </w:r>
      <w:r w:rsidR="007977BB" w:rsidRPr="005F5B2B">
        <w:rPr>
          <w:rFonts w:ascii="Calibri" w:hAnsi="Calibri"/>
          <w:bCs/>
          <w:sz w:val="20"/>
          <w:szCs w:val="20"/>
          <w:lang w:eastAsia="cs-CZ"/>
        </w:rPr>
        <w:t>vírusu SARS-CoV</w:t>
      </w:r>
      <w:r w:rsidR="007977BB">
        <w:rPr>
          <w:rFonts w:ascii="Calibri" w:hAnsi="Calibri"/>
          <w:bCs/>
          <w:sz w:val="20"/>
          <w:szCs w:val="20"/>
          <w:lang w:eastAsia="cs-CZ"/>
        </w:rPr>
        <w:t xml:space="preserve">-2 na ďalšie </w:t>
      </w:r>
      <w:r w:rsidR="007977BB" w:rsidRPr="005F5B2B">
        <w:rPr>
          <w:rFonts w:ascii="Calibri" w:hAnsi="Calibri"/>
          <w:bCs/>
          <w:sz w:val="20"/>
          <w:szCs w:val="20"/>
          <w:lang w:eastAsia="cs-CZ"/>
        </w:rPr>
        <w:t>hospodárenie spoločnosti a</w:t>
      </w:r>
      <w:r w:rsidR="007977BB">
        <w:rPr>
          <w:rFonts w:ascii="Calibri" w:hAnsi="Calibri"/>
          <w:bCs/>
          <w:sz w:val="20"/>
          <w:szCs w:val="20"/>
          <w:lang w:eastAsia="cs-CZ"/>
        </w:rPr>
        <w:t xml:space="preserve"> jej</w:t>
      </w:r>
      <w:r w:rsidR="007977BB" w:rsidRPr="005F5B2B">
        <w:rPr>
          <w:rFonts w:ascii="Calibri" w:hAnsi="Calibri"/>
          <w:bCs/>
          <w:sz w:val="20"/>
          <w:szCs w:val="20"/>
          <w:lang w:eastAsia="cs-CZ"/>
        </w:rPr>
        <w:t xml:space="preserve"> likviditu</w:t>
      </w:r>
      <w:r>
        <w:rPr>
          <w:rFonts w:ascii="Calibri" w:hAnsi="Calibri"/>
          <w:bCs/>
          <w:sz w:val="20"/>
          <w:szCs w:val="20"/>
          <w:lang w:eastAsia="cs-CZ"/>
        </w:rPr>
        <w:t xml:space="preserve"> </w:t>
      </w:r>
      <w:r w:rsidRPr="00E55DC7">
        <w:rPr>
          <w:rFonts w:ascii="Calibri" w:hAnsi="Calibri"/>
          <w:bCs/>
          <w:color w:val="000000" w:themeColor="text1"/>
          <w:sz w:val="20"/>
          <w:szCs w:val="20"/>
          <w:lang w:eastAsia="cs-CZ"/>
        </w:rPr>
        <w:t>a j</w:t>
      </w:r>
      <w:r w:rsidRPr="00E55DC7">
        <w:rPr>
          <w:rFonts w:ascii="Calibri" w:hAnsi="Calibri"/>
          <w:color w:val="000000" w:themeColor="text1"/>
          <w:sz w:val="20"/>
          <w:szCs w:val="20"/>
        </w:rPr>
        <w:t>e presvedčené, že Spoločnosť bude mať dostatočné zdroje na to, aby pokračovala najmenej 12 mesiacov od dátumu vydania účtovnej závierky. Vedenie Spoločnosti podnikne všetky možné kroky na zmiernenie negatívnych účinkov na Spoločnosť  tak, aby bola zabezpečená schopnosť Spoločnosti nepretržite pokračovať vo svojej činnosti.</w:t>
      </w:r>
    </w:p>
    <w:p w14:paraId="0D681A6B" w14:textId="77777777" w:rsidR="00482980" w:rsidRPr="008F70FB" w:rsidRDefault="00482980" w:rsidP="00E55DC7">
      <w:pPr>
        <w:pStyle w:val="Zkladntext"/>
        <w:spacing w:before="240"/>
        <w:rPr>
          <w:rFonts w:ascii="Calibri" w:hAnsi="Calibri"/>
          <w:b w:val="0"/>
          <w:bCs w:val="0"/>
          <w:sz w:val="20"/>
          <w:szCs w:val="20"/>
        </w:rPr>
      </w:pPr>
      <w:r w:rsidRPr="008F70FB">
        <w:rPr>
          <w:rFonts w:ascii="Calibri" w:hAnsi="Calibri"/>
          <w:b w:val="0"/>
          <w:sz w:val="20"/>
          <w:szCs w:val="20"/>
        </w:rPr>
        <w:t xml:space="preserve">Zostavenie  finančných výkazov je v súlade so všeobecnými účtovnými princípmi použitia odhadov a predpokladov, ktoré vplývajú na majetok a záväzky vo finančných výkazoch, na poznámky o predpokladanom majetku a záväzkoch v deň zostavenia finančných výkazov a na príjmy a výdavky počas vykazovaného obdobia. Aj keď sú odhady založené na najlepších informáciách manažmentu o bežných udalostiach a aktivitách, skutočné výsledky sa môžu líšiť od týchto odhadov.  </w:t>
      </w:r>
    </w:p>
    <w:p w14:paraId="6DCA3649" w14:textId="77777777" w:rsidR="00482980" w:rsidRPr="008F70FB" w:rsidRDefault="00482980" w:rsidP="00482980">
      <w:pPr>
        <w:jc w:val="both"/>
        <w:rPr>
          <w:rFonts w:ascii="Calibri" w:hAnsi="Calibri"/>
          <w:sz w:val="20"/>
          <w:szCs w:val="20"/>
        </w:rPr>
      </w:pPr>
    </w:p>
    <w:p w14:paraId="0191904D" w14:textId="03344170" w:rsidR="00175705" w:rsidRDefault="00482980" w:rsidP="00175705">
      <w:pPr>
        <w:tabs>
          <w:tab w:val="left" w:pos="284"/>
          <w:tab w:val="left" w:pos="993"/>
        </w:tabs>
        <w:jc w:val="both"/>
        <w:rPr>
          <w:rStyle w:val="ZkladntextChar"/>
          <w:rFonts w:ascii="Calibri" w:hAnsi="Calibri" w:cs="Arial Narrow"/>
          <w:bCs w:val="0"/>
          <w:sz w:val="20"/>
          <w:szCs w:val="20"/>
          <w:lang w:eastAsia="en-US"/>
        </w:rPr>
      </w:pPr>
      <w:r w:rsidRPr="00175705">
        <w:rPr>
          <w:rFonts w:ascii="Calibri" w:hAnsi="Calibri"/>
          <w:sz w:val="20"/>
          <w:szCs w:val="20"/>
        </w:rPr>
        <w:t>Účtovné metódy a všeobecné účtovné zásady boli účtovnou jednotkou konzistentne aplikované.</w:t>
      </w:r>
      <w:r w:rsidR="00FC2FC2" w:rsidRPr="00175705">
        <w:rPr>
          <w:rFonts w:ascii="Calibri" w:hAnsi="Calibri"/>
          <w:sz w:val="20"/>
          <w:szCs w:val="20"/>
        </w:rPr>
        <w:t xml:space="preserve"> V účtovnom období </w:t>
      </w:r>
      <w:r w:rsidR="003C1AB4" w:rsidRPr="00175705">
        <w:rPr>
          <w:rFonts w:ascii="Calibri" w:hAnsi="Calibri"/>
          <w:sz w:val="20"/>
          <w:szCs w:val="20"/>
        </w:rPr>
        <w:t>20</w:t>
      </w:r>
      <w:r w:rsidR="00F61771">
        <w:rPr>
          <w:rFonts w:ascii="Calibri" w:hAnsi="Calibri"/>
          <w:sz w:val="20"/>
          <w:szCs w:val="20"/>
        </w:rPr>
        <w:t>20</w:t>
      </w:r>
      <w:r w:rsidR="00FC2FC2" w:rsidRPr="00175705">
        <w:rPr>
          <w:rFonts w:ascii="Calibri" w:hAnsi="Calibri"/>
          <w:sz w:val="20"/>
          <w:szCs w:val="20"/>
        </w:rPr>
        <w:t xml:space="preserve"> spoločnosť nevykonala žiadne opravy významných chýb minulých období.</w:t>
      </w:r>
      <w:r w:rsidR="00175705" w:rsidRPr="00175705">
        <w:rPr>
          <w:rStyle w:val="ZkladntextChar"/>
          <w:rFonts w:ascii="Calibri" w:hAnsi="Calibri" w:cs="Arial Narrow"/>
          <w:bCs w:val="0"/>
          <w:sz w:val="20"/>
          <w:szCs w:val="20"/>
          <w:lang w:eastAsia="en-US"/>
        </w:rPr>
        <w:t xml:space="preserve"> </w:t>
      </w:r>
    </w:p>
    <w:p w14:paraId="48597E2A" w14:textId="77777777" w:rsidR="00175705" w:rsidRDefault="00175705" w:rsidP="00175705">
      <w:pPr>
        <w:tabs>
          <w:tab w:val="left" w:pos="284"/>
          <w:tab w:val="left" w:pos="993"/>
        </w:tabs>
        <w:jc w:val="both"/>
        <w:rPr>
          <w:rStyle w:val="ZkladntextChar"/>
          <w:rFonts w:ascii="Calibri" w:hAnsi="Calibri" w:cs="Arial Narrow"/>
          <w:bCs w:val="0"/>
          <w:sz w:val="20"/>
          <w:szCs w:val="20"/>
          <w:lang w:eastAsia="en-US"/>
        </w:rPr>
      </w:pPr>
    </w:p>
    <w:p w14:paraId="2C49E0D6" w14:textId="77777777" w:rsidR="00175705" w:rsidRDefault="00175705" w:rsidP="00175705">
      <w:pPr>
        <w:tabs>
          <w:tab w:val="left" w:pos="284"/>
          <w:tab w:val="left" w:pos="993"/>
        </w:tabs>
        <w:jc w:val="both"/>
        <w:rPr>
          <w:rStyle w:val="ZkladntextChar"/>
          <w:rFonts w:ascii="Calibri" w:hAnsi="Calibri" w:cs="Arial Narrow"/>
          <w:b w:val="0"/>
          <w:bCs w:val="0"/>
          <w:sz w:val="20"/>
          <w:szCs w:val="20"/>
          <w:lang w:eastAsia="en-US"/>
        </w:rPr>
      </w:pPr>
      <w:r w:rsidRPr="00175705">
        <w:rPr>
          <w:rStyle w:val="ZkladntextChar"/>
          <w:rFonts w:ascii="Calibri" w:hAnsi="Calibri" w:cs="Arial Narrow"/>
          <w:b w:val="0"/>
          <w:bCs w:val="0"/>
          <w:sz w:val="20"/>
          <w:szCs w:val="20"/>
          <w:lang w:eastAsia="en-US"/>
        </w:rPr>
        <w:t>Peňažné údaje sú v účtovnej závierke vykazované v celých eurách.</w:t>
      </w:r>
    </w:p>
    <w:p w14:paraId="29432CF0" w14:textId="77777777" w:rsidR="00482980" w:rsidRPr="008F70FB" w:rsidRDefault="00482980" w:rsidP="00482980">
      <w:pPr>
        <w:pStyle w:val="Nadpis1"/>
        <w:jc w:val="both"/>
        <w:rPr>
          <w:rFonts w:ascii="Calibri" w:hAnsi="Calibri"/>
          <w:caps/>
          <w:noProof/>
          <w:sz w:val="20"/>
          <w:szCs w:val="20"/>
        </w:rPr>
      </w:pPr>
      <w:r w:rsidRPr="008F70FB">
        <w:rPr>
          <w:rFonts w:ascii="Calibri" w:hAnsi="Calibri"/>
          <w:caps/>
          <w:noProof/>
          <w:sz w:val="20"/>
          <w:szCs w:val="20"/>
        </w:rPr>
        <w:lastRenderedPageBreak/>
        <w:t>Spôsob oceňovania jednotlivých položiek</w:t>
      </w:r>
    </w:p>
    <w:p w14:paraId="111FB9B3" w14:textId="77777777" w:rsidR="009A52B5" w:rsidRDefault="009A52B5" w:rsidP="002B7AE4">
      <w:pPr>
        <w:jc w:val="both"/>
        <w:rPr>
          <w:rFonts w:ascii="Calibri" w:hAnsi="Calibri"/>
          <w:b/>
          <w:sz w:val="20"/>
          <w:szCs w:val="20"/>
        </w:rPr>
      </w:pPr>
    </w:p>
    <w:p w14:paraId="0923B896" w14:textId="77777777" w:rsidR="00482980" w:rsidRPr="008F70FB" w:rsidRDefault="00B36EAD" w:rsidP="002B7AE4">
      <w:pPr>
        <w:jc w:val="both"/>
        <w:rPr>
          <w:rFonts w:ascii="Calibri" w:hAnsi="Calibri"/>
          <w:b/>
          <w:sz w:val="20"/>
          <w:szCs w:val="20"/>
        </w:rPr>
      </w:pPr>
      <w:r w:rsidRPr="008F70FB">
        <w:rPr>
          <w:rFonts w:ascii="Calibri" w:hAnsi="Calibri"/>
          <w:b/>
          <w:sz w:val="20"/>
          <w:szCs w:val="20"/>
        </w:rPr>
        <w:t xml:space="preserve">a) </w:t>
      </w:r>
      <w:r w:rsidR="00482980" w:rsidRPr="008F70FB">
        <w:rPr>
          <w:rFonts w:ascii="Calibri" w:hAnsi="Calibri"/>
          <w:b/>
          <w:sz w:val="20"/>
          <w:szCs w:val="20"/>
        </w:rPr>
        <w:t>Dlhodobý nehmotný a hmotný majetok</w:t>
      </w:r>
    </w:p>
    <w:p w14:paraId="3A6CFA94" w14:textId="77777777" w:rsidR="00482980" w:rsidRPr="008F70FB" w:rsidRDefault="00482980" w:rsidP="00482980">
      <w:pPr>
        <w:pStyle w:val="Zkladntext"/>
        <w:rPr>
          <w:rFonts w:ascii="Calibri" w:hAnsi="Calibri"/>
          <w:b w:val="0"/>
          <w:sz w:val="20"/>
          <w:szCs w:val="20"/>
        </w:rPr>
      </w:pPr>
      <w:r w:rsidRPr="008F70FB">
        <w:rPr>
          <w:rFonts w:ascii="Calibri" w:hAnsi="Calibri"/>
          <w:b w:val="0"/>
          <w:sz w:val="20"/>
          <w:szCs w:val="20"/>
        </w:rPr>
        <w:t xml:space="preserve">Dlhodobý nehmotný a hmotný majetok  nakupovaný sa oceňuje obstarávacou cenou, ktorá zahrňuje cenu obstarania a náklady súvisiace s obstaraním. </w:t>
      </w:r>
    </w:p>
    <w:p w14:paraId="01D5E06D" w14:textId="77777777" w:rsidR="00482980" w:rsidRPr="008F70FB" w:rsidRDefault="00482980" w:rsidP="00482980">
      <w:pPr>
        <w:pStyle w:val="Zkladntext"/>
        <w:rPr>
          <w:rFonts w:ascii="Calibri" w:hAnsi="Calibri"/>
          <w:b w:val="0"/>
          <w:sz w:val="20"/>
          <w:szCs w:val="20"/>
        </w:rPr>
      </w:pPr>
    </w:p>
    <w:p w14:paraId="050F7537" w14:textId="77777777" w:rsidR="00482980" w:rsidRPr="008F70FB" w:rsidRDefault="00482980" w:rsidP="00482980">
      <w:pPr>
        <w:pStyle w:val="Zkladntext"/>
        <w:rPr>
          <w:rFonts w:ascii="Calibri" w:hAnsi="Calibri"/>
          <w:b w:val="0"/>
          <w:sz w:val="20"/>
          <w:szCs w:val="20"/>
        </w:rPr>
      </w:pPr>
      <w:r w:rsidRPr="008F70FB">
        <w:rPr>
          <w:rFonts w:ascii="Calibri" w:hAnsi="Calibri"/>
          <w:b w:val="0"/>
          <w:sz w:val="20"/>
          <w:szCs w:val="20"/>
        </w:rPr>
        <w:t xml:space="preserve">Odpisy dlhodobého nehmotného majetku sú stanovené vychádzajúc z predpokladanej doby jeho používania. Odpisovať sa začína rovnomerne od mesiaca zaradenia do používania. Nehmotný  majetok, ktorého obstarávacia cena je 2 400 EUR a nižšia, sa zúčtováva priamo na ťarchu nákladov spoločnosti bežného roka. </w:t>
      </w:r>
    </w:p>
    <w:p w14:paraId="3D107AA0" w14:textId="1ADF6B1D" w:rsidR="00E14F2A" w:rsidRDefault="00482980" w:rsidP="00482980">
      <w:pPr>
        <w:pStyle w:val="Zkladntext"/>
        <w:rPr>
          <w:rFonts w:ascii="Calibri" w:hAnsi="Calibri"/>
          <w:b w:val="0"/>
          <w:sz w:val="20"/>
          <w:szCs w:val="20"/>
        </w:rPr>
      </w:pPr>
      <w:r w:rsidRPr="008F70FB">
        <w:rPr>
          <w:rFonts w:ascii="Calibri" w:hAnsi="Calibri"/>
          <w:b w:val="0"/>
          <w:sz w:val="20"/>
          <w:szCs w:val="20"/>
        </w:rPr>
        <w:t xml:space="preserve">Odpisy dlhodobého hmotného majetku, ktorého obstarávacia cena je vyššia ako  1 700 EUR sú stanovené na základe doby jeho životnosti. Odpisovať sa začína od </w:t>
      </w:r>
      <w:r w:rsidR="002B7AE4" w:rsidRPr="008F70FB">
        <w:rPr>
          <w:rFonts w:ascii="Calibri" w:hAnsi="Calibri"/>
          <w:b w:val="0"/>
          <w:sz w:val="20"/>
          <w:szCs w:val="20"/>
        </w:rPr>
        <w:t>mesiaca zaradenia do používania</w:t>
      </w:r>
      <w:r w:rsidRPr="008F70FB">
        <w:rPr>
          <w:rFonts w:ascii="Calibri" w:hAnsi="Calibri"/>
          <w:b w:val="0"/>
          <w:sz w:val="20"/>
          <w:szCs w:val="20"/>
        </w:rPr>
        <w:t xml:space="preserve">. </w:t>
      </w:r>
      <w:r w:rsidR="00477911">
        <w:rPr>
          <w:rFonts w:ascii="Calibri" w:hAnsi="Calibri"/>
          <w:b w:val="0"/>
          <w:sz w:val="20"/>
          <w:szCs w:val="20"/>
        </w:rPr>
        <w:t xml:space="preserve">Spoločnosť sa rozhodla zaradiť krátkodobý hnuteľný majetok, ktorého obstarávacia cena je nižšia ako 1 700 EUR do účtovnej triedy </w:t>
      </w:r>
      <w:r w:rsidR="00EE6EEB">
        <w:rPr>
          <w:rFonts w:ascii="Calibri" w:hAnsi="Calibri"/>
          <w:b w:val="0"/>
          <w:sz w:val="20"/>
          <w:szCs w:val="20"/>
        </w:rPr>
        <w:t>Ostatný dlhodobý hmotný majetok  s dobou odpisovania 4 roky a odpisovať sa začína od mesiaca zaradenia do používania.</w:t>
      </w:r>
      <w:r w:rsidR="00477911">
        <w:rPr>
          <w:rFonts w:ascii="Calibri" w:hAnsi="Calibri"/>
          <w:b w:val="0"/>
          <w:sz w:val="20"/>
          <w:szCs w:val="20"/>
        </w:rPr>
        <w:t xml:space="preserve">  </w:t>
      </w:r>
    </w:p>
    <w:p w14:paraId="081D029E" w14:textId="5BFA1B06" w:rsidR="00FA795C" w:rsidRDefault="00FA795C" w:rsidP="00482980">
      <w:pPr>
        <w:pStyle w:val="Zkladntext"/>
        <w:rPr>
          <w:rFonts w:ascii="Calibri" w:hAnsi="Calibri"/>
          <w:b w:val="0"/>
          <w:sz w:val="20"/>
          <w:szCs w:val="20"/>
        </w:rPr>
      </w:pPr>
    </w:p>
    <w:tbl>
      <w:tblPr>
        <w:tblW w:w="0" w:type="auto"/>
        <w:tblInd w:w="456" w:type="dxa"/>
        <w:tblLayout w:type="fixed"/>
        <w:tblCellMar>
          <w:left w:w="30" w:type="dxa"/>
          <w:right w:w="30" w:type="dxa"/>
        </w:tblCellMar>
        <w:tblLook w:val="0000" w:firstRow="0" w:lastRow="0" w:firstColumn="0" w:lastColumn="0" w:noHBand="0" w:noVBand="0"/>
      </w:tblPr>
      <w:tblGrid>
        <w:gridCol w:w="2976"/>
        <w:gridCol w:w="142"/>
        <w:gridCol w:w="1985"/>
        <w:gridCol w:w="141"/>
        <w:gridCol w:w="1701"/>
        <w:gridCol w:w="142"/>
        <w:gridCol w:w="1701"/>
      </w:tblGrid>
      <w:tr w:rsidR="00FA795C" w:rsidRPr="00FA795C" w14:paraId="02DE25A3" w14:textId="77777777" w:rsidTr="008E655F">
        <w:trPr>
          <w:trHeight w:val="250"/>
        </w:trPr>
        <w:tc>
          <w:tcPr>
            <w:tcW w:w="3118" w:type="dxa"/>
            <w:gridSpan w:val="2"/>
          </w:tcPr>
          <w:p w14:paraId="7CB7DA87" w14:textId="77777777" w:rsidR="00FA795C" w:rsidRDefault="00FA795C" w:rsidP="008E655F">
            <w:pPr>
              <w:pStyle w:val="Tabulka"/>
            </w:pPr>
          </w:p>
        </w:tc>
        <w:tc>
          <w:tcPr>
            <w:tcW w:w="1985" w:type="dxa"/>
          </w:tcPr>
          <w:p w14:paraId="34476262" w14:textId="77777777" w:rsidR="00FA795C" w:rsidRPr="00160B6D" w:rsidRDefault="00FA795C" w:rsidP="008E655F">
            <w:pPr>
              <w:pStyle w:val="Tabulka"/>
              <w:jc w:val="center"/>
            </w:pPr>
            <w:r w:rsidRPr="00160B6D">
              <w:t>Predpokladaná</w:t>
            </w:r>
          </w:p>
        </w:tc>
        <w:tc>
          <w:tcPr>
            <w:tcW w:w="141" w:type="dxa"/>
          </w:tcPr>
          <w:p w14:paraId="31960E76" w14:textId="77777777" w:rsidR="00FA795C" w:rsidRPr="00160B6D" w:rsidRDefault="00FA795C" w:rsidP="008E655F">
            <w:pPr>
              <w:pStyle w:val="Tabulka"/>
              <w:jc w:val="center"/>
            </w:pPr>
          </w:p>
        </w:tc>
        <w:tc>
          <w:tcPr>
            <w:tcW w:w="1701" w:type="dxa"/>
          </w:tcPr>
          <w:p w14:paraId="64B59BEF" w14:textId="77777777" w:rsidR="00FA795C" w:rsidRPr="00160B6D" w:rsidRDefault="00FA795C" w:rsidP="008E655F">
            <w:pPr>
              <w:pStyle w:val="Tabulka"/>
              <w:jc w:val="center"/>
            </w:pPr>
            <w:r w:rsidRPr="00160B6D">
              <w:t>Metóda</w:t>
            </w:r>
          </w:p>
        </w:tc>
        <w:tc>
          <w:tcPr>
            <w:tcW w:w="142" w:type="dxa"/>
          </w:tcPr>
          <w:p w14:paraId="262BFC36" w14:textId="77777777" w:rsidR="00FA795C" w:rsidRPr="00160B6D" w:rsidRDefault="00FA795C" w:rsidP="008E655F">
            <w:pPr>
              <w:pStyle w:val="Tabulka"/>
              <w:jc w:val="center"/>
            </w:pPr>
          </w:p>
        </w:tc>
        <w:tc>
          <w:tcPr>
            <w:tcW w:w="1701" w:type="dxa"/>
          </w:tcPr>
          <w:p w14:paraId="00777C09" w14:textId="77777777" w:rsidR="00FA795C" w:rsidRPr="00160B6D" w:rsidRDefault="00FA795C" w:rsidP="008E655F">
            <w:pPr>
              <w:pStyle w:val="Tabulka"/>
              <w:jc w:val="center"/>
            </w:pPr>
            <w:r w:rsidRPr="00160B6D">
              <w:t>Ročná odpisová</w:t>
            </w:r>
          </w:p>
        </w:tc>
      </w:tr>
      <w:tr w:rsidR="00FA795C" w:rsidRPr="00FA795C" w14:paraId="3EA2E94B" w14:textId="77777777" w:rsidTr="008E655F">
        <w:trPr>
          <w:trHeight w:val="250"/>
        </w:trPr>
        <w:tc>
          <w:tcPr>
            <w:tcW w:w="2976" w:type="dxa"/>
            <w:tcBorders>
              <w:bottom w:val="single" w:sz="4" w:space="0" w:color="auto"/>
            </w:tcBorders>
          </w:tcPr>
          <w:p w14:paraId="1F5692D1" w14:textId="77777777" w:rsidR="00FA795C" w:rsidRPr="00FA795C" w:rsidRDefault="00FA795C" w:rsidP="008E655F">
            <w:pPr>
              <w:pStyle w:val="Tabulka"/>
              <w:rPr>
                <w:highlight w:val="yellow"/>
              </w:rPr>
            </w:pPr>
          </w:p>
        </w:tc>
        <w:tc>
          <w:tcPr>
            <w:tcW w:w="142" w:type="dxa"/>
            <w:tcBorders>
              <w:bottom w:val="single" w:sz="4" w:space="0" w:color="auto"/>
            </w:tcBorders>
          </w:tcPr>
          <w:p w14:paraId="574B2E88" w14:textId="77777777" w:rsidR="00FA795C" w:rsidRPr="00FA795C" w:rsidRDefault="00FA795C" w:rsidP="008E655F">
            <w:pPr>
              <w:pStyle w:val="Tabulka"/>
              <w:rPr>
                <w:highlight w:val="yellow"/>
              </w:rPr>
            </w:pPr>
          </w:p>
        </w:tc>
        <w:tc>
          <w:tcPr>
            <w:tcW w:w="1985" w:type="dxa"/>
            <w:tcBorders>
              <w:bottom w:val="single" w:sz="4" w:space="0" w:color="auto"/>
            </w:tcBorders>
          </w:tcPr>
          <w:p w14:paraId="7A44F759" w14:textId="77777777" w:rsidR="00FA795C" w:rsidRPr="00160B6D" w:rsidRDefault="00FA795C" w:rsidP="008E655F">
            <w:pPr>
              <w:pStyle w:val="Tabulka"/>
              <w:jc w:val="center"/>
            </w:pPr>
            <w:r w:rsidRPr="00160B6D">
              <w:t>doba používania v rokoch</w:t>
            </w:r>
          </w:p>
        </w:tc>
        <w:tc>
          <w:tcPr>
            <w:tcW w:w="141" w:type="dxa"/>
            <w:tcBorders>
              <w:bottom w:val="single" w:sz="4" w:space="0" w:color="auto"/>
            </w:tcBorders>
          </w:tcPr>
          <w:p w14:paraId="42D2150E" w14:textId="77777777" w:rsidR="00FA795C" w:rsidRPr="00160B6D" w:rsidRDefault="00FA795C" w:rsidP="008E655F">
            <w:pPr>
              <w:pStyle w:val="Tabulka"/>
              <w:jc w:val="center"/>
            </w:pPr>
          </w:p>
        </w:tc>
        <w:tc>
          <w:tcPr>
            <w:tcW w:w="1701" w:type="dxa"/>
            <w:tcBorders>
              <w:bottom w:val="single" w:sz="4" w:space="0" w:color="auto"/>
            </w:tcBorders>
          </w:tcPr>
          <w:p w14:paraId="107EA084" w14:textId="77777777" w:rsidR="00FA795C" w:rsidRPr="00160B6D" w:rsidRDefault="00FA795C" w:rsidP="008E655F">
            <w:pPr>
              <w:pStyle w:val="Tabulka"/>
              <w:jc w:val="center"/>
            </w:pPr>
            <w:r w:rsidRPr="00160B6D">
              <w:t>odpisovania</w:t>
            </w:r>
          </w:p>
        </w:tc>
        <w:tc>
          <w:tcPr>
            <w:tcW w:w="142" w:type="dxa"/>
            <w:tcBorders>
              <w:bottom w:val="single" w:sz="4" w:space="0" w:color="auto"/>
            </w:tcBorders>
          </w:tcPr>
          <w:p w14:paraId="64E0A70A" w14:textId="77777777" w:rsidR="00FA795C" w:rsidRPr="00160B6D" w:rsidRDefault="00FA795C" w:rsidP="008E655F">
            <w:pPr>
              <w:pStyle w:val="Tabulka"/>
              <w:jc w:val="center"/>
            </w:pPr>
          </w:p>
        </w:tc>
        <w:tc>
          <w:tcPr>
            <w:tcW w:w="1701" w:type="dxa"/>
            <w:tcBorders>
              <w:bottom w:val="single" w:sz="4" w:space="0" w:color="auto"/>
            </w:tcBorders>
          </w:tcPr>
          <w:p w14:paraId="19752897" w14:textId="77777777" w:rsidR="00FA795C" w:rsidRPr="00160B6D" w:rsidRDefault="00FA795C" w:rsidP="008E655F">
            <w:pPr>
              <w:pStyle w:val="Tabulka"/>
              <w:jc w:val="center"/>
            </w:pPr>
            <w:r w:rsidRPr="00160B6D">
              <w:t>sadzba v %</w:t>
            </w:r>
          </w:p>
        </w:tc>
      </w:tr>
      <w:tr w:rsidR="00FA795C" w:rsidRPr="00FA795C" w14:paraId="406536F2" w14:textId="77777777" w:rsidTr="008E655F">
        <w:trPr>
          <w:trHeight w:val="250"/>
        </w:trPr>
        <w:tc>
          <w:tcPr>
            <w:tcW w:w="3118" w:type="dxa"/>
            <w:gridSpan w:val="2"/>
            <w:tcBorders>
              <w:top w:val="single" w:sz="4" w:space="0" w:color="auto"/>
            </w:tcBorders>
          </w:tcPr>
          <w:p w14:paraId="0ADCC42E" w14:textId="77777777" w:rsidR="00FA795C" w:rsidRPr="00160B6D" w:rsidRDefault="00FA795C" w:rsidP="008E655F">
            <w:pPr>
              <w:pStyle w:val="Tabulka"/>
            </w:pPr>
            <w:r w:rsidRPr="00160B6D">
              <w:t>Stavby</w:t>
            </w:r>
          </w:p>
        </w:tc>
        <w:tc>
          <w:tcPr>
            <w:tcW w:w="1985" w:type="dxa"/>
            <w:tcBorders>
              <w:top w:val="single" w:sz="4" w:space="0" w:color="auto"/>
            </w:tcBorders>
          </w:tcPr>
          <w:p w14:paraId="525EDBB2" w14:textId="1CA5EE79" w:rsidR="00FA795C" w:rsidRPr="00160B6D" w:rsidRDefault="00FA795C" w:rsidP="008E655F">
            <w:pPr>
              <w:pStyle w:val="Tabulka"/>
              <w:jc w:val="center"/>
            </w:pPr>
            <w:r w:rsidRPr="00160B6D">
              <w:t>40</w:t>
            </w:r>
          </w:p>
        </w:tc>
        <w:tc>
          <w:tcPr>
            <w:tcW w:w="141" w:type="dxa"/>
            <w:tcBorders>
              <w:top w:val="single" w:sz="4" w:space="0" w:color="auto"/>
            </w:tcBorders>
          </w:tcPr>
          <w:p w14:paraId="1C1F2457" w14:textId="77777777" w:rsidR="00FA795C" w:rsidRPr="00160B6D" w:rsidRDefault="00FA795C" w:rsidP="008E655F">
            <w:pPr>
              <w:pStyle w:val="Tabulka"/>
              <w:jc w:val="center"/>
            </w:pPr>
          </w:p>
        </w:tc>
        <w:tc>
          <w:tcPr>
            <w:tcW w:w="1701" w:type="dxa"/>
            <w:tcBorders>
              <w:top w:val="single" w:sz="4" w:space="0" w:color="auto"/>
            </w:tcBorders>
          </w:tcPr>
          <w:p w14:paraId="71C1EDED" w14:textId="77777777" w:rsidR="00FA795C" w:rsidRPr="00160B6D" w:rsidRDefault="00FA795C" w:rsidP="008E655F">
            <w:pPr>
              <w:pStyle w:val="Tabulka"/>
              <w:jc w:val="center"/>
            </w:pPr>
            <w:r w:rsidRPr="00160B6D">
              <w:t>lineárna</w:t>
            </w:r>
          </w:p>
        </w:tc>
        <w:tc>
          <w:tcPr>
            <w:tcW w:w="142" w:type="dxa"/>
            <w:tcBorders>
              <w:top w:val="single" w:sz="4" w:space="0" w:color="auto"/>
            </w:tcBorders>
          </w:tcPr>
          <w:p w14:paraId="37D19283" w14:textId="77777777" w:rsidR="00FA795C" w:rsidRPr="00160B6D" w:rsidRDefault="00FA795C" w:rsidP="008E655F">
            <w:pPr>
              <w:pStyle w:val="Tabulka"/>
              <w:jc w:val="center"/>
            </w:pPr>
          </w:p>
        </w:tc>
        <w:tc>
          <w:tcPr>
            <w:tcW w:w="1701" w:type="dxa"/>
            <w:tcBorders>
              <w:top w:val="single" w:sz="4" w:space="0" w:color="auto"/>
            </w:tcBorders>
          </w:tcPr>
          <w:p w14:paraId="7DEE7757" w14:textId="4E3668AA" w:rsidR="00FA795C" w:rsidRPr="00160B6D" w:rsidRDefault="00FA795C" w:rsidP="008E655F">
            <w:pPr>
              <w:pStyle w:val="Tabulka"/>
              <w:jc w:val="center"/>
            </w:pPr>
            <w:r w:rsidRPr="00160B6D">
              <w:t>2,5</w:t>
            </w:r>
          </w:p>
        </w:tc>
      </w:tr>
      <w:tr w:rsidR="00FA795C" w:rsidRPr="00FA795C" w14:paraId="28D03CEC" w14:textId="77777777" w:rsidTr="008E655F">
        <w:trPr>
          <w:trHeight w:val="250"/>
        </w:trPr>
        <w:tc>
          <w:tcPr>
            <w:tcW w:w="3118" w:type="dxa"/>
            <w:gridSpan w:val="2"/>
          </w:tcPr>
          <w:p w14:paraId="05F9C2F3" w14:textId="77777777" w:rsidR="00FA795C" w:rsidRPr="00160B6D" w:rsidRDefault="00FA795C" w:rsidP="008E655F">
            <w:pPr>
              <w:pStyle w:val="Tabulka"/>
            </w:pPr>
            <w:r w:rsidRPr="00160B6D">
              <w:t>Stroje, prístroje a zariadenia</w:t>
            </w:r>
          </w:p>
        </w:tc>
        <w:tc>
          <w:tcPr>
            <w:tcW w:w="1985" w:type="dxa"/>
          </w:tcPr>
          <w:p w14:paraId="59B8A05E" w14:textId="77777777" w:rsidR="00FA795C" w:rsidRPr="00160B6D" w:rsidRDefault="00FA795C" w:rsidP="008E655F">
            <w:pPr>
              <w:pStyle w:val="Tabulka"/>
              <w:jc w:val="center"/>
            </w:pPr>
            <w:r w:rsidRPr="00160B6D">
              <w:t>6 až 12</w:t>
            </w:r>
          </w:p>
        </w:tc>
        <w:tc>
          <w:tcPr>
            <w:tcW w:w="141" w:type="dxa"/>
          </w:tcPr>
          <w:p w14:paraId="1AED29EA" w14:textId="77777777" w:rsidR="00FA795C" w:rsidRPr="00160B6D" w:rsidRDefault="00FA795C" w:rsidP="008E655F">
            <w:pPr>
              <w:pStyle w:val="Tabulka"/>
              <w:jc w:val="center"/>
            </w:pPr>
          </w:p>
        </w:tc>
        <w:tc>
          <w:tcPr>
            <w:tcW w:w="1701" w:type="dxa"/>
          </w:tcPr>
          <w:p w14:paraId="176DC1D7" w14:textId="77777777" w:rsidR="00FA795C" w:rsidRPr="00160B6D" w:rsidRDefault="00FA795C" w:rsidP="008E655F">
            <w:pPr>
              <w:pStyle w:val="Tabulka"/>
              <w:jc w:val="center"/>
            </w:pPr>
            <w:r w:rsidRPr="00160B6D">
              <w:t>lineárna</w:t>
            </w:r>
          </w:p>
        </w:tc>
        <w:tc>
          <w:tcPr>
            <w:tcW w:w="142" w:type="dxa"/>
          </w:tcPr>
          <w:p w14:paraId="68B201B0" w14:textId="77777777" w:rsidR="00FA795C" w:rsidRPr="00160B6D" w:rsidRDefault="00FA795C" w:rsidP="008E655F">
            <w:pPr>
              <w:pStyle w:val="Tabulka"/>
              <w:jc w:val="center"/>
            </w:pPr>
          </w:p>
        </w:tc>
        <w:tc>
          <w:tcPr>
            <w:tcW w:w="1701" w:type="dxa"/>
          </w:tcPr>
          <w:p w14:paraId="0FF799B4" w14:textId="77777777" w:rsidR="00FA795C" w:rsidRPr="00160B6D" w:rsidRDefault="00FA795C" w:rsidP="008E655F">
            <w:pPr>
              <w:pStyle w:val="Tabulka"/>
              <w:jc w:val="center"/>
            </w:pPr>
            <w:r w:rsidRPr="00160B6D">
              <w:t>16,7 až 8,3</w:t>
            </w:r>
          </w:p>
        </w:tc>
      </w:tr>
      <w:tr w:rsidR="00FA795C" w:rsidRPr="00FA795C" w14:paraId="1A4E98B3" w14:textId="77777777" w:rsidTr="008E655F">
        <w:trPr>
          <w:trHeight w:val="250"/>
        </w:trPr>
        <w:tc>
          <w:tcPr>
            <w:tcW w:w="3118" w:type="dxa"/>
            <w:gridSpan w:val="2"/>
          </w:tcPr>
          <w:p w14:paraId="57BDFBDB" w14:textId="77777777" w:rsidR="00FA795C" w:rsidRPr="00160B6D" w:rsidRDefault="00FA795C" w:rsidP="008E655F">
            <w:pPr>
              <w:pStyle w:val="Tabulka"/>
            </w:pPr>
            <w:r w:rsidRPr="00160B6D">
              <w:t>Dopravné prostriedky</w:t>
            </w:r>
          </w:p>
        </w:tc>
        <w:tc>
          <w:tcPr>
            <w:tcW w:w="1985" w:type="dxa"/>
          </w:tcPr>
          <w:p w14:paraId="2E73DD65" w14:textId="77777777" w:rsidR="00FA795C" w:rsidRPr="00160B6D" w:rsidRDefault="00FA795C" w:rsidP="008E655F">
            <w:pPr>
              <w:pStyle w:val="Tabulka"/>
              <w:jc w:val="center"/>
            </w:pPr>
            <w:r w:rsidRPr="00160B6D">
              <w:t>4 až 6</w:t>
            </w:r>
          </w:p>
        </w:tc>
        <w:tc>
          <w:tcPr>
            <w:tcW w:w="141" w:type="dxa"/>
          </w:tcPr>
          <w:p w14:paraId="2E01478E" w14:textId="77777777" w:rsidR="00FA795C" w:rsidRPr="00160B6D" w:rsidRDefault="00FA795C" w:rsidP="008E655F">
            <w:pPr>
              <w:pStyle w:val="Tabulka"/>
              <w:jc w:val="center"/>
            </w:pPr>
          </w:p>
        </w:tc>
        <w:tc>
          <w:tcPr>
            <w:tcW w:w="1701" w:type="dxa"/>
          </w:tcPr>
          <w:p w14:paraId="0222E097" w14:textId="77777777" w:rsidR="00FA795C" w:rsidRPr="00160B6D" w:rsidRDefault="00FA795C" w:rsidP="008E655F">
            <w:pPr>
              <w:pStyle w:val="Tabulka"/>
              <w:jc w:val="center"/>
            </w:pPr>
            <w:r w:rsidRPr="00160B6D">
              <w:t>lineárna</w:t>
            </w:r>
          </w:p>
        </w:tc>
        <w:tc>
          <w:tcPr>
            <w:tcW w:w="142" w:type="dxa"/>
          </w:tcPr>
          <w:p w14:paraId="0F0EB7B5" w14:textId="77777777" w:rsidR="00FA795C" w:rsidRPr="00160B6D" w:rsidRDefault="00FA795C" w:rsidP="008E655F">
            <w:pPr>
              <w:pStyle w:val="Tabulka"/>
              <w:jc w:val="center"/>
            </w:pPr>
          </w:p>
        </w:tc>
        <w:tc>
          <w:tcPr>
            <w:tcW w:w="1701" w:type="dxa"/>
          </w:tcPr>
          <w:p w14:paraId="42AA4CBC" w14:textId="77777777" w:rsidR="00FA795C" w:rsidRPr="00160B6D" w:rsidRDefault="00FA795C" w:rsidP="008E655F">
            <w:pPr>
              <w:pStyle w:val="Tabulka"/>
              <w:jc w:val="center"/>
            </w:pPr>
            <w:r w:rsidRPr="00160B6D">
              <w:t>25 až 16,7</w:t>
            </w:r>
          </w:p>
        </w:tc>
      </w:tr>
      <w:tr w:rsidR="00FA795C" w14:paraId="76143569" w14:textId="77777777" w:rsidTr="008E655F">
        <w:trPr>
          <w:trHeight w:val="250"/>
        </w:trPr>
        <w:tc>
          <w:tcPr>
            <w:tcW w:w="3118" w:type="dxa"/>
            <w:gridSpan w:val="2"/>
          </w:tcPr>
          <w:p w14:paraId="5444BAAE" w14:textId="77777777" w:rsidR="00FA795C" w:rsidRPr="00160B6D" w:rsidRDefault="00FA795C" w:rsidP="008E655F">
            <w:pPr>
              <w:pStyle w:val="Tabulka"/>
            </w:pPr>
            <w:r w:rsidRPr="00160B6D">
              <w:t>Drobný dlhodobý hmotný majetok</w:t>
            </w:r>
          </w:p>
        </w:tc>
        <w:tc>
          <w:tcPr>
            <w:tcW w:w="1985" w:type="dxa"/>
          </w:tcPr>
          <w:p w14:paraId="6BBA9321" w14:textId="1E50A06F" w:rsidR="00FA795C" w:rsidRPr="00160B6D" w:rsidRDefault="00FA795C" w:rsidP="008E655F">
            <w:pPr>
              <w:pStyle w:val="Tabulka"/>
              <w:jc w:val="center"/>
            </w:pPr>
            <w:r w:rsidRPr="00160B6D">
              <w:t>4</w:t>
            </w:r>
          </w:p>
        </w:tc>
        <w:tc>
          <w:tcPr>
            <w:tcW w:w="141" w:type="dxa"/>
          </w:tcPr>
          <w:p w14:paraId="6FAB44BC" w14:textId="77777777" w:rsidR="00FA795C" w:rsidRPr="00160B6D" w:rsidRDefault="00FA795C" w:rsidP="008E655F">
            <w:pPr>
              <w:pStyle w:val="Tabulka"/>
              <w:jc w:val="center"/>
            </w:pPr>
          </w:p>
        </w:tc>
        <w:tc>
          <w:tcPr>
            <w:tcW w:w="1701" w:type="dxa"/>
          </w:tcPr>
          <w:p w14:paraId="1878C1EE" w14:textId="37DDDB83" w:rsidR="00FA795C" w:rsidRPr="00160B6D" w:rsidRDefault="00FA795C" w:rsidP="008E655F">
            <w:pPr>
              <w:pStyle w:val="Tabulka"/>
              <w:jc w:val="center"/>
            </w:pPr>
            <w:r w:rsidRPr="00160B6D">
              <w:t>lineárna</w:t>
            </w:r>
          </w:p>
        </w:tc>
        <w:tc>
          <w:tcPr>
            <w:tcW w:w="142" w:type="dxa"/>
          </w:tcPr>
          <w:p w14:paraId="6BB49502" w14:textId="77777777" w:rsidR="00FA795C" w:rsidRPr="00160B6D" w:rsidRDefault="00FA795C" w:rsidP="008E655F">
            <w:pPr>
              <w:pStyle w:val="Tabulka"/>
              <w:jc w:val="center"/>
            </w:pPr>
          </w:p>
        </w:tc>
        <w:tc>
          <w:tcPr>
            <w:tcW w:w="1701" w:type="dxa"/>
          </w:tcPr>
          <w:p w14:paraId="09C56DDC" w14:textId="17550B7A" w:rsidR="00FA795C" w:rsidRPr="00160B6D" w:rsidRDefault="00FA795C" w:rsidP="008E655F">
            <w:pPr>
              <w:pStyle w:val="Tabulka"/>
              <w:jc w:val="center"/>
            </w:pPr>
            <w:r w:rsidRPr="00160B6D">
              <w:t>25</w:t>
            </w:r>
          </w:p>
        </w:tc>
      </w:tr>
    </w:tbl>
    <w:p w14:paraId="24EB94CA" w14:textId="77777777" w:rsidR="00FA795C" w:rsidRDefault="00FA795C" w:rsidP="00482980">
      <w:pPr>
        <w:pStyle w:val="Zkladntext"/>
        <w:rPr>
          <w:rFonts w:ascii="Calibri" w:hAnsi="Calibri"/>
          <w:b w:val="0"/>
          <w:sz w:val="20"/>
          <w:szCs w:val="20"/>
        </w:rPr>
      </w:pPr>
    </w:p>
    <w:p w14:paraId="2D8DE3E0" w14:textId="77777777" w:rsidR="000C4865" w:rsidRPr="00F00CD6" w:rsidRDefault="000C4865" w:rsidP="000C4865">
      <w:pPr>
        <w:pStyle w:val="Pismenka"/>
        <w:tabs>
          <w:tab w:val="clear" w:pos="426"/>
        </w:tabs>
        <w:jc w:val="both"/>
        <w:rPr>
          <w:rFonts w:ascii="Calibri" w:hAnsi="Calibri"/>
          <w:sz w:val="20"/>
        </w:rPr>
      </w:pPr>
      <w:r>
        <w:rPr>
          <w:rFonts w:ascii="Calibri" w:hAnsi="Calibri"/>
          <w:sz w:val="20"/>
        </w:rPr>
        <w:t xml:space="preserve">b) </w:t>
      </w:r>
      <w:r w:rsidRPr="00F00CD6">
        <w:rPr>
          <w:rFonts w:ascii="Calibri" w:hAnsi="Calibri"/>
          <w:sz w:val="20"/>
        </w:rPr>
        <w:t>Dlhodobý finančný majetok</w:t>
      </w:r>
    </w:p>
    <w:p w14:paraId="376BE49D" w14:textId="77777777" w:rsidR="005D4C79" w:rsidRDefault="000C4865" w:rsidP="000C4865">
      <w:pPr>
        <w:pStyle w:val="Zkladntext"/>
        <w:rPr>
          <w:rFonts w:ascii="Calibri" w:hAnsi="Calibri"/>
          <w:b w:val="0"/>
          <w:sz w:val="20"/>
          <w:szCs w:val="20"/>
        </w:rPr>
      </w:pPr>
      <w:r w:rsidRPr="00F00CD6">
        <w:rPr>
          <w:rFonts w:ascii="Calibri" w:hAnsi="Calibri"/>
          <w:b w:val="0"/>
          <w:sz w:val="20"/>
          <w:szCs w:val="20"/>
        </w:rPr>
        <w:t>Dlhodobý finančný majetok sa oceňuj</w:t>
      </w:r>
      <w:r>
        <w:rPr>
          <w:rFonts w:ascii="Calibri" w:hAnsi="Calibri"/>
          <w:b w:val="0"/>
          <w:sz w:val="20"/>
          <w:szCs w:val="20"/>
        </w:rPr>
        <w:t>e</w:t>
      </w:r>
      <w:r w:rsidRPr="00F00CD6">
        <w:rPr>
          <w:rFonts w:ascii="Calibri" w:hAnsi="Calibri"/>
          <w:b w:val="0"/>
          <w:sz w:val="20"/>
          <w:szCs w:val="20"/>
        </w:rPr>
        <w:t xml:space="preserve"> obstarávacou cenou vrátane nákladov súvisiacich s obstaraním. </w:t>
      </w:r>
    </w:p>
    <w:p w14:paraId="412E2584" w14:textId="77777777" w:rsidR="000C4865" w:rsidRDefault="005D4C79" w:rsidP="000C4865">
      <w:pPr>
        <w:pStyle w:val="Zkladntext"/>
        <w:rPr>
          <w:rFonts w:ascii="Calibri" w:hAnsi="Calibri"/>
          <w:b w:val="0"/>
          <w:sz w:val="20"/>
          <w:szCs w:val="20"/>
        </w:rPr>
      </w:pPr>
      <w:r>
        <w:rPr>
          <w:rFonts w:ascii="Calibri" w:hAnsi="Calibri"/>
          <w:b w:val="0"/>
          <w:sz w:val="20"/>
          <w:szCs w:val="20"/>
        </w:rPr>
        <w:t xml:space="preserve">V rámci dlhodobého finančného majetku sa vykazujú poskytnuté pôžičky, ktorých doba splatnosti pri poskytnutí je dlhšia </w:t>
      </w:r>
      <w:r w:rsidR="005B1D7C">
        <w:rPr>
          <w:rFonts w:ascii="Calibri" w:hAnsi="Calibri"/>
          <w:b w:val="0"/>
          <w:sz w:val="20"/>
          <w:szCs w:val="20"/>
        </w:rPr>
        <w:t xml:space="preserve">ako jeden rok. </w:t>
      </w:r>
    </w:p>
    <w:p w14:paraId="22620190" w14:textId="77777777" w:rsidR="00950A5D" w:rsidRDefault="00950A5D" w:rsidP="000C4865">
      <w:pPr>
        <w:pStyle w:val="Zkladntext"/>
        <w:rPr>
          <w:rFonts w:ascii="Calibri" w:hAnsi="Calibri"/>
          <w:b w:val="0"/>
          <w:sz w:val="20"/>
          <w:szCs w:val="20"/>
        </w:rPr>
      </w:pPr>
    </w:p>
    <w:p w14:paraId="24E2A52A" w14:textId="77777777" w:rsidR="002B7AE4" w:rsidRPr="008F70FB" w:rsidRDefault="000C4865" w:rsidP="002B7AE4">
      <w:pPr>
        <w:pStyle w:val="Normlny1"/>
        <w:tabs>
          <w:tab w:val="left" w:pos="360"/>
        </w:tabs>
        <w:jc w:val="both"/>
        <w:rPr>
          <w:rFonts w:ascii="Calibri" w:hAnsi="Calibri"/>
          <w:b/>
        </w:rPr>
      </w:pPr>
      <w:r>
        <w:rPr>
          <w:rFonts w:ascii="Calibri" w:hAnsi="Calibri"/>
          <w:b/>
        </w:rPr>
        <w:t>c</w:t>
      </w:r>
      <w:r w:rsidR="00B36EAD" w:rsidRPr="008F70FB">
        <w:rPr>
          <w:rFonts w:ascii="Calibri" w:hAnsi="Calibri"/>
          <w:b/>
        </w:rPr>
        <w:t xml:space="preserve">) </w:t>
      </w:r>
      <w:r w:rsidR="002B7AE4" w:rsidRPr="008F70FB">
        <w:rPr>
          <w:rFonts w:ascii="Calibri" w:hAnsi="Calibri"/>
          <w:b/>
        </w:rPr>
        <w:t>Zásoby</w:t>
      </w:r>
    </w:p>
    <w:p w14:paraId="25E70A69" w14:textId="77777777" w:rsidR="00E12DD0" w:rsidRPr="006B7FD8" w:rsidRDefault="006B7FD8" w:rsidP="00E12DD0">
      <w:pPr>
        <w:pStyle w:val="Zkladntext"/>
        <w:rPr>
          <w:rFonts w:asciiTheme="minorHAnsi" w:hAnsiTheme="minorHAnsi"/>
          <w:b w:val="0"/>
          <w:sz w:val="20"/>
          <w:szCs w:val="20"/>
        </w:rPr>
      </w:pPr>
      <w:r w:rsidRPr="006B7FD8">
        <w:rPr>
          <w:rFonts w:asciiTheme="minorHAnsi" w:hAnsiTheme="minorHAnsi"/>
          <w:b w:val="0"/>
          <w:sz w:val="20"/>
          <w:szCs w:val="20"/>
        </w:rPr>
        <w:t>Zásoby sa oceňujú nižšou z nasledujúcich hodnôt: obstarávacou cenou (nakupované zásoby) alebo vlastnými nákladmi (zásoby vytvorené vlastnou činnosťou) alebo čistou realizačnou hodnotou.</w:t>
      </w:r>
      <w:r>
        <w:rPr>
          <w:rFonts w:asciiTheme="minorHAnsi" w:hAnsiTheme="minorHAnsi"/>
          <w:b w:val="0"/>
          <w:sz w:val="20"/>
          <w:szCs w:val="20"/>
        </w:rPr>
        <w:t xml:space="preserve"> </w:t>
      </w:r>
      <w:r w:rsidRPr="006B7FD8">
        <w:rPr>
          <w:rFonts w:asciiTheme="minorHAnsi" w:hAnsiTheme="minorHAnsi"/>
          <w:b w:val="0"/>
          <w:sz w:val="20"/>
          <w:szCs w:val="20"/>
        </w:rPr>
        <w:t>Obstarávacia cena zahŕňa cenu zásob a náklady súvisiace s obstaraním (clo, prepravu, poistné, provízie, skonto a pod.). Úroky z cudzích zdrojov nie sú súčasťou obstarávacej ceny. Nakupované zásoby sa oceňujú váženým aritmetickým priemerom z obstarávacích cien.</w:t>
      </w:r>
      <w:r>
        <w:rPr>
          <w:rFonts w:asciiTheme="minorHAnsi" w:hAnsiTheme="minorHAnsi"/>
          <w:b w:val="0"/>
          <w:sz w:val="20"/>
          <w:szCs w:val="20"/>
        </w:rPr>
        <w:t xml:space="preserve"> </w:t>
      </w:r>
      <w:r w:rsidRPr="006B7FD8">
        <w:rPr>
          <w:rFonts w:asciiTheme="minorHAnsi" w:hAnsiTheme="minorHAnsi"/>
          <w:b w:val="0"/>
          <w:sz w:val="20"/>
          <w:szCs w:val="20"/>
        </w:rPr>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nie sú úroky z cudzích zdrojov.</w:t>
      </w:r>
      <w:r w:rsidR="00E12DD0" w:rsidRPr="00E12DD0">
        <w:rPr>
          <w:rFonts w:asciiTheme="minorHAnsi" w:hAnsiTheme="minorHAnsi"/>
          <w:b w:val="0"/>
          <w:sz w:val="20"/>
          <w:szCs w:val="20"/>
        </w:rPr>
        <w:t xml:space="preserve"> </w:t>
      </w:r>
      <w:r w:rsidR="00266F07">
        <w:rPr>
          <w:rFonts w:asciiTheme="minorHAnsi" w:hAnsiTheme="minorHAnsi"/>
          <w:b w:val="0"/>
          <w:sz w:val="20"/>
          <w:szCs w:val="20"/>
        </w:rPr>
        <w:t xml:space="preserve">Pri vyskladňovaní vlastných výrobkov spoločnosť používa metódu FIFO. </w:t>
      </w:r>
      <w:r w:rsidR="00E12DD0">
        <w:rPr>
          <w:rFonts w:asciiTheme="minorHAnsi" w:hAnsiTheme="minorHAnsi"/>
          <w:b w:val="0"/>
          <w:sz w:val="20"/>
          <w:szCs w:val="20"/>
        </w:rPr>
        <w:t>Zásoby týkajúce sa zákazkovej výroby sú účtované priamo do nákladov konkrétnej realizovanej zákazky.</w:t>
      </w:r>
    </w:p>
    <w:p w14:paraId="2B8722EE" w14:textId="77777777" w:rsidR="006B7FD8" w:rsidRPr="006B7FD8" w:rsidRDefault="006B7FD8" w:rsidP="006B7FD8">
      <w:pPr>
        <w:pStyle w:val="Zkladntext"/>
        <w:rPr>
          <w:rFonts w:asciiTheme="minorHAnsi" w:hAnsiTheme="minorHAnsi"/>
          <w:b w:val="0"/>
          <w:sz w:val="20"/>
          <w:szCs w:val="20"/>
        </w:rPr>
      </w:pPr>
    </w:p>
    <w:p w14:paraId="7A53D48E" w14:textId="77777777" w:rsidR="006B7FD8" w:rsidRDefault="006B7FD8" w:rsidP="006B7FD8">
      <w:pPr>
        <w:pStyle w:val="Zkladntext"/>
        <w:rPr>
          <w:rFonts w:asciiTheme="minorHAnsi" w:hAnsiTheme="minorHAnsi"/>
          <w:b w:val="0"/>
          <w:sz w:val="20"/>
          <w:szCs w:val="20"/>
        </w:rPr>
      </w:pPr>
      <w:r w:rsidRPr="006B7FD8">
        <w:rPr>
          <w:rFonts w:asciiTheme="minorHAnsi" w:hAnsiTheme="minorHAnsi"/>
          <w:b w:val="0"/>
          <w:sz w:val="20"/>
          <w:szCs w:val="20"/>
        </w:rPr>
        <w:t>Čistá realizačná hodnota je predpokladaná predajná cena znížená o predpokladané náklady na ich dokončenie a o predpokladané náklady súvisiace s ich predajom.  Zníženie hodnoty zásob sa zohľadňuje vytvorením opravnej položky.</w:t>
      </w:r>
    </w:p>
    <w:p w14:paraId="7D0E5274" w14:textId="77777777" w:rsidR="006B7FD8" w:rsidRPr="00B50225" w:rsidRDefault="006B7FD8" w:rsidP="006B7FD8">
      <w:pPr>
        <w:pStyle w:val="Zkladntext"/>
        <w:rPr>
          <w:szCs w:val="18"/>
        </w:rPr>
      </w:pPr>
    </w:p>
    <w:p w14:paraId="297E2A8C" w14:textId="77777777" w:rsidR="00482980" w:rsidRPr="008F70FB" w:rsidRDefault="000C4865" w:rsidP="002B7AE4">
      <w:pPr>
        <w:pStyle w:val="Pismenka"/>
        <w:tabs>
          <w:tab w:val="clear" w:pos="426"/>
        </w:tabs>
        <w:ind w:left="0" w:firstLine="0"/>
        <w:jc w:val="both"/>
        <w:rPr>
          <w:rFonts w:ascii="Calibri" w:hAnsi="Calibri"/>
          <w:sz w:val="20"/>
        </w:rPr>
      </w:pPr>
      <w:r>
        <w:rPr>
          <w:rFonts w:ascii="Calibri" w:hAnsi="Calibri"/>
          <w:sz w:val="20"/>
        </w:rPr>
        <w:t>d</w:t>
      </w:r>
      <w:r w:rsidR="00B36EAD" w:rsidRPr="008F70FB">
        <w:rPr>
          <w:rFonts w:ascii="Calibri" w:hAnsi="Calibri"/>
          <w:sz w:val="20"/>
        </w:rPr>
        <w:t xml:space="preserve">) </w:t>
      </w:r>
      <w:r w:rsidR="00482980" w:rsidRPr="008F70FB">
        <w:rPr>
          <w:rFonts w:ascii="Calibri" w:hAnsi="Calibri"/>
          <w:sz w:val="20"/>
        </w:rPr>
        <w:t>Pohľadávky</w:t>
      </w:r>
    </w:p>
    <w:p w14:paraId="683300D1" w14:textId="77777777" w:rsidR="006B7FD8" w:rsidRPr="006B7FD8" w:rsidRDefault="006B7FD8" w:rsidP="006B7FD8">
      <w:pPr>
        <w:pStyle w:val="Zkladntext"/>
        <w:rPr>
          <w:rFonts w:asciiTheme="minorHAnsi" w:hAnsiTheme="minorHAnsi"/>
          <w:b w:val="0"/>
          <w:sz w:val="20"/>
          <w:szCs w:val="20"/>
        </w:rPr>
      </w:pPr>
      <w:r w:rsidRPr="006B7FD8">
        <w:rPr>
          <w:rFonts w:asciiTheme="minorHAnsi" w:hAnsiTheme="minorHAnsi"/>
          <w:b w:val="0"/>
          <w:sz w:val="20"/>
          <w:szCs w:val="20"/>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14:paraId="07B34877" w14:textId="77777777" w:rsidR="00560E03" w:rsidRDefault="00560E03" w:rsidP="00482980">
      <w:pPr>
        <w:pStyle w:val="Pismenka"/>
        <w:tabs>
          <w:tab w:val="clear" w:pos="426"/>
        </w:tabs>
        <w:ind w:left="0" w:firstLine="0"/>
        <w:jc w:val="both"/>
        <w:rPr>
          <w:rFonts w:ascii="Calibri" w:hAnsi="Calibri"/>
          <w:b w:val="0"/>
          <w:sz w:val="20"/>
        </w:rPr>
      </w:pPr>
    </w:p>
    <w:p w14:paraId="03EFBE59" w14:textId="77777777" w:rsidR="00482980" w:rsidRPr="008F70FB" w:rsidRDefault="000C4865" w:rsidP="002B7AE4">
      <w:pPr>
        <w:pStyle w:val="Pismenka"/>
        <w:tabs>
          <w:tab w:val="clear" w:pos="426"/>
        </w:tabs>
        <w:ind w:left="0" w:firstLine="0"/>
        <w:jc w:val="both"/>
        <w:rPr>
          <w:rFonts w:ascii="Calibri" w:hAnsi="Calibri"/>
          <w:sz w:val="20"/>
        </w:rPr>
      </w:pPr>
      <w:r>
        <w:rPr>
          <w:rFonts w:ascii="Calibri" w:hAnsi="Calibri"/>
          <w:sz w:val="20"/>
        </w:rPr>
        <w:t>e</w:t>
      </w:r>
      <w:r w:rsidR="00B36EAD" w:rsidRPr="008F70FB">
        <w:rPr>
          <w:rFonts w:ascii="Calibri" w:hAnsi="Calibri"/>
          <w:sz w:val="20"/>
        </w:rPr>
        <w:t xml:space="preserve">) </w:t>
      </w:r>
      <w:r w:rsidR="00482980" w:rsidRPr="008F70FB">
        <w:rPr>
          <w:rFonts w:ascii="Calibri" w:hAnsi="Calibri"/>
          <w:sz w:val="20"/>
        </w:rPr>
        <w:t>Peňažné prostriedky a ceniny</w:t>
      </w:r>
    </w:p>
    <w:p w14:paraId="1F6609E4" w14:textId="77777777" w:rsidR="00482980" w:rsidRPr="008F70FB" w:rsidRDefault="00482980" w:rsidP="00482980">
      <w:pPr>
        <w:jc w:val="both"/>
        <w:rPr>
          <w:rFonts w:ascii="Calibri" w:hAnsi="Calibri"/>
          <w:sz w:val="20"/>
          <w:szCs w:val="20"/>
        </w:rPr>
      </w:pPr>
      <w:r w:rsidRPr="008F70FB">
        <w:rPr>
          <w:rFonts w:ascii="Calibri" w:hAnsi="Calibri"/>
          <w:sz w:val="20"/>
          <w:szCs w:val="20"/>
        </w:rPr>
        <w:t xml:space="preserve">Peňažné prostriedky a ceniny sa oceňujú ich </w:t>
      </w:r>
      <w:r w:rsidR="00A02E22">
        <w:rPr>
          <w:rFonts w:ascii="Calibri" w:hAnsi="Calibri"/>
          <w:sz w:val="20"/>
          <w:szCs w:val="20"/>
        </w:rPr>
        <w:t>menovitou</w:t>
      </w:r>
      <w:r w:rsidRPr="008F70FB">
        <w:rPr>
          <w:rFonts w:ascii="Calibri" w:hAnsi="Calibri"/>
          <w:sz w:val="20"/>
          <w:szCs w:val="20"/>
        </w:rPr>
        <w:t xml:space="preserve"> hodnotou.</w:t>
      </w:r>
      <w:r w:rsidR="000F1C5E">
        <w:rPr>
          <w:rFonts w:ascii="Calibri" w:hAnsi="Calibri"/>
          <w:sz w:val="20"/>
          <w:szCs w:val="20"/>
        </w:rPr>
        <w:t xml:space="preserve"> Zníženie ich hodnoty sa vyjadruje opravnou položkou.</w:t>
      </w:r>
    </w:p>
    <w:p w14:paraId="28963417" w14:textId="77777777" w:rsidR="00482980" w:rsidRPr="008F70FB" w:rsidRDefault="00482980" w:rsidP="00482980">
      <w:pPr>
        <w:pStyle w:val="Zkladntext"/>
        <w:rPr>
          <w:rFonts w:ascii="Calibri" w:hAnsi="Calibri"/>
          <w:sz w:val="20"/>
          <w:szCs w:val="20"/>
        </w:rPr>
      </w:pPr>
    </w:p>
    <w:p w14:paraId="25591C0A" w14:textId="77777777" w:rsidR="00482980" w:rsidRPr="008F70FB" w:rsidRDefault="000C4865" w:rsidP="002B7AE4">
      <w:pPr>
        <w:pStyle w:val="Pismenka"/>
        <w:tabs>
          <w:tab w:val="clear" w:pos="426"/>
        </w:tabs>
        <w:ind w:left="0" w:firstLine="0"/>
        <w:jc w:val="both"/>
        <w:rPr>
          <w:rFonts w:ascii="Calibri" w:hAnsi="Calibri"/>
          <w:sz w:val="20"/>
        </w:rPr>
      </w:pPr>
      <w:r>
        <w:rPr>
          <w:rFonts w:ascii="Calibri" w:hAnsi="Calibri"/>
          <w:sz w:val="20"/>
        </w:rPr>
        <w:lastRenderedPageBreak/>
        <w:t>f</w:t>
      </w:r>
      <w:r w:rsidR="00B36EAD" w:rsidRPr="008F70FB">
        <w:rPr>
          <w:rFonts w:ascii="Calibri" w:hAnsi="Calibri"/>
          <w:sz w:val="20"/>
        </w:rPr>
        <w:t xml:space="preserve">) </w:t>
      </w:r>
      <w:r w:rsidR="00482980" w:rsidRPr="008F70FB">
        <w:rPr>
          <w:rFonts w:ascii="Calibri" w:hAnsi="Calibri"/>
          <w:sz w:val="20"/>
        </w:rPr>
        <w:t>Rezervy</w:t>
      </w:r>
    </w:p>
    <w:p w14:paraId="6695829F" w14:textId="77777777" w:rsidR="009A52B5" w:rsidRPr="00EA4D02" w:rsidRDefault="009A52B5" w:rsidP="00FA795C">
      <w:pPr>
        <w:pStyle w:val="odstavec"/>
      </w:pPr>
      <w:r w:rsidRPr="00EA4D02">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5897F608" w14:textId="77777777" w:rsidR="009A52B5" w:rsidRDefault="009A52B5" w:rsidP="00FA795C">
      <w:pPr>
        <w:pStyle w:val="odstavec"/>
      </w:pPr>
      <w:r w:rsidRPr="00EA4D02">
        <w:t>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w:t>
      </w:r>
    </w:p>
    <w:p w14:paraId="58C67742" w14:textId="77777777" w:rsidR="009A52B5" w:rsidRPr="00EA4D02" w:rsidRDefault="009A52B5" w:rsidP="00FA795C">
      <w:pPr>
        <w:pStyle w:val="odstavec"/>
      </w:pPr>
    </w:p>
    <w:p w14:paraId="50D9FD76" w14:textId="77777777" w:rsidR="00482980" w:rsidRPr="008F70FB" w:rsidRDefault="000C4865" w:rsidP="002B7AE4">
      <w:pPr>
        <w:pStyle w:val="Pismenka"/>
        <w:tabs>
          <w:tab w:val="clear" w:pos="426"/>
        </w:tabs>
        <w:ind w:left="0" w:firstLine="0"/>
        <w:jc w:val="both"/>
        <w:rPr>
          <w:rFonts w:ascii="Calibri" w:hAnsi="Calibri"/>
          <w:sz w:val="20"/>
        </w:rPr>
      </w:pPr>
      <w:r>
        <w:rPr>
          <w:rFonts w:ascii="Calibri" w:hAnsi="Calibri"/>
          <w:sz w:val="20"/>
        </w:rPr>
        <w:t>g</w:t>
      </w:r>
      <w:r w:rsidR="00B36EAD" w:rsidRPr="008F70FB">
        <w:rPr>
          <w:rFonts w:ascii="Calibri" w:hAnsi="Calibri"/>
          <w:sz w:val="20"/>
        </w:rPr>
        <w:t xml:space="preserve">) </w:t>
      </w:r>
      <w:r w:rsidR="00482980" w:rsidRPr="008F70FB">
        <w:rPr>
          <w:rFonts w:ascii="Calibri" w:hAnsi="Calibri"/>
          <w:sz w:val="20"/>
        </w:rPr>
        <w:t>Záväzky</w:t>
      </w:r>
    </w:p>
    <w:p w14:paraId="55DD7394" w14:textId="77777777" w:rsidR="002B7AE4" w:rsidRPr="009A52B5" w:rsidRDefault="009A52B5" w:rsidP="009A52B5">
      <w:pPr>
        <w:pStyle w:val="Pismenka"/>
        <w:tabs>
          <w:tab w:val="clear" w:pos="426"/>
        </w:tabs>
        <w:ind w:left="0" w:firstLine="0"/>
        <w:jc w:val="both"/>
        <w:rPr>
          <w:rFonts w:asciiTheme="minorHAnsi" w:hAnsiTheme="minorHAnsi"/>
          <w:b w:val="0"/>
          <w:sz w:val="20"/>
        </w:rPr>
      </w:pPr>
      <w:r w:rsidRPr="009A52B5">
        <w:rPr>
          <w:rFonts w:asciiTheme="minorHAnsi" w:hAnsiTheme="minorHAnsi"/>
          <w:b w:val="0"/>
          <w:sz w:val="20"/>
        </w:rPr>
        <w:t>Záväzky sa oceňujú pri  ich vzniku menovitou hodnotou. Záväzky pri ich prevzatí sa oceňujú obstarávacou cenou. Ak sa pri inventarizácii zistí, že suma záväzkov je iná ako ich výška v účtovníctve, uvedú sa záväzky v účtovníctve a v účtovnej závierke v tomto zistenom ocenení</w:t>
      </w:r>
      <w:r>
        <w:rPr>
          <w:rFonts w:asciiTheme="minorHAnsi" w:hAnsiTheme="minorHAnsi"/>
          <w:b w:val="0"/>
          <w:sz w:val="20"/>
        </w:rPr>
        <w:t>.</w:t>
      </w:r>
    </w:p>
    <w:p w14:paraId="2BA7DB32" w14:textId="77777777" w:rsidR="009A52B5" w:rsidRPr="00EA4D02" w:rsidRDefault="009A52B5" w:rsidP="009A52B5">
      <w:pPr>
        <w:ind w:firstLine="426"/>
        <w:jc w:val="both"/>
        <w:rPr>
          <w:rFonts w:asciiTheme="minorHAnsi" w:hAnsiTheme="minorHAnsi" w:cs="Times New Roman"/>
          <w:sz w:val="20"/>
          <w:szCs w:val="20"/>
        </w:rPr>
      </w:pPr>
    </w:p>
    <w:p w14:paraId="6190CC41" w14:textId="77777777" w:rsidR="009A52B5" w:rsidRPr="00EA4D02" w:rsidRDefault="009A52B5" w:rsidP="00FA795C">
      <w:pPr>
        <w:pStyle w:val="abc"/>
      </w:pPr>
      <w:r>
        <w:t xml:space="preserve">h) </w:t>
      </w:r>
      <w:r w:rsidRPr="00EA4D02">
        <w:t>Splatná daň z príjmu</w:t>
      </w:r>
    </w:p>
    <w:p w14:paraId="0AF8B135" w14:textId="77777777" w:rsidR="009A52B5" w:rsidRPr="00EA4D02" w:rsidRDefault="009A52B5" w:rsidP="00FA795C">
      <w:pPr>
        <w:pStyle w:val="odstavec"/>
      </w:pPr>
      <w:r w:rsidRPr="00EA4D02">
        <w:t>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 uhradené preddavky na daň z príjmu v priebehu roka sú vyššie ako daňová povinnosť za tento rok, Spoločnosť vykazuje výslednú daňovú pohľadávku.</w:t>
      </w:r>
    </w:p>
    <w:p w14:paraId="01B2FEB2" w14:textId="77777777" w:rsidR="00F56353" w:rsidRPr="00EA4D02" w:rsidRDefault="00F56353" w:rsidP="00FA795C">
      <w:pPr>
        <w:pStyle w:val="odstavec"/>
      </w:pPr>
    </w:p>
    <w:p w14:paraId="4AE1AE3B" w14:textId="77777777" w:rsidR="009A52B5" w:rsidRPr="00EA4D02" w:rsidRDefault="009A52B5" w:rsidP="00FA795C">
      <w:pPr>
        <w:pStyle w:val="abc"/>
      </w:pPr>
      <w:r>
        <w:t>i) O</w:t>
      </w:r>
      <w:r w:rsidRPr="00EA4D02">
        <w:t>dložená daň z príjmu</w:t>
      </w:r>
    </w:p>
    <w:p w14:paraId="4EE5F6C9" w14:textId="77777777" w:rsidR="009A52B5" w:rsidRPr="00EA4D02" w:rsidRDefault="009A52B5" w:rsidP="00FA795C">
      <w:pPr>
        <w:pStyle w:val="odstavec"/>
      </w:pPr>
      <w:r w:rsidRPr="00EA4D02">
        <w:t>Odložená daň z príjmu vyplýva z:</w:t>
      </w:r>
    </w:p>
    <w:p w14:paraId="67395655" w14:textId="77777777" w:rsidR="009A52B5" w:rsidRPr="00EA4D02" w:rsidRDefault="009A52B5" w:rsidP="00FA795C">
      <w:pPr>
        <w:pStyle w:val="odstavec"/>
      </w:pPr>
      <w:r>
        <w:t xml:space="preserve">- </w:t>
      </w:r>
      <w:r w:rsidRPr="00EA4D02">
        <w:t>rozdielov medzi účtovnou hodnotou majetku a účtovnou hodnot</w:t>
      </w:r>
      <w:r w:rsidR="00175705">
        <w:t xml:space="preserve">ou záväzkov vykázanou v súvahe </w:t>
      </w:r>
      <w:r w:rsidRPr="00EA4D02">
        <w:t>a ich daňovou základňou,</w:t>
      </w:r>
    </w:p>
    <w:p w14:paraId="1DB1E880" w14:textId="77777777" w:rsidR="009A52B5" w:rsidRPr="00EA4D02" w:rsidRDefault="009A52B5" w:rsidP="00FA795C">
      <w:pPr>
        <w:pStyle w:val="odstavec"/>
      </w:pPr>
      <w:r>
        <w:t xml:space="preserve">- </w:t>
      </w:r>
      <w:r w:rsidRPr="00EA4D02">
        <w:t>možnosti umorovať daňovú stratu v budúcnosti, pod ktorou sa ro</w:t>
      </w:r>
      <w:r>
        <w:t xml:space="preserve">zumie možnosť odpočítať daňovú </w:t>
      </w:r>
      <w:r w:rsidRPr="00EA4D02">
        <w:t>stratu od základu dane v budúcnosti,</w:t>
      </w:r>
    </w:p>
    <w:p w14:paraId="4D314660" w14:textId="77777777" w:rsidR="009A52B5" w:rsidRPr="00EA4D02" w:rsidRDefault="009A52B5" w:rsidP="00FA795C">
      <w:pPr>
        <w:pStyle w:val="odstavec"/>
      </w:pPr>
      <w:r>
        <w:t xml:space="preserve">- </w:t>
      </w:r>
      <w:r w:rsidRPr="00EA4D02">
        <w:t>možnosti previesť nevyužité daňové odpočty a iné daňové nároky do budúcich období.</w:t>
      </w:r>
    </w:p>
    <w:p w14:paraId="3330D8BA" w14:textId="77777777" w:rsidR="009A52B5" w:rsidRPr="00EA4D02" w:rsidRDefault="009A52B5" w:rsidP="00FA795C">
      <w:pPr>
        <w:pStyle w:val="odstavec"/>
      </w:pPr>
      <w:r w:rsidRPr="00EA4D02">
        <w:t>Odložená daňová pohľadávka sa účtuje iba do takej výšky, do akej je pravdepodobné, že bude možné dočasné rozdiely vyrovnať voči budúcemu základu dane.</w:t>
      </w:r>
      <w:r>
        <w:t xml:space="preserve"> </w:t>
      </w:r>
      <w:r w:rsidRPr="00EA4D02">
        <w:t>Pri výpočte odloženej dane sa použije sadzba dane z príjmov, o ktorej sa predpokladá, že bude platiť v čase vyrovnania odloženej dane.</w:t>
      </w:r>
    </w:p>
    <w:p w14:paraId="73F71A54" w14:textId="77777777" w:rsidR="009A52B5" w:rsidRPr="00EA4D02" w:rsidRDefault="009A52B5" w:rsidP="00FA795C">
      <w:pPr>
        <w:pStyle w:val="odstavec"/>
      </w:pPr>
    </w:p>
    <w:p w14:paraId="69BA02A6" w14:textId="77777777" w:rsidR="00482980" w:rsidRPr="008F70FB" w:rsidRDefault="009A52B5" w:rsidP="002B7AE4">
      <w:pPr>
        <w:pStyle w:val="Pismenka"/>
        <w:tabs>
          <w:tab w:val="clear" w:pos="426"/>
        </w:tabs>
        <w:ind w:left="0" w:firstLine="0"/>
        <w:jc w:val="both"/>
        <w:rPr>
          <w:rFonts w:ascii="Calibri" w:hAnsi="Calibri"/>
          <w:sz w:val="20"/>
        </w:rPr>
      </w:pPr>
      <w:r>
        <w:rPr>
          <w:rFonts w:ascii="Calibri" w:hAnsi="Calibri"/>
          <w:sz w:val="20"/>
        </w:rPr>
        <w:t>j</w:t>
      </w:r>
      <w:r w:rsidR="00B36EAD" w:rsidRPr="008F70FB">
        <w:rPr>
          <w:rFonts w:ascii="Calibri" w:hAnsi="Calibri"/>
          <w:sz w:val="20"/>
        </w:rPr>
        <w:t xml:space="preserve">) </w:t>
      </w:r>
      <w:r w:rsidR="00482980" w:rsidRPr="008F70FB">
        <w:rPr>
          <w:rFonts w:ascii="Calibri" w:hAnsi="Calibri"/>
          <w:sz w:val="20"/>
        </w:rPr>
        <w:t>Časové rozlíšenie</w:t>
      </w:r>
    </w:p>
    <w:p w14:paraId="20047725" w14:textId="77777777" w:rsidR="00482980" w:rsidRPr="008F70FB" w:rsidRDefault="00482980" w:rsidP="00482980">
      <w:pPr>
        <w:jc w:val="both"/>
        <w:rPr>
          <w:rFonts w:ascii="Calibri" w:hAnsi="Calibri"/>
          <w:sz w:val="20"/>
          <w:szCs w:val="20"/>
        </w:rPr>
      </w:pPr>
      <w:r w:rsidRPr="008F70FB">
        <w:rPr>
          <w:rFonts w:ascii="Calibri" w:hAnsi="Calibri"/>
          <w:sz w:val="20"/>
          <w:szCs w:val="20"/>
        </w:rPr>
        <w:t>Náklady, príjmy, výdavky a výnosy budúcich období sa vykazujú vo výške, ktorá je potrebná na dodržanie zásady vecnej a časovej súvislosti s účtovným obdobím.</w:t>
      </w:r>
    </w:p>
    <w:p w14:paraId="665B7BF0" w14:textId="77777777" w:rsidR="00482980" w:rsidRPr="008F70FB" w:rsidRDefault="00482980" w:rsidP="00482980">
      <w:pPr>
        <w:pStyle w:val="Zkladntext"/>
        <w:rPr>
          <w:rFonts w:ascii="Calibri" w:hAnsi="Calibri"/>
          <w:sz w:val="20"/>
          <w:szCs w:val="20"/>
        </w:rPr>
      </w:pPr>
    </w:p>
    <w:p w14:paraId="5EAE9A8D" w14:textId="77777777" w:rsidR="00482980" w:rsidRPr="008F70FB" w:rsidRDefault="009A52B5" w:rsidP="002B7AE4">
      <w:pPr>
        <w:pStyle w:val="Pismenka"/>
        <w:tabs>
          <w:tab w:val="clear" w:pos="426"/>
        </w:tabs>
        <w:ind w:left="0" w:firstLine="0"/>
        <w:jc w:val="both"/>
        <w:rPr>
          <w:rFonts w:ascii="Calibri" w:hAnsi="Calibri"/>
          <w:sz w:val="20"/>
        </w:rPr>
      </w:pPr>
      <w:r>
        <w:rPr>
          <w:rFonts w:ascii="Calibri" w:hAnsi="Calibri"/>
          <w:sz w:val="20"/>
        </w:rPr>
        <w:t>k</w:t>
      </w:r>
      <w:r w:rsidR="00B36EAD" w:rsidRPr="008F70FB">
        <w:rPr>
          <w:rFonts w:ascii="Calibri" w:hAnsi="Calibri"/>
          <w:sz w:val="20"/>
        </w:rPr>
        <w:t>)</w:t>
      </w:r>
      <w:r w:rsidR="006B7FD8">
        <w:rPr>
          <w:rFonts w:ascii="Calibri" w:hAnsi="Calibri"/>
          <w:sz w:val="20"/>
        </w:rPr>
        <w:t xml:space="preserve"> </w:t>
      </w:r>
      <w:r w:rsidR="00482980" w:rsidRPr="008F70FB">
        <w:rPr>
          <w:rFonts w:ascii="Calibri" w:hAnsi="Calibri"/>
          <w:sz w:val="20"/>
        </w:rPr>
        <w:t>Nevyfakturované dodávky</w:t>
      </w:r>
    </w:p>
    <w:p w14:paraId="6B6BF06E" w14:textId="77777777" w:rsidR="00482980" w:rsidRDefault="00482980" w:rsidP="00482980">
      <w:pPr>
        <w:pStyle w:val="Zkladntext"/>
        <w:rPr>
          <w:rFonts w:ascii="Calibri" w:hAnsi="Calibri"/>
          <w:b w:val="0"/>
          <w:sz w:val="20"/>
          <w:szCs w:val="20"/>
        </w:rPr>
      </w:pPr>
      <w:r w:rsidRPr="008F70FB">
        <w:rPr>
          <w:rFonts w:ascii="Calibri" w:hAnsi="Calibri"/>
          <w:b w:val="0"/>
          <w:sz w:val="20"/>
          <w:szCs w:val="20"/>
        </w:rPr>
        <w:t>Nevyfakturované dodávky sa oceňujú v konkrétnej výške dlhu.</w:t>
      </w:r>
    </w:p>
    <w:p w14:paraId="26F3AAAB" w14:textId="77777777" w:rsidR="000402B8" w:rsidRDefault="000402B8" w:rsidP="00482980">
      <w:pPr>
        <w:pStyle w:val="Zkladntext"/>
        <w:rPr>
          <w:rFonts w:ascii="Calibri" w:hAnsi="Calibri"/>
          <w:b w:val="0"/>
          <w:sz w:val="20"/>
          <w:szCs w:val="20"/>
        </w:rPr>
      </w:pPr>
    </w:p>
    <w:p w14:paraId="6CE71B97" w14:textId="77777777" w:rsidR="000402B8" w:rsidRPr="009254A8" w:rsidRDefault="009A52B5" w:rsidP="000402B8">
      <w:pPr>
        <w:pStyle w:val="Pismenka"/>
        <w:keepNext w:val="0"/>
        <w:tabs>
          <w:tab w:val="clear" w:pos="426"/>
        </w:tabs>
        <w:jc w:val="both"/>
        <w:outlineLvl w:val="9"/>
        <w:rPr>
          <w:rFonts w:asciiTheme="minorHAnsi" w:hAnsiTheme="minorHAnsi"/>
          <w:sz w:val="20"/>
        </w:rPr>
      </w:pPr>
      <w:r>
        <w:rPr>
          <w:rFonts w:asciiTheme="minorHAnsi" w:hAnsiTheme="minorHAnsi"/>
          <w:sz w:val="20"/>
        </w:rPr>
        <w:t>l</w:t>
      </w:r>
      <w:r w:rsidR="000402B8" w:rsidRPr="009254A8">
        <w:rPr>
          <w:rFonts w:asciiTheme="minorHAnsi" w:hAnsiTheme="minorHAnsi"/>
          <w:sz w:val="20"/>
        </w:rPr>
        <w:t>) Prenájom (lízing)</w:t>
      </w:r>
    </w:p>
    <w:p w14:paraId="791A55E8" w14:textId="77777777" w:rsidR="000402B8" w:rsidRPr="009254A8" w:rsidRDefault="000402B8" w:rsidP="000402B8">
      <w:pPr>
        <w:pStyle w:val="Zkladntext"/>
        <w:rPr>
          <w:rFonts w:asciiTheme="minorHAnsi" w:hAnsiTheme="minorHAnsi"/>
          <w:b w:val="0"/>
          <w:sz w:val="20"/>
          <w:szCs w:val="20"/>
        </w:rPr>
      </w:pPr>
      <w:r w:rsidRPr="009254A8">
        <w:rPr>
          <w:rFonts w:asciiTheme="minorHAnsi" w:hAnsiTheme="minorHAnsi"/>
          <w:b w:val="0"/>
          <w:sz w:val="20"/>
          <w:szCs w:val="20"/>
        </w:rPr>
        <w:t>Majetok prenajatý na základe operatívneho prenájmu vykazuje ako svoj majetok jeho vlastník, nie nájomca.</w:t>
      </w:r>
    </w:p>
    <w:p w14:paraId="025E8E69" w14:textId="77777777" w:rsidR="000402B8" w:rsidRPr="009254A8" w:rsidRDefault="000402B8" w:rsidP="000402B8">
      <w:pPr>
        <w:pStyle w:val="Zkladntext"/>
        <w:rPr>
          <w:rFonts w:asciiTheme="minorHAnsi" w:hAnsiTheme="minorHAnsi"/>
          <w:b w:val="0"/>
          <w:sz w:val="20"/>
          <w:szCs w:val="20"/>
        </w:rPr>
      </w:pPr>
    </w:p>
    <w:p w14:paraId="0089FFA1" w14:textId="77777777" w:rsidR="000402B8" w:rsidRPr="009254A8" w:rsidRDefault="000402B8" w:rsidP="000402B8">
      <w:pPr>
        <w:pStyle w:val="Zkladntext"/>
        <w:rPr>
          <w:rFonts w:asciiTheme="minorHAnsi" w:hAnsiTheme="minorHAnsi"/>
          <w:b w:val="0"/>
          <w:sz w:val="20"/>
          <w:szCs w:val="20"/>
        </w:rPr>
      </w:pPr>
      <w:r w:rsidRPr="009254A8">
        <w:rPr>
          <w:rFonts w:asciiTheme="minorHAnsi" w:hAnsiTheme="minorHAnsi"/>
          <w:b w:val="0"/>
          <w:sz w:val="20"/>
          <w:szCs w:val="20"/>
        </w:rPr>
        <w:t xml:space="preserve">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14:paraId="7EF95974" w14:textId="77777777" w:rsidR="000402B8" w:rsidRPr="009254A8" w:rsidRDefault="000402B8" w:rsidP="000402B8">
      <w:pPr>
        <w:pStyle w:val="Zkladntext"/>
        <w:rPr>
          <w:rFonts w:asciiTheme="minorHAnsi" w:hAnsiTheme="minorHAnsi"/>
          <w:b w:val="0"/>
          <w:sz w:val="20"/>
          <w:szCs w:val="20"/>
        </w:rPr>
      </w:pPr>
      <w:r w:rsidRPr="009254A8">
        <w:rPr>
          <w:rFonts w:asciiTheme="minorHAnsi" w:hAnsiTheme="minorHAnsi"/>
          <w:b w:val="0"/>
          <w:sz w:val="20"/>
          <w:szCs w:val="20"/>
        </w:rPr>
        <w:t>Prijatie majetku nájomcom sa v účtovníctve nájomcu účtuje v deň prijatia majetku na ťarchu príslušného účtu majetku so súvzťažným zápisom v prospech účtu 474 – Záväzky z nájmu vo výške dohodnutých platieb znížených o nerealizované finančné náklady.</w:t>
      </w:r>
    </w:p>
    <w:p w14:paraId="2836D09D" w14:textId="77777777" w:rsidR="000402B8" w:rsidRPr="009254A8" w:rsidRDefault="000402B8" w:rsidP="000402B8">
      <w:pPr>
        <w:pStyle w:val="Zkladntext"/>
        <w:rPr>
          <w:rFonts w:asciiTheme="minorHAnsi" w:hAnsiTheme="minorHAnsi"/>
          <w:b w:val="0"/>
          <w:sz w:val="20"/>
          <w:szCs w:val="20"/>
        </w:rPr>
      </w:pPr>
      <w:r w:rsidRPr="009254A8">
        <w:rPr>
          <w:rFonts w:asciiTheme="minorHAnsi" w:hAnsiTheme="minorHAnsi"/>
          <w:b w:val="0"/>
          <w:sz w:val="20"/>
          <w:szCs w:val="20"/>
        </w:rPr>
        <w:t xml:space="preserve">Súčasťou dohodnutých platieb je aj kúpna cena, za ktorú na konci dohodnutej doby finančného prenájmu prechádza vlastnícke právo k prenajatému majetku z prenajímateľa na nájomcu. Platba nájomného je alokovaná </w:t>
      </w:r>
      <w:r w:rsidRPr="009254A8">
        <w:rPr>
          <w:rFonts w:asciiTheme="minorHAnsi" w:hAnsiTheme="minorHAnsi"/>
          <w:b w:val="0"/>
          <w:sz w:val="20"/>
          <w:szCs w:val="20"/>
        </w:rPr>
        <w:lastRenderedPageBreak/>
        <w:t>medzi splátku istiny a finančné náklady, vypočítané metódou efektívnej úrokovej miery. Finančné náklady sa účtujú na ťarchu účtu 562 – Úroky.</w:t>
      </w:r>
    </w:p>
    <w:p w14:paraId="59EDF0CC" w14:textId="77777777" w:rsidR="000402B8" w:rsidRPr="000402B8" w:rsidRDefault="000402B8" w:rsidP="000402B8">
      <w:pPr>
        <w:pStyle w:val="Zkladntext"/>
        <w:rPr>
          <w:rFonts w:asciiTheme="minorHAnsi" w:hAnsiTheme="minorHAnsi"/>
          <w:b w:val="0"/>
          <w:sz w:val="20"/>
          <w:szCs w:val="20"/>
          <w:highlight w:val="yellow"/>
        </w:rPr>
      </w:pPr>
    </w:p>
    <w:p w14:paraId="183BB32E" w14:textId="77777777" w:rsidR="000402B8" w:rsidRPr="009254A8" w:rsidRDefault="009A52B5" w:rsidP="000402B8">
      <w:pPr>
        <w:pStyle w:val="Pismenka"/>
        <w:keepNext w:val="0"/>
        <w:tabs>
          <w:tab w:val="clear" w:pos="426"/>
        </w:tabs>
        <w:jc w:val="both"/>
        <w:outlineLvl w:val="9"/>
        <w:rPr>
          <w:rFonts w:asciiTheme="minorHAnsi" w:hAnsiTheme="minorHAnsi"/>
          <w:sz w:val="20"/>
        </w:rPr>
      </w:pPr>
      <w:r>
        <w:rPr>
          <w:rFonts w:asciiTheme="minorHAnsi" w:hAnsiTheme="minorHAnsi"/>
          <w:sz w:val="20"/>
        </w:rPr>
        <w:t>m</w:t>
      </w:r>
      <w:r w:rsidR="000402B8" w:rsidRPr="009254A8">
        <w:rPr>
          <w:rFonts w:asciiTheme="minorHAnsi" w:hAnsiTheme="minorHAnsi"/>
          <w:sz w:val="20"/>
        </w:rPr>
        <w:t>) Cudzia mena</w:t>
      </w:r>
    </w:p>
    <w:p w14:paraId="4555A2DC" w14:textId="77777777" w:rsidR="000402B8" w:rsidRPr="009254A8" w:rsidRDefault="000402B8" w:rsidP="000402B8">
      <w:pPr>
        <w:pStyle w:val="Zkladntext"/>
        <w:rPr>
          <w:rFonts w:asciiTheme="minorHAnsi" w:hAnsiTheme="minorHAnsi"/>
          <w:b w:val="0"/>
          <w:sz w:val="20"/>
          <w:szCs w:val="20"/>
        </w:rPr>
      </w:pPr>
      <w:r w:rsidRPr="009254A8">
        <w:rPr>
          <w:rFonts w:asciiTheme="minorHAnsi" w:hAnsiTheme="minorHAnsi"/>
          <w:b w:val="0"/>
          <w:sz w:val="20"/>
          <w:szCs w:val="20"/>
        </w:rPr>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14:paraId="4CDF3E34" w14:textId="77777777" w:rsidR="000402B8" w:rsidRPr="009254A8" w:rsidRDefault="000402B8" w:rsidP="000402B8">
      <w:pPr>
        <w:pStyle w:val="Zkladntext"/>
        <w:rPr>
          <w:rFonts w:asciiTheme="minorHAnsi" w:hAnsiTheme="minorHAnsi"/>
          <w:b w:val="0"/>
          <w:sz w:val="20"/>
          <w:szCs w:val="20"/>
        </w:rPr>
      </w:pPr>
      <w:r w:rsidRPr="009254A8">
        <w:rPr>
          <w:rFonts w:asciiTheme="minorHAnsi" w:hAnsiTheme="minorHAnsi"/>
          <w:b w:val="0"/>
          <w:sz w:val="20"/>
          <w:szCs w:val="20"/>
        </w:rPr>
        <w:t>Na ocenenie prírastku cudzej meny nakúpenej za euro sa použije kurz, za ktorý bola táto cudzia mena nakúpená.</w:t>
      </w:r>
      <w:r w:rsidR="00A83C56">
        <w:rPr>
          <w:rFonts w:asciiTheme="minorHAnsi" w:hAnsiTheme="minorHAnsi"/>
          <w:b w:val="0"/>
          <w:sz w:val="20"/>
          <w:szCs w:val="20"/>
        </w:rPr>
        <w:t xml:space="preserve"> </w:t>
      </w:r>
      <w:r w:rsidRPr="009254A8">
        <w:rPr>
          <w:rFonts w:asciiTheme="minorHAnsi" w:hAnsiTheme="minorHAnsi"/>
          <w:b w:val="0"/>
          <w:sz w:val="20"/>
          <w:szCs w:val="20"/>
        </w:rPr>
        <w:t xml:space="preserve">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 </w:t>
      </w:r>
    </w:p>
    <w:p w14:paraId="7110D96D" w14:textId="77777777" w:rsidR="000402B8" w:rsidRPr="000402B8" w:rsidRDefault="000402B8" w:rsidP="000402B8">
      <w:pPr>
        <w:pStyle w:val="Zkladntext"/>
        <w:rPr>
          <w:rFonts w:asciiTheme="minorHAnsi" w:hAnsiTheme="minorHAnsi"/>
          <w:b w:val="0"/>
          <w:sz w:val="20"/>
          <w:szCs w:val="20"/>
        </w:rPr>
      </w:pPr>
      <w:r w:rsidRPr="009254A8">
        <w:rPr>
          <w:rFonts w:asciiTheme="minorHAnsi" w:hAnsiTheme="minorHAnsi"/>
          <w:b w:val="0"/>
          <w:sz w:val="20"/>
          <w:szCs w:val="20"/>
        </w:rPr>
        <w:t>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Ku dňu, ku ktorému sa zostavuje účtovná závierka, sa už neprepočítavajú.</w:t>
      </w:r>
    </w:p>
    <w:p w14:paraId="2E722F13" w14:textId="77777777" w:rsidR="000402B8" w:rsidRPr="000402B8" w:rsidRDefault="000402B8" w:rsidP="00482980">
      <w:pPr>
        <w:pStyle w:val="Zkladntext"/>
        <w:rPr>
          <w:rFonts w:asciiTheme="minorHAnsi" w:hAnsiTheme="minorHAnsi"/>
          <w:b w:val="0"/>
          <w:sz w:val="20"/>
          <w:szCs w:val="20"/>
        </w:rPr>
      </w:pPr>
    </w:p>
    <w:p w14:paraId="6D84A4C5" w14:textId="77777777" w:rsidR="00482980" w:rsidRPr="008F70FB" w:rsidRDefault="009A52B5" w:rsidP="002B7AE4">
      <w:pPr>
        <w:jc w:val="both"/>
        <w:rPr>
          <w:rFonts w:ascii="Calibri" w:hAnsi="Calibri"/>
          <w:b/>
          <w:sz w:val="20"/>
          <w:szCs w:val="20"/>
        </w:rPr>
      </w:pPr>
      <w:r>
        <w:rPr>
          <w:rFonts w:ascii="Calibri" w:hAnsi="Calibri"/>
          <w:b/>
          <w:sz w:val="20"/>
          <w:szCs w:val="20"/>
        </w:rPr>
        <w:t>n</w:t>
      </w:r>
      <w:r w:rsidR="00B36EAD" w:rsidRPr="008F70FB">
        <w:rPr>
          <w:rFonts w:ascii="Calibri" w:hAnsi="Calibri"/>
          <w:b/>
          <w:sz w:val="20"/>
          <w:szCs w:val="20"/>
        </w:rPr>
        <w:t>)</w:t>
      </w:r>
      <w:r w:rsidR="006B7FD8">
        <w:rPr>
          <w:rFonts w:ascii="Calibri" w:hAnsi="Calibri"/>
          <w:b/>
          <w:sz w:val="20"/>
          <w:szCs w:val="20"/>
        </w:rPr>
        <w:t xml:space="preserve"> </w:t>
      </w:r>
      <w:r w:rsidR="00482980" w:rsidRPr="008F70FB">
        <w:rPr>
          <w:rFonts w:ascii="Calibri" w:hAnsi="Calibri"/>
          <w:b/>
          <w:sz w:val="20"/>
          <w:szCs w:val="20"/>
        </w:rPr>
        <w:t>Výnosy</w:t>
      </w:r>
    </w:p>
    <w:p w14:paraId="14B2149A" w14:textId="77777777" w:rsidR="0086788D" w:rsidRPr="0086788D" w:rsidRDefault="0086788D" w:rsidP="003E4657">
      <w:pPr>
        <w:pStyle w:val="Zkladntext"/>
        <w:spacing w:after="240"/>
        <w:rPr>
          <w:rFonts w:ascii="Calibri" w:hAnsi="Calibri" w:cs="Arial Narrow"/>
          <w:b w:val="0"/>
          <w:bCs w:val="0"/>
          <w:sz w:val="20"/>
          <w:szCs w:val="20"/>
          <w:lang w:eastAsia="en-US"/>
        </w:rPr>
      </w:pPr>
      <w:r w:rsidRPr="0086788D">
        <w:rPr>
          <w:rFonts w:ascii="Calibri" w:hAnsi="Calibri" w:cs="Arial Narrow"/>
          <w:b w:val="0"/>
          <w:bCs w:val="0"/>
          <w:sz w:val="20"/>
          <w:szCs w:val="20"/>
          <w:lang w:eastAsia="en-US"/>
        </w:rPr>
        <w:t>Tržby za vlastné výkony a tovar neobsahujú daň z pridanej hodnoty. Sú tiež znížené o zľavy a zrážky (rabaty, bonusy, skontá, dobropisy a pod.), bez ohľadu na to, či zákazník mal vopred na zľavu nárok, alebo či ide o dodatočne uznanú zľavu.</w:t>
      </w:r>
    </w:p>
    <w:p w14:paraId="7AAF6BD0" w14:textId="19AE7A50" w:rsidR="00FA178D" w:rsidRDefault="0086788D" w:rsidP="00FA795C">
      <w:pPr>
        <w:pStyle w:val="abc"/>
      </w:pPr>
      <w:r>
        <w:t>o</w:t>
      </w:r>
      <w:r w:rsidR="00A83C56">
        <w:t>)</w:t>
      </w:r>
      <w:r w:rsidR="00FA178D">
        <w:t xml:space="preserve"> Dotácie</w:t>
      </w:r>
      <w:r w:rsidR="003E4657">
        <w:t xml:space="preserve"> zo štátneho rozpo</w:t>
      </w:r>
      <w:r w:rsidR="007977BB">
        <w:t>č</w:t>
      </w:r>
      <w:r w:rsidR="003E4657">
        <w:t>tu</w:t>
      </w:r>
    </w:p>
    <w:p w14:paraId="09540694" w14:textId="77777777" w:rsidR="003E4657" w:rsidRPr="003E4657" w:rsidRDefault="003E4657" w:rsidP="00160B6D">
      <w:pPr>
        <w:jc w:val="both"/>
        <w:rPr>
          <w:rFonts w:ascii="Calibri" w:hAnsi="Calibri"/>
          <w:sz w:val="20"/>
          <w:szCs w:val="20"/>
        </w:rPr>
      </w:pPr>
      <w:r w:rsidRPr="003E4657">
        <w:rPr>
          <w:rFonts w:ascii="Calibri" w:hAnsi="Calibri"/>
          <w:sz w:val="20"/>
          <w:szCs w:val="20"/>
        </w:rPr>
        <w:t>O nároku na dotácie zo štátneho rozpočtu sa účtuje, ak je takmer isté, že na základe splnených podmienok na poskytnutie dotácie sa spoločnosti daná dotácia poskytne.</w:t>
      </w:r>
    </w:p>
    <w:p w14:paraId="779A65B2" w14:textId="77777777" w:rsidR="003E4657" w:rsidRPr="003E4657" w:rsidRDefault="003E4657" w:rsidP="00160B6D">
      <w:pPr>
        <w:jc w:val="both"/>
        <w:rPr>
          <w:rFonts w:ascii="Calibri" w:hAnsi="Calibri"/>
          <w:sz w:val="20"/>
          <w:szCs w:val="20"/>
        </w:rPr>
      </w:pPr>
      <w:r w:rsidRPr="003E4657">
        <w:rPr>
          <w:rFonts w:ascii="Calibri" w:hAnsi="Calibri"/>
          <w:sz w:val="20"/>
          <w:szCs w:val="20"/>
        </w:rPr>
        <w:t>Dotácie na hospodársku činnosť spoločnosti sa najskôr vykazujú ako výnosy budúcich období a do výkazu ziskov a strát sa rozpúšťajú ako výnosy z hospodárskej činnosti v časovej a vecnej súvislosti s vynaložením nákladov na príslušný účel.</w:t>
      </w:r>
    </w:p>
    <w:p w14:paraId="1A12749B" w14:textId="3B5935E2" w:rsidR="003E4657" w:rsidRPr="003E4657" w:rsidRDefault="003E4657" w:rsidP="00160B6D">
      <w:pPr>
        <w:jc w:val="both"/>
        <w:rPr>
          <w:rFonts w:ascii="Calibri" w:hAnsi="Calibri"/>
          <w:sz w:val="20"/>
          <w:szCs w:val="20"/>
        </w:rPr>
      </w:pPr>
      <w:r w:rsidRPr="003E4657">
        <w:rPr>
          <w:rFonts w:ascii="Calibri" w:hAnsi="Calibri"/>
          <w:sz w:val="20"/>
          <w:szCs w:val="20"/>
        </w:rPr>
        <w:t xml:space="preserve">Dotácie na obstaranie dlhodobého hmotného majetku a dlhodobého nehmotného majetku sa najskôr vykazujú ako výnosy budúcich období a do výkazu ziskov a strát sa rozpúšťajú v časovej a vecnej súvislosti so zaúčtovaním odpisov z tohto dlhodobého majetku. </w:t>
      </w:r>
    </w:p>
    <w:p w14:paraId="17E0AA53" w14:textId="16D86BA5" w:rsidR="00A14E2B" w:rsidRDefault="00A14E2B" w:rsidP="002B068E">
      <w:pPr>
        <w:jc w:val="both"/>
        <w:rPr>
          <w:rFonts w:ascii="Calibri" w:hAnsi="Calibri"/>
          <w:sz w:val="20"/>
          <w:szCs w:val="20"/>
        </w:rPr>
      </w:pPr>
      <w:r w:rsidRPr="00A14E2B">
        <w:rPr>
          <w:rFonts w:ascii="Calibri" w:hAnsi="Calibri"/>
          <w:sz w:val="20"/>
          <w:szCs w:val="20"/>
        </w:rPr>
        <w:t xml:space="preserve">Spoločnosť v roku 2020 získala dotáciu v rámci projektu  „Prvá pomoc“ na základe nariadenia vlády Slovenskej republiky č. 103/2020 Z. z. o niektorých opatreniach v oblasti dotácií v pôsobnosti Ministerstva práce, sociálnych vecí a rodiny Slovenskej republiky v čase mimoriadnej situácie, núdzového stavu alebo výnimočného </w:t>
      </w:r>
      <w:r w:rsidRPr="00160B6D">
        <w:rPr>
          <w:rFonts w:ascii="Calibri" w:hAnsi="Calibri"/>
          <w:sz w:val="20"/>
          <w:szCs w:val="20"/>
        </w:rPr>
        <w:t xml:space="preserve">stavu vyhláseného v súvislosti s ochorením COVID-19 v znení neskorších predpisov v celkovej výške </w:t>
      </w:r>
      <w:r w:rsidR="00160B6D">
        <w:rPr>
          <w:rFonts w:ascii="Calibri" w:hAnsi="Calibri"/>
          <w:sz w:val="20"/>
          <w:szCs w:val="20"/>
        </w:rPr>
        <w:t>44 187,71 EUR</w:t>
      </w:r>
      <w:r w:rsidR="00725201">
        <w:rPr>
          <w:rFonts w:ascii="Calibri" w:hAnsi="Calibri"/>
          <w:sz w:val="20"/>
          <w:szCs w:val="20"/>
        </w:rPr>
        <w:t xml:space="preserve"> na podporu zamestnanosti. Dotácia je účtovaná v prospech účtu 648 ako príjem oslobodený, na druhej strane v rovnakej výške je vylúčený náklad, na ktorý bol určený, zo základu dane</w:t>
      </w:r>
      <w:r w:rsidR="007D49D4">
        <w:rPr>
          <w:rFonts w:ascii="Calibri" w:hAnsi="Calibri"/>
          <w:sz w:val="20"/>
          <w:szCs w:val="20"/>
        </w:rPr>
        <w:t>. Dotácia však nebola</w:t>
      </w:r>
      <w:r w:rsidR="00725201">
        <w:rPr>
          <w:rFonts w:ascii="Calibri" w:hAnsi="Calibri"/>
          <w:sz w:val="20"/>
          <w:szCs w:val="20"/>
        </w:rPr>
        <w:t xml:space="preserve"> do konca roka 2020</w:t>
      </w:r>
      <w:r w:rsidR="007D49D4">
        <w:rPr>
          <w:rFonts w:ascii="Calibri" w:hAnsi="Calibri"/>
          <w:sz w:val="20"/>
          <w:szCs w:val="20"/>
        </w:rPr>
        <w:t xml:space="preserve"> vyplatená v plnej výške, Spoločnosť vedie pohľadávku v výške 32</w:t>
      </w:r>
      <w:r w:rsidR="00725201">
        <w:rPr>
          <w:rFonts w:ascii="Calibri" w:hAnsi="Calibri"/>
          <w:sz w:val="20"/>
          <w:szCs w:val="20"/>
        </w:rPr>
        <w:t xml:space="preserve"> </w:t>
      </w:r>
      <w:r w:rsidR="007D49D4">
        <w:rPr>
          <w:rFonts w:ascii="Calibri" w:hAnsi="Calibri"/>
          <w:sz w:val="20"/>
          <w:szCs w:val="20"/>
        </w:rPr>
        <w:t>139,78, ktorá bola uhradená zo strany Úradu práce v mesiaci 2/2021</w:t>
      </w:r>
      <w:r w:rsidR="00286B7E">
        <w:rPr>
          <w:rFonts w:ascii="Calibri" w:hAnsi="Calibri"/>
          <w:sz w:val="20"/>
          <w:szCs w:val="20"/>
        </w:rPr>
        <w:t xml:space="preserve">. </w:t>
      </w:r>
    </w:p>
    <w:p w14:paraId="07A65616" w14:textId="4B16911A" w:rsidR="00725201" w:rsidRDefault="00725201" w:rsidP="002B068E">
      <w:pPr>
        <w:jc w:val="both"/>
        <w:rPr>
          <w:rFonts w:ascii="Calibri" w:hAnsi="Calibri"/>
          <w:sz w:val="20"/>
          <w:szCs w:val="20"/>
        </w:rPr>
      </w:pPr>
      <w:r>
        <w:rPr>
          <w:rFonts w:ascii="Calibri" w:hAnsi="Calibri"/>
          <w:sz w:val="20"/>
          <w:szCs w:val="20"/>
        </w:rPr>
        <w:t xml:space="preserve">Spoločnosť prenajíma časť priestorov </w:t>
      </w:r>
      <w:r w:rsidR="00181ED7">
        <w:rPr>
          <w:rFonts w:ascii="Calibri" w:hAnsi="Calibri"/>
          <w:sz w:val="20"/>
          <w:szCs w:val="20"/>
        </w:rPr>
        <w:t xml:space="preserve">v budove Hotela Slovakia, v roku 2020 sa uchádzala o </w:t>
      </w:r>
      <w:r>
        <w:rPr>
          <w:rFonts w:ascii="Calibri" w:hAnsi="Calibri"/>
          <w:sz w:val="20"/>
          <w:szCs w:val="20"/>
        </w:rPr>
        <w:t xml:space="preserve"> dotácie na ná</w:t>
      </w:r>
      <w:r w:rsidR="00181ED7">
        <w:rPr>
          <w:rFonts w:ascii="Calibri" w:hAnsi="Calibri"/>
          <w:sz w:val="20"/>
          <w:szCs w:val="20"/>
        </w:rPr>
        <w:t xml:space="preserve">jomné v pôsobnosti Ministerstva hospodárstva </w:t>
      </w:r>
      <w:r w:rsidR="00917607">
        <w:rPr>
          <w:rFonts w:ascii="Calibri" w:hAnsi="Calibri"/>
          <w:sz w:val="20"/>
          <w:szCs w:val="20"/>
        </w:rPr>
        <w:t xml:space="preserve">v zmysle zákona 155/2020 </w:t>
      </w:r>
      <w:proofErr w:type="spellStart"/>
      <w:r w:rsidR="00917607">
        <w:rPr>
          <w:rFonts w:ascii="Calibri" w:hAnsi="Calibri"/>
          <w:sz w:val="20"/>
          <w:szCs w:val="20"/>
        </w:rPr>
        <w:t>Z.z</w:t>
      </w:r>
      <w:proofErr w:type="spellEnd"/>
      <w:r w:rsidR="00917607">
        <w:rPr>
          <w:rFonts w:ascii="Calibri" w:hAnsi="Calibri"/>
          <w:sz w:val="20"/>
          <w:szCs w:val="20"/>
        </w:rPr>
        <w:t xml:space="preserve">. Dotácia bola poskytnutá vo výške 2833,33 v prospech spoločnosti ARIOLA, a.s a AM </w:t>
      </w:r>
      <w:proofErr w:type="spellStart"/>
      <w:r w:rsidR="00917607">
        <w:rPr>
          <w:rFonts w:ascii="Calibri" w:hAnsi="Calibri"/>
          <w:sz w:val="20"/>
          <w:szCs w:val="20"/>
        </w:rPr>
        <w:t>Magnetic</w:t>
      </w:r>
      <w:proofErr w:type="spellEnd"/>
      <w:r w:rsidR="00917607">
        <w:rPr>
          <w:rFonts w:ascii="Calibri" w:hAnsi="Calibri"/>
          <w:sz w:val="20"/>
          <w:szCs w:val="20"/>
        </w:rPr>
        <w:t xml:space="preserve"> vo výške 154,78, ako náhrada za poskytnutú zľavu na nájomnom. </w:t>
      </w:r>
    </w:p>
    <w:p w14:paraId="5A90DB16" w14:textId="6206CA66" w:rsidR="00917607" w:rsidRPr="002B068E" w:rsidRDefault="00917607" w:rsidP="002B068E">
      <w:pPr>
        <w:jc w:val="both"/>
        <w:rPr>
          <w:rFonts w:asciiTheme="minorHAnsi" w:hAnsiTheme="minorHAnsi" w:cstheme="minorHAnsi"/>
          <w:sz w:val="20"/>
          <w:szCs w:val="20"/>
        </w:rPr>
      </w:pPr>
      <w:r>
        <w:rPr>
          <w:rFonts w:ascii="Calibri" w:hAnsi="Calibri"/>
          <w:sz w:val="20"/>
          <w:szCs w:val="20"/>
        </w:rPr>
        <w:t xml:space="preserve">Vzhľadom na to, že Spoločnosť </w:t>
      </w:r>
      <w:r w:rsidR="00BB7701">
        <w:rPr>
          <w:rFonts w:ascii="Calibri" w:hAnsi="Calibri"/>
          <w:sz w:val="20"/>
          <w:szCs w:val="20"/>
        </w:rPr>
        <w:t>prevádzkuje hotelové zariadenie, využila možnosť dotácie v pôsobnosti Ministerstva dopravy a výstavby SR v zmysle zákona 91/ 2010 na podporu cestovného ruchu. Je to  dotácia na zmiernenie negatívnych následkov pandémie, na úhradu prevádzkových nákladov ( energie) v rámci prvej výzvy za mesiace apríl – október 2020. Túto dotáciu spoločnosť získala Rozhodnutím o poskytnutí príspevku zo dňa 11.2.2021 vo výške 15 102,51</w:t>
      </w:r>
      <w:r w:rsidR="002B068E">
        <w:rPr>
          <w:rFonts w:ascii="Calibri" w:hAnsi="Calibri"/>
          <w:sz w:val="20"/>
          <w:szCs w:val="20"/>
        </w:rPr>
        <w:t xml:space="preserve"> pohľadávka </w:t>
      </w:r>
      <w:r w:rsidR="00632FD4">
        <w:rPr>
          <w:rFonts w:ascii="Calibri" w:hAnsi="Calibri"/>
          <w:sz w:val="20"/>
          <w:szCs w:val="20"/>
        </w:rPr>
        <w:t xml:space="preserve">bola </w:t>
      </w:r>
      <w:r w:rsidR="002B068E">
        <w:rPr>
          <w:rFonts w:ascii="Calibri" w:hAnsi="Calibri"/>
          <w:sz w:val="20"/>
          <w:szCs w:val="20"/>
        </w:rPr>
        <w:t>uhradená v 2/2021</w:t>
      </w:r>
      <w:r w:rsidR="00BB7701">
        <w:rPr>
          <w:rFonts w:ascii="Calibri" w:hAnsi="Calibri"/>
          <w:sz w:val="20"/>
          <w:szCs w:val="20"/>
        </w:rPr>
        <w:t>. Nakoľko sa dotácia týkala roku 2020, účtovaná je v prospech účtu 648 ako daňový príjem</w:t>
      </w:r>
      <w:r w:rsidR="002B068E">
        <w:rPr>
          <w:rFonts w:ascii="Calibri" w:hAnsi="Calibri"/>
          <w:sz w:val="20"/>
          <w:szCs w:val="20"/>
        </w:rPr>
        <w:t xml:space="preserve"> ( v zmysle Usmernenia Finančnej správy ), rovnako výdavky k poskytnutým dotáciám sú daňovo uznanými výdavkami roku 2020.</w:t>
      </w:r>
    </w:p>
    <w:p w14:paraId="6CB76ED5" w14:textId="1E0E3F39" w:rsidR="00A83C56" w:rsidRPr="00534E38" w:rsidRDefault="00FA178D" w:rsidP="00FA795C">
      <w:pPr>
        <w:pStyle w:val="abc"/>
      </w:pPr>
      <w:r>
        <w:lastRenderedPageBreak/>
        <w:t xml:space="preserve">p) </w:t>
      </w:r>
      <w:r w:rsidR="00A83C56" w:rsidRPr="00534E38">
        <w:t>Opravné položky</w:t>
      </w:r>
    </w:p>
    <w:p w14:paraId="5423DA3D" w14:textId="77777777" w:rsidR="00A83C56" w:rsidRPr="00534E38" w:rsidRDefault="00A83C56" w:rsidP="00FA795C">
      <w:pPr>
        <w:pStyle w:val="odstavec"/>
      </w:pPr>
      <w:r w:rsidRPr="00534E38">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14:paraId="7E782F8C" w14:textId="77777777" w:rsidR="00E12DD0" w:rsidRDefault="00E12DD0" w:rsidP="00394CFB">
      <w:pPr>
        <w:jc w:val="both"/>
        <w:rPr>
          <w:rFonts w:ascii="Calibri" w:hAnsi="Calibri"/>
          <w:sz w:val="20"/>
          <w:szCs w:val="20"/>
        </w:rPr>
      </w:pPr>
    </w:p>
    <w:p w14:paraId="63C50272" w14:textId="39D4012D" w:rsidR="00BE5AB4" w:rsidRDefault="00FA178D" w:rsidP="00FA795C">
      <w:pPr>
        <w:pStyle w:val="abc"/>
      </w:pPr>
      <w:r>
        <w:t>r</w:t>
      </w:r>
      <w:r w:rsidR="006B7FD8">
        <w:t xml:space="preserve">) </w:t>
      </w:r>
      <w:r w:rsidR="006B7FD8" w:rsidRPr="006B7FD8">
        <w:t>Oprava chýb minulých období</w:t>
      </w:r>
    </w:p>
    <w:p w14:paraId="17FBC188" w14:textId="77777777" w:rsidR="006B7FD8" w:rsidRPr="00FA795C" w:rsidRDefault="006B7FD8" w:rsidP="00FA795C">
      <w:pPr>
        <w:pStyle w:val="abc"/>
        <w:rPr>
          <w:rFonts w:cs="Calibri"/>
          <w:b w:val="0"/>
          <w:bCs/>
        </w:rPr>
      </w:pPr>
      <w:r w:rsidRPr="00FA795C">
        <w:rPr>
          <w:b w:val="0"/>
          <w:bCs/>
        </w:rPr>
        <w:t xml:space="preserve">Ak Spoločnosť zistí v bežnom účtovnom období významnú chybu týkajúcu sa minulých účtovných období, opraví túto chybu na účtoch Nerozdelený zisk minulých rokov a Neuhradená strata minulých rokov, </w:t>
      </w:r>
      <w:proofErr w:type="spellStart"/>
      <w:r w:rsidRPr="00FA795C">
        <w:rPr>
          <w:b w:val="0"/>
          <w:bCs/>
        </w:rPr>
        <w:t>t.j</w:t>
      </w:r>
      <w:proofErr w:type="spellEnd"/>
      <w:r w:rsidRPr="00FA795C">
        <w:rPr>
          <w:b w:val="0"/>
          <w:bCs/>
        </w:rPr>
        <w:t>. bez vplyvu na výsledok hospodárenia v bežnom účtovnom období. Opravy nevýznamných chýb minulých účtovných období sa účtujú v bežnom účtovnom období na príslušný nákladový alebo výnosový účet</w:t>
      </w:r>
      <w:r w:rsidR="00AD7DD4" w:rsidRPr="00FA795C">
        <w:rPr>
          <w:b w:val="0"/>
          <w:bCs/>
        </w:rPr>
        <w:t>.</w:t>
      </w:r>
    </w:p>
    <w:p w14:paraId="7FAD3352" w14:textId="77777777" w:rsidR="00FA795C" w:rsidRDefault="00FA795C" w:rsidP="00B36EAD">
      <w:pPr>
        <w:pStyle w:val="Nzov"/>
        <w:spacing w:before="0" w:beforeAutospacing="0" w:after="60"/>
        <w:jc w:val="left"/>
        <w:rPr>
          <w:rFonts w:ascii="Calibri" w:hAnsi="Calibri" w:cs="Calibri"/>
          <w:sz w:val="24"/>
          <w:szCs w:val="24"/>
        </w:rPr>
      </w:pPr>
      <w:r>
        <w:rPr>
          <w:rFonts w:ascii="Calibri" w:hAnsi="Calibri" w:cs="Calibri"/>
          <w:sz w:val="24"/>
          <w:szCs w:val="24"/>
        </w:rPr>
        <w:br w:type="page"/>
      </w:r>
    </w:p>
    <w:p w14:paraId="3A133752" w14:textId="470AAD75" w:rsidR="00B36EAD" w:rsidRPr="008F70FB" w:rsidRDefault="00175705" w:rsidP="00B36EAD">
      <w:pPr>
        <w:pStyle w:val="Nzov"/>
        <w:spacing w:before="0" w:beforeAutospacing="0" w:after="60"/>
        <w:jc w:val="left"/>
        <w:rPr>
          <w:rFonts w:ascii="Calibri" w:hAnsi="Calibri" w:cs="Calibri"/>
          <w:b w:val="0"/>
          <w:sz w:val="24"/>
          <w:szCs w:val="24"/>
        </w:rPr>
      </w:pPr>
      <w:r>
        <w:rPr>
          <w:rFonts w:ascii="Calibri" w:hAnsi="Calibri" w:cs="Calibri"/>
          <w:sz w:val="24"/>
          <w:szCs w:val="24"/>
        </w:rPr>
        <w:lastRenderedPageBreak/>
        <w:t>Čl. IV INFORMÁCIE, KTORÉ VYSVETĽUJÚ A DOPĹŇAJÚ SÚVAHU A VÝKAZ ZISKOV A STRÁT</w:t>
      </w:r>
    </w:p>
    <w:p w14:paraId="0E3E0FDF" w14:textId="77777777" w:rsidR="00175705" w:rsidRDefault="00175705" w:rsidP="006C2BCB">
      <w:pPr>
        <w:rPr>
          <w:rFonts w:ascii="Calibri" w:hAnsi="Calibri"/>
          <w:sz w:val="20"/>
          <w:szCs w:val="20"/>
        </w:rPr>
      </w:pPr>
    </w:p>
    <w:p w14:paraId="7DF391A2" w14:textId="77777777" w:rsidR="00B73E86" w:rsidRPr="008F70FB" w:rsidRDefault="00B73E86" w:rsidP="006C2BCB">
      <w:pPr>
        <w:rPr>
          <w:rFonts w:ascii="Calibri" w:hAnsi="Calibri"/>
          <w:sz w:val="20"/>
          <w:szCs w:val="20"/>
        </w:rPr>
      </w:pPr>
    </w:p>
    <w:p w14:paraId="0426F9D4" w14:textId="77777777" w:rsidR="00D51BD9" w:rsidRPr="00B73E86" w:rsidRDefault="00B73E86" w:rsidP="00B73E86">
      <w:pPr>
        <w:pStyle w:val="Nzov"/>
        <w:numPr>
          <w:ilvl w:val="0"/>
          <w:numId w:val="17"/>
        </w:numPr>
        <w:spacing w:before="0" w:beforeAutospacing="0" w:after="60"/>
        <w:ind w:left="284" w:hanging="284"/>
        <w:jc w:val="left"/>
        <w:rPr>
          <w:rFonts w:ascii="Calibri" w:hAnsi="Calibri"/>
          <w:sz w:val="20"/>
          <w:szCs w:val="20"/>
        </w:rPr>
      </w:pPr>
      <w:r w:rsidRPr="00B73E86">
        <w:rPr>
          <w:rFonts w:ascii="Calibri" w:hAnsi="Calibri"/>
          <w:sz w:val="20"/>
          <w:szCs w:val="20"/>
        </w:rPr>
        <w:t>D</w:t>
      </w:r>
      <w:r w:rsidR="00D51BD9" w:rsidRPr="00B73E86">
        <w:rPr>
          <w:rFonts w:ascii="Calibri" w:hAnsi="Calibri"/>
          <w:sz w:val="20"/>
          <w:szCs w:val="20"/>
        </w:rPr>
        <w:t xml:space="preserve">lhodobé </w:t>
      </w:r>
      <w:r w:rsidR="00556C05" w:rsidRPr="00B73E86">
        <w:rPr>
          <w:rFonts w:ascii="Calibri" w:hAnsi="Calibri"/>
          <w:sz w:val="20"/>
          <w:szCs w:val="20"/>
        </w:rPr>
        <w:t>pohľadávky</w:t>
      </w:r>
    </w:p>
    <w:p w14:paraId="664AE4CC" w14:textId="77777777" w:rsidR="00556C05" w:rsidRDefault="00556C05" w:rsidP="00764D76">
      <w:pPr>
        <w:jc w:val="both"/>
        <w:rPr>
          <w:rFonts w:asciiTheme="minorHAnsi" w:hAnsiTheme="minorHAnsi"/>
          <w:sz w:val="20"/>
          <w:szCs w:val="20"/>
        </w:rPr>
      </w:pPr>
    </w:p>
    <w:tbl>
      <w:tblPr>
        <w:tblW w:w="9000" w:type="dxa"/>
        <w:tblInd w:w="70" w:type="dxa"/>
        <w:tblCellMar>
          <w:left w:w="70" w:type="dxa"/>
          <w:right w:w="70" w:type="dxa"/>
        </w:tblCellMar>
        <w:tblLook w:val="04A0" w:firstRow="1" w:lastRow="0" w:firstColumn="1" w:lastColumn="0" w:noHBand="0" w:noVBand="1"/>
      </w:tblPr>
      <w:tblGrid>
        <w:gridCol w:w="3096"/>
        <w:gridCol w:w="518"/>
        <w:gridCol w:w="736"/>
        <w:gridCol w:w="818"/>
        <w:gridCol w:w="958"/>
        <w:gridCol w:w="958"/>
        <w:gridCol w:w="958"/>
        <w:gridCol w:w="958"/>
      </w:tblGrid>
      <w:tr w:rsidR="005F5B2B" w:rsidRPr="005F5B2B" w14:paraId="3F08740D" w14:textId="77777777" w:rsidTr="005F5B2B">
        <w:trPr>
          <w:trHeight w:val="1350"/>
        </w:trPr>
        <w:tc>
          <w:tcPr>
            <w:tcW w:w="3096" w:type="dxa"/>
            <w:tcBorders>
              <w:top w:val="nil"/>
              <w:left w:val="nil"/>
              <w:bottom w:val="nil"/>
              <w:right w:val="nil"/>
            </w:tcBorders>
            <w:shd w:val="clear" w:color="000000" w:fill="FFFFFF"/>
            <w:noWrap/>
            <w:vAlign w:val="center"/>
            <w:hideMark/>
          </w:tcPr>
          <w:p w14:paraId="62385B72" w14:textId="77777777" w:rsidR="005F5B2B" w:rsidRPr="005F5B2B" w:rsidRDefault="005F5B2B" w:rsidP="005F5B2B">
            <w:pPr>
              <w:rPr>
                <w:rFonts w:ascii="Calibri" w:hAnsi="Calibri" w:cs="Calibri"/>
                <w:b/>
                <w:bCs/>
                <w:color w:val="000000"/>
                <w:sz w:val="16"/>
                <w:szCs w:val="16"/>
                <w:lang w:eastAsia="sk-SK"/>
              </w:rPr>
            </w:pPr>
            <w:r w:rsidRPr="005F5B2B">
              <w:rPr>
                <w:rFonts w:ascii="Calibri" w:hAnsi="Calibri" w:cs="Calibri"/>
                <w:b/>
                <w:bCs/>
                <w:color w:val="000000"/>
                <w:sz w:val="16"/>
                <w:szCs w:val="16"/>
                <w:lang w:eastAsia="sk-SK"/>
              </w:rPr>
              <w:t>Názov položky</w:t>
            </w:r>
          </w:p>
        </w:tc>
        <w:tc>
          <w:tcPr>
            <w:tcW w:w="518" w:type="dxa"/>
            <w:tcBorders>
              <w:top w:val="nil"/>
              <w:left w:val="nil"/>
              <w:bottom w:val="nil"/>
              <w:right w:val="nil"/>
            </w:tcBorders>
            <w:shd w:val="clear" w:color="000000" w:fill="FFFFFF"/>
            <w:vAlign w:val="center"/>
            <w:hideMark/>
          </w:tcPr>
          <w:p w14:paraId="27190F7D" w14:textId="77777777" w:rsidR="005F5B2B" w:rsidRPr="005F5B2B" w:rsidRDefault="005F5B2B" w:rsidP="005F5B2B">
            <w:pPr>
              <w:jc w:val="center"/>
              <w:rPr>
                <w:rFonts w:ascii="Calibri" w:hAnsi="Calibri" w:cs="Calibri"/>
                <w:color w:val="000000"/>
                <w:sz w:val="16"/>
                <w:szCs w:val="16"/>
                <w:lang w:eastAsia="sk-SK"/>
              </w:rPr>
            </w:pPr>
            <w:r w:rsidRPr="005F5B2B">
              <w:rPr>
                <w:rFonts w:ascii="Calibri" w:hAnsi="Calibri" w:cs="Calibri"/>
                <w:color w:val="000000"/>
                <w:sz w:val="16"/>
                <w:szCs w:val="16"/>
                <w:lang w:eastAsia="sk-SK"/>
              </w:rPr>
              <w:t>Mena</w:t>
            </w:r>
          </w:p>
        </w:tc>
        <w:tc>
          <w:tcPr>
            <w:tcW w:w="736" w:type="dxa"/>
            <w:tcBorders>
              <w:top w:val="nil"/>
              <w:left w:val="nil"/>
              <w:bottom w:val="nil"/>
              <w:right w:val="nil"/>
            </w:tcBorders>
            <w:shd w:val="clear" w:color="000000" w:fill="FFFFFF"/>
            <w:vAlign w:val="center"/>
            <w:hideMark/>
          </w:tcPr>
          <w:p w14:paraId="0773F78B" w14:textId="77777777" w:rsidR="005F5B2B" w:rsidRPr="005F5B2B" w:rsidRDefault="005F5B2B" w:rsidP="005F5B2B">
            <w:pPr>
              <w:jc w:val="center"/>
              <w:rPr>
                <w:rFonts w:ascii="Calibri" w:hAnsi="Calibri" w:cs="Calibri"/>
                <w:color w:val="000000"/>
                <w:sz w:val="16"/>
                <w:szCs w:val="16"/>
                <w:lang w:eastAsia="sk-SK"/>
              </w:rPr>
            </w:pPr>
            <w:r w:rsidRPr="005F5B2B">
              <w:rPr>
                <w:rFonts w:ascii="Calibri" w:hAnsi="Calibri" w:cs="Calibri"/>
                <w:color w:val="000000"/>
                <w:sz w:val="16"/>
                <w:szCs w:val="16"/>
                <w:lang w:eastAsia="sk-SK"/>
              </w:rPr>
              <w:t xml:space="preserve">Úrok </w:t>
            </w:r>
            <w:proofErr w:type="spellStart"/>
            <w:r w:rsidRPr="005F5B2B">
              <w:rPr>
                <w:rFonts w:ascii="Calibri" w:hAnsi="Calibri" w:cs="Calibri"/>
                <w:color w:val="000000"/>
                <w:sz w:val="16"/>
                <w:szCs w:val="16"/>
                <w:lang w:eastAsia="sk-SK"/>
              </w:rPr>
              <w:t>p.a</w:t>
            </w:r>
            <w:proofErr w:type="spellEnd"/>
            <w:r w:rsidRPr="005F5B2B">
              <w:rPr>
                <w:rFonts w:ascii="Calibri" w:hAnsi="Calibri" w:cs="Calibri"/>
                <w:color w:val="000000"/>
                <w:sz w:val="16"/>
                <w:szCs w:val="16"/>
                <w:lang w:eastAsia="sk-SK"/>
              </w:rPr>
              <w:t>.      v %</w:t>
            </w:r>
          </w:p>
        </w:tc>
        <w:tc>
          <w:tcPr>
            <w:tcW w:w="818" w:type="dxa"/>
            <w:tcBorders>
              <w:top w:val="nil"/>
              <w:left w:val="nil"/>
              <w:bottom w:val="nil"/>
              <w:right w:val="nil"/>
            </w:tcBorders>
            <w:shd w:val="clear" w:color="000000" w:fill="FFFFFF"/>
            <w:vAlign w:val="center"/>
            <w:hideMark/>
          </w:tcPr>
          <w:p w14:paraId="06EC4DC4" w14:textId="77777777" w:rsidR="005F5B2B" w:rsidRPr="005F5B2B" w:rsidRDefault="005F5B2B" w:rsidP="005F5B2B">
            <w:pPr>
              <w:jc w:val="center"/>
              <w:rPr>
                <w:rFonts w:ascii="Calibri" w:hAnsi="Calibri" w:cs="Calibri"/>
                <w:color w:val="000000"/>
                <w:sz w:val="16"/>
                <w:szCs w:val="16"/>
                <w:lang w:eastAsia="sk-SK"/>
              </w:rPr>
            </w:pPr>
            <w:r w:rsidRPr="005F5B2B">
              <w:rPr>
                <w:rFonts w:ascii="Calibri" w:hAnsi="Calibri" w:cs="Calibri"/>
                <w:color w:val="000000"/>
                <w:sz w:val="16"/>
                <w:szCs w:val="16"/>
                <w:lang w:eastAsia="sk-SK"/>
              </w:rPr>
              <w:t>Dátum splatnosti</w:t>
            </w:r>
          </w:p>
        </w:tc>
        <w:tc>
          <w:tcPr>
            <w:tcW w:w="958" w:type="dxa"/>
            <w:tcBorders>
              <w:top w:val="nil"/>
              <w:left w:val="nil"/>
              <w:bottom w:val="nil"/>
              <w:right w:val="nil"/>
            </w:tcBorders>
            <w:shd w:val="clear" w:color="000000" w:fill="FFFFFF"/>
            <w:vAlign w:val="center"/>
            <w:hideMark/>
          </w:tcPr>
          <w:p w14:paraId="32700982" w14:textId="456660EC" w:rsidR="005F5B2B" w:rsidRPr="005F5B2B" w:rsidRDefault="005F5B2B" w:rsidP="005F5B2B">
            <w:pPr>
              <w:jc w:val="center"/>
              <w:rPr>
                <w:rFonts w:ascii="Calibri" w:hAnsi="Calibri" w:cs="Calibri"/>
                <w:color w:val="000000"/>
                <w:sz w:val="16"/>
                <w:szCs w:val="16"/>
                <w:lang w:eastAsia="sk-SK"/>
              </w:rPr>
            </w:pPr>
            <w:r w:rsidRPr="005F5B2B">
              <w:rPr>
                <w:rFonts w:ascii="Calibri" w:hAnsi="Calibri" w:cs="Calibri"/>
                <w:color w:val="000000"/>
                <w:sz w:val="16"/>
                <w:szCs w:val="16"/>
                <w:lang w:eastAsia="sk-SK"/>
              </w:rPr>
              <w:t>Suma istiny     v príslušnej mene                 k 31.12.20</w:t>
            </w:r>
            <w:r w:rsidR="006F2283">
              <w:rPr>
                <w:rFonts w:ascii="Calibri" w:hAnsi="Calibri" w:cs="Calibri"/>
                <w:color w:val="000000"/>
                <w:sz w:val="16"/>
                <w:szCs w:val="16"/>
                <w:lang w:eastAsia="sk-SK"/>
              </w:rPr>
              <w:t>20</w:t>
            </w:r>
          </w:p>
        </w:tc>
        <w:tc>
          <w:tcPr>
            <w:tcW w:w="958" w:type="dxa"/>
            <w:tcBorders>
              <w:top w:val="nil"/>
              <w:left w:val="nil"/>
              <w:bottom w:val="nil"/>
              <w:right w:val="nil"/>
            </w:tcBorders>
            <w:shd w:val="clear" w:color="000000" w:fill="FFFFFF"/>
            <w:vAlign w:val="center"/>
            <w:hideMark/>
          </w:tcPr>
          <w:p w14:paraId="0F2987A3" w14:textId="46C31871" w:rsidR="005F5B2B" w:rsidRPr="005F5B2B" w:rsidRDefault="005F5B2B" w:rsidP="005F5B2B">
            <w:pPr>
              <w:jc w:val="center"/>
              <w:rPr>
                <w:rFonts w:ascii="Calibri" w:hAnsi="Calibri" w:cs="Calibri"/>
                <w:color w:val="000000"/>
                <w:sz w:val="16"/>
                <w:szCs w:val="16"/>
                <w:lang w:eastAsia="sk-SK"/>
              </w:rPr>
            </w:pPr>
            <w:r w:rsidRPr="005F5B2B">
              <w:rPr>
                <w:rFonts w:ascii="Calibri" w:hAnsi="Calibri" w:cs="Calibri"/>
                <w:color w:val="000000"/>
                <w:sz w:val="16"/>
                <w:szCs w:val="16"/>
                <w:lang w:eastAsia="sk-SK"/>
              </w:rPr>
              <w:t>Suma úroku      v príslušnej mene                 k 31.12.20</w:t>
            </w:r>
            <w:r w:rsidR="006F2283">
              <w:rPr>
                <w:rFonts w:ascii="Calibri" w:hAnsi="Calibri" w:cs="Calibri"/>
                <w:color w:val="000000"/>
                <w:sz w:val="16"/>
                <w:szCs w:val="16"/>
                <w:lang w:eastAsia="sk-SK"/>
              </w:rPr>
              <w:t>20</w:t>
            </w:r>
          </w:p>
        </w:tc>
        <w:tc>
          <w:tcPr>
            <w:tcW w:w="958" w:type="dxa"/>
            <w:tcBorders>
              <w:top w:val="nil"/>
              <w:left w:val="nil"/>
              <w:bottom w:val="nil"/>
              <w:right w:val="nil"/>
            </w:tcBorders>
            <w:shd w:val="clear" w:color="000000" w:fill="FFFFFF"/>
            <w:vAlign w:val="center"/>
            <w:hideMark/>
          </w:tcPr>
          <w:p w14:paraId="47452FA9" w14:textId="59091488" w:rsidR="005F5B2B" w:rsidRPr="005F5B2B" w:rsidRDefault="005F5B2B" w:rsidP="005F5B2B">
            <w:pPr>
              <w:jc w:val="center"/>
              <w:rPr>
                <w:rFonts w:ascii="Calibri" w:hAnsi="Calibri" w:cs="Calibri"/>
                <w:color w:val="000000"/>
                <w:sz w:val="16"/>
                <w:szCs w:val="16"/>
                <w:lang w:eastAsia="sk-SK"/>
              </w:rPr>
            </w:pPr>
            <w:r w:rsidRPr="005F5B2B">
              <w:rPr>
                <w:rFonts w:ascii="Calibri" w:hAnsi="Calibri" w:cs="Calibri"/>
                <w:color w:val="000000"/>
                <w:sz w:val="16"/>
                <w:szCs w:val="16"/>
                <w:lang w:eastAsia="sk-SK"/>
              </w:rPr>
              <w:t>Suma istiny     v príslušnej mene                 k 31.12.201</w:t>
            </w:r>
            <w:r w:rsidR="006F2283">
              <w:rPr>
                <w:rFonts w:ascii="Calibri" w:hAnsi="Calibri" w:cs="Calibri"/>
                <w:color w:val="000000"/>
                <w:sz w:val="16"/>
                <w:szCs w:val="16"/>
                <w:lang w:eastAsia="sk-SK"/>
              </w:rPr>
              <w:t>9</w:t>
            </w:r>
          </w:p>
        </w:tc>
        <w:tc>
          <w:tcPr>
            <w:tcW w:w="958" w:type="dxa"/>
            <w:tcBorders>
              <w:top w:val="nil"/>
              <w:left w:val="nil"/>
              <w:bottom w:val="nil"/>
              <w:right w:val="nil"/>
            </w:tcBorders>
            <w:shd w:val="clear" w:color="000000" w:fill="FFFFFF"/>
            <w:vAlign w:val="center"/>
            <w:hideMark/>
          </w:tcPr>
          <w:p w14:paraId="4442501E" w14:textId="6EF18CFC" w:rsidR="005F5B2B" w:rsidRPr="005F5B2B" w:rsidRDefault="005F5B2B" w:rsidP="005F5B2B">
            <w:pPr>
              <w:jc w:val="center"/>
              <w:rPr>
                <w:rFonts w:ascii="Calibri" w:hAnsi="Calibri" w:cs="Calibri"/>
                <w:color w:val="000000"/>
                <w:sz w:val="16"/>
                <w:szCs w:val="16"/>
                <w:lang w:eastAsia="sk-SK"/>
              </w:rPr>
            </w:pPr>
            <w:r w:rsidRPr="005F5B2B">
              <w:rPr>
                <w:rFonts w:ascii="Calibri" w:hAnsi="Calibri" w:cs="Calibri"/>
                <w:color w:val="000000"/>
                <w:sz w:val="16"/>
                <w:szCs w:val="16"/>
                <w:lang w:eastAsia="sk-SK"/>
              </w:rPr>
              <w:t>Suma úroku      v príslušnej mene                 k 31.12.201</w:t>
            </w:r>
            <w:r w:rsidR="006F2283">
              <w:rPr>
                <w:rFonts w:ascii="Calibri" w:hAnsi="Calibri" w:cs="Calibri"/>
                <w:color w:val="000000"/>
                <w:sz w:val="16"/>
                <w:szCs w:val="16"/>
                <w:lang w:eastAsia="sk-SK"/>
              </w:rPr>
              <w:t>9</w:t>
            </w:r>
          </w:p>
        </w:tc>
      </w:tr>
      <w:tr w:rsidR="005F5B2B" w:rsidRPr="005F5B2B" w14:paraId="3CEE4CC0" w14:textId="77777777" w:rsidTr="005F5B2B">
        <w:trPr>
          <w:trHeight w:val="210"/>
        </w:trPr>
        <w:tc>
          <w:tcPr>
            <w:tcW w:w="3096" w:type="dxa"/>
            <w:tcBorders>
              <w:top w:val="nil"/>
              <w:left w:val="nil"/>
              <w:bottom w:val="nil"/>
              <w:right w:val="nil"/>
            </w:tcBorders>
            <w:shd w:val="clear" w:color="000000" w:fill="FFFFFF"/>
            <w:noWrap/>
            <w:vAlign w:val="center"/>
            <w:hideMark/>
          </w:tcPr>
          <w:p w14:paraId="4258F8CE" w14:textId="77777777" w:rsidR="005F5B2B" w:rsidRPr="005F5B2B" w:rsidRDefault="005F5B2B" w:rsidP="005F5B2B">
            <w:pPr>
              <w:jc w:val="center"/>
              <w:rPr>
                <w:rFonts w:ascii="Calibri" w:hAnsi="Calibri" w:cs="Calibri"/>
                <w:color w:val="000000"/>
                <w:sz w:val="16"/>
                <w:szCs w:val="16"/>
                <w:lang w:eastAsia="sk-SK"/>
              </w:rPr>
            </w:pPr>
            <w:r w:rsidRPr="005F5B2B">
              <w:rPr>
                <w:rFonts w:ascii="Calibri" w:hAnsi="Calibri" w:cs="Calibri"/>
                <w:color w:val="000000"/>
                <w:sz w:val="16"/>
                <w:szCs w:val="16"/>
                <w:lang w:eastAsia="sk-SK"/>
              </w:rPr>
              <w:t> </w:t>
            </w:r>
          </w:p>
        </w:tc>
        <w:tc>
          <w:tcPr>
            <w:tcW w:w="518" w:type="dxa"/>
            <w:tcBorders>
              <w:top w:val="nil"/>
              <w:left w:val="nil"/>
              <w:bottom w:val="nil"/>
              <w:right w:val="nil"/>
            </w:tcBorders>
            <w:shd w:val="clear" w:color="000000" w:fill="FFFFFF"/>
            <w:vAlign w:val="center"/>
            <w:hideMark/>
          </w:tcPr>
          <w:p w14:paraId="6A4DC7C2" w14:textId="77777777" w:rsidR="005F5B2B" w:rsidRPr="005F5B2B" w:rsidRDefault="005F5B2B" w:rsidP="005F5B2B">
            <w:pPr>
              <w:jc w:val="center"/>
              <w:rPr>
                <w:rFonts w:ascii="Calibri" w:hAnsi="Calibri" w:cs="Calibri"/>
                <w:color w:val="000000"/>
                <w:sz w:val="16"/>
                <w:szCs w:val="16"/>
                <w:lang w:eastAsia="sk-SK"/>
              </w:rPr>
            </w:pPr>
            <w:r w:rsidRPr="005F5B2B">
              <w:rPr>
                <w:rFonts w:ascii="Calibri" w:hAnsi="Calibri" w:cs="Calibri"/>
                <w:color w:val="000000"/>
                <w:sz w:val="16"/>
                <w:szCs w:val="16"/>
                <w:lang w:eastAsia="sk-SK"/>
              </w:rPr>
              <w:t> </w:t>
            </w:r>
          </w:p>
        </w:tc>
        <w:tc>
          <w:tcPr>
            <w:tcW w:w="736" w:type="dxa"/>
            <w:tcBorders>
              <w:top w:val="nil"/>
              <w:left w:val="nil"/>
              <w:bottom w:val="nil"/>
              <w:right w:val="nil"/>
            </w:tcBorders>
            <w:shd w:val="clear" w:color="000000" w:fill="FFFFFF"/>
            <w:vAlign w:val="center"/>
            <w:hideMark/>
          </w:tcPr>
          <w:p w14:paraId="44F53DE9" w14:textId="77777777" w:rsidR="005F5B2B" w:rsidRPr="005F5B2B" w:rsidRDefault="005F5B2B" w:rsidP="005F5B2B">
            <w:pPr>
              <w:jc w:val="center"/>
              <w:rPr>
                <w:rFonts w:ascii="Calibri" w:hAnsi="Calibri" w:cs="Calibri"/>
                <w:color w:val="000000"/>
                <w:sz w:val="16"/>
                <w:szCs w:val="16"/>
                <w:lang w:eastAsia="sk-SK"/>
              </w:rPr>
            </w:pPr>
            <w:r w:rsidRPr="005F5B2B">
              <w:rPr>
                <w:rFonts w:ascii="Calibri" w:hAnsi="Calibri" w:cs="Calibri"/>
                <w:color w:val="000000"/>
                <w:sz w:val="16"/>
                <w:szCs w:val="16"/>
                <w:lang w:eastAsia="sk-SK"/>
              </w:rPr>
              <w:t> </w:t>
            </w:r>
          </w:p>
        </w:tc>
        <w:tc>
          <w:tcPr>
            <w:tcW w:w="818" w:type="dxa"/>
            <w:tcBorders>
              <w:top w:val="nil"/>
              <w:left w:val="nil"/>
              <w:bottom w:val="nil"/>
              <w:right w:val="nil"/>
            </w:tcBorders>
            <w:shd w:val="clear" w:color="000000" w:fill="FFFFFF"/>
            <w:vAlign w:val="center"/>
            <w:hideMark/>
          </w:tcPr>
          <w:p w14:paraId="0F54E4B8" w14:textId="77777777" w:rsidR="005F5B2B" w:rsidRPr="005F5B2B" w:rsidRDefault="005F5B2B" w:rsidP="005F5B2B">
            <w:pPr>
              <w:jc w:val="center"/>
              <w:rPr>
                <w:rFonts w:ascii="Calibri" w:hAnsi="Calibri" w:cs="Calibri"/>
                <w:color w:val="000000"/>
                <w:sz w:val="16"/>
                <w:szCs w:val="16"/>
                <w:lang w:eastAsia="sk-SK"/>
              </w:rPr>
            </w:pPr>
            <w:r w:rsidRPr="005F5B2B">
              <w:rPr>
                <w:rFonts w:ascii="Calibri" w:hAnsi="Calibri" w:cs="Calibri"/>
                <w:color w:val="000000"/>
                <w:sz w:val="16"/>
                <w:szCs w:val="16"/>
                <w:lang w:eastAsia="sk-SK"/>
              </w:rPr>
              <w:t> </w:t>
            </w:r>
          </w:p>
        </w:tc>
        <w:tc>
          <w:tcPr>
            <w:tcW w:w="958" w:type="dxa"/>
            <w:tcBorders>
              <w:top w:val="nil"/>
              <w:left w:val="nil"/>
              <w:bottom w:val="nil"/>
              <w:right w:val="nil"/>
            </w:tcBorders>
            <w:shd w:val="clear" w:color="000000" w:fill="FFFFFF"/>
            <w:vAlign w:val="center"/>
            <w:hideMark/>
          </w:tcPr>
          <w:p w14:paraId="46D72EDA" w14:textId="77777777" w:rsidR="005F5B2B" w:rsidRPr="005F5B2B" w:rsidRDefault="005F5B2B" w:rsidP="005F5B2B">
            <w:pPr>
              <w:jc w:val="center"/>
              <w:rPr>
                <w:rFonts w:ascii="Calibri" w:hAnsi="Calibri" w:cs="Calibri"/>
                <w:color w:val="000000"/>
                <w:sz w:val="16"/>
                <w:szCs w:val="16"/>
                <w:lang w:eastAsia="sk-SK"/>
              </w:rPr>
            </w:pPr>
            <w:r w:rsidRPr="005F5B2B">
              <w:rPr>
                <w:rFonts w:ascii="Calibri" w:hAnsi="Calibri" w:cs="Calibri"/>
                <w:color w:val="000000"/>
                <w:sz w:val="16"/>
                <w:szCs w:val="16"/>
                <w:lang w:eastAsia="sk-SK"/>
              </w:rPr>
              <w:t> </w:t>
            </w:r>
          </w:p>
        </w:tc>
        <w:tc>
          <w:tcPr>
            <w:tcW w:w="958" w:type="dxa"/>
            <w:tcBorders>
              <w:top w:val="nil"/>
              <w:left w:val="nil"/>
              <w:bottom w:val="nil"/>
              <w:right w:val="nil"/>
            </w:tcBorders>
            <w:shd w:val="clear" w:color="000000" w:fill="FFFFFF"/>
            <w:vAlign w:val="center"/>
            <w:hideMark/>
          </w:tcPr>
          <w:p w14:paraId="482D2A07" w14:textId="77777777" w:rsidR="005F5B2B" w:rsidRPr="005F5B2B" w:rsidRDefault="005F5B2B" w:rsidP="005F5B2B">
            <w:pPr>
              <w:jc w:val="center"/>
              <w:rPr>
                <w:rFonts w:ascii="Calibri" w:hAnsi="Calibri" w:cs="Calibri"/>
                <w:color w:val="000000"/>
                <w:sz w:val="16"/>
                <w:szCs w:val="16"/>
                <w:lang w:eastAsia="sk-SK"/>
              </w:rPr>
            </w:pPr>
            <w:r w:rsidRPr="005F5B2B">
              <w:rPr>
                <w:rFonts w:ascii="Calibri" w:hAnsi="Calibri" w:cs="Calibri"/>
                <w:color w:val="000000"/>
                <w:sz w:val="16"/>
                <w:szCs w:val="16"/>
                <w:lang w:eastAsia="sk-SK"/>
              </w:rPr>
              <w:t> </w:t>
            </w:r>
          </w:p>
        </w:tc>
        <w:tc>
          <w:tcPr>
            <w:tcW w:w="958" w:type="dxa"/>
            <w:tcBorders>
              <w:top w:val="nil"/>
              <w:left w:val="nil"/>
              <w:bottom w:val="nil"/>
              <w:right w:val="nil"/>
            </w:tcBorders>
            <w:shd w:val="clear" w:color="000000" w:fill="FFFFFF"/>
            <w:vAlign w:val="center"/>
            <w:hideMark/>
          </w:tcPr>
          <w:p w14:paraId="07B2174D" w14:textId="77777777" w:rsidR="005F5B2B" w:rsidRPr="005F5B2B" w:rsidRDefault="005F5B2B" w:rsidP="005F5B2B">
            <w:pPr>
              <w:jc w:val="center"/>
              <w:rPr>
                <w:rFonts w:ascii="Calibri" w:hAnsi="Calibri" w:cs="Calibri"/>
                <w:color w:val="000000"/>
                <w:sz w:val="16"/>
                <w:szCs w:val="16"/>
                <w:lang w:eastAsia="sk-SK"/>
              </w:rPr>
            </w:pPr>
            <w:r w:rsidRPr="005F5B2B">
              <w:rPr>
                <w:rFonts w:ascii="Calibri" w:hAnsi="Calibri" w:cs="Calibri"/>
                <w:color w:val="000000"/>
                <w:sz w:val="16"/>
                <w:szCs w:val="16"/>
                <w:lang w:eastAsia="sk-SK"/>
              </w:rPr>
              <w:t> </w:t>
            </w:r>
          </w:p>
        </w:tc>
        <w:tc>
          <w:tcPr>
            <w:tcW w:w="958" w:type="dxa"/>
            <w:tcBorders>
              <w:top w:val="nil"/>
              <w:left w:val="nil"/>
              <w:bottom w:val="nil"/>
              <w:right w:val="nil"/>
            </w:tcBorders>
            <w:shd w:val="clear" w:color="000000" w:fill="FFFFFF"/>
            <w:vAlign w:val="center"/>
            <w:hideMark/>
          </w:tcPr>
          <w:p w14:paraId="5634A6C2" w14:textId="77777777" w:rsidR="005F5B2B" w:rsidRPr="005F5B2B" w:rsidRDefault="005F5B2B" w:rsidP="005F5B2B">
            <w:pPr>
              <w:jc w:val="center"/>
              <w:rPr>
                <w:rFonts w:ascii="Calibri" w:hAnsi="Calibri" w:cs="Calibri"/>
                <w:color w:val="000000"/>
                <w:sz w:val="16"/>
                <w:szCs w:val="16"/>
                <w:lang w:eastAsia="sk-SK"/>
              </w:rPr>
            </w:pPr>
            <w:r w:rsidRPr="005F5B2B">
              <w:rPr>
                <w:rFonts w:ascii="Calibri" w:hAnsi="Calibri" w:cs="Calibri"/>
                <w:color w:val="000000"/>
                <w:sz w:val="16"/>
                <w:szCs w:val="16"/>
                <w:lang w:eastAsia="sk-SK"/>
              </w:rPr>
              <w:t> </w:t>
            </w:r>
          </w:p>
        </w:tc>
      </w:tr>
      <w:tr w:rsidR="005F5B2B" w:rsidRPr="005F5B2B" w14:paraId="0BC8CD12" w14:textId="77777777" w:rsidTr="005F5B2B">
        <w:trPr>
          <w:trHeight w:val="450"/>
        </w:trPr>
        <w:tc>
          <w:tcPr>
            <w:tcW w:w="3096" w:type="dxa"/>
            <w:tcBorders>
              <w:top w:val="single" w:sz="4" w:space="0" w:color="auto"/>
              <w:left w:val="nil"/>
              <w:bottom w:val="single" w:sz="4" w:space="0" w:color="auto"/>
              <w:right w:val="nil"/>
            </w:tcBorders>
            <w:shd w:val="clear" w:color="000000" w:fill="FFFFFF"/>
            <w:vAlign w:val="center"/>
            <w:hideMark/>
          </w:tcPr>
          <w:p w14:paraId="1D032749" w14:textId="77777777" w:rsidR="005F5B2B" w:rsidRPr="005F5B2B" w:rsidRDefault="005F5B2B" w:rsidP="005F5B2B">
            <w:pPr>
              <w:rPr>
                <w:rFonts w:ascii="Calibri" w:hAnsi="Calibri" w:cs="Calibri"/>
                <w:color w:val="000000"/>
                <w:sz w:val="16"/>
                <w:szCs w:val="16"/>
                <w:lang w:eastAsia="sk-SK"/>
              </w:rPr>
            </w:pPr>
            <w:r w:rsidRPr="005F5B2B">
              <w:rPr>
                <w:rFonts w:ascii="Calibri" w:hAnsi="Calibri" w:cs="Calibri"/>
                <w:color w:val="000000"/>
                <w:sz w:val="16"/>
                <w:szCs w:val="16"/>
                <w:lang w:eastAsia="sk-SK"/>
              </w:rPr>
              <w:t>Pohľadávka zo zmluvy o vysporiadaní so splatnosťou  5 rokov</w:t>
            </w:r>
          </w:p>
        </w:tc>
        <w:tc>
          <w:tcPr>
            <w:tcW w:w="518" w:type="dxa"/>
            <w:tcBorders>
              <w:top w:val="single" w:sz="4" w:space="0" w:color="auto"/>
              <w:left w:val="nil"/>
              <w:bottom w:val="single" w:sz="4" w:space="0" w:color="auto"/>
              <w:right w:val="nil"/>
            </w:tcBorders>
            <w:shd w:val="clear" w:color="000000" w:fill="FFFFFF"/>
            <w:vAlign w:val="center"/>
            <w:hideMark/>
          </w:tcPr>
          <w:p w14:paraId="1D06E494" w14:textId="77777777" w:rsidR="005F5B2B" w:rsidRPr="005F5B2B" w:rsidRDefault="005F5B2B" w:rsidP="005F5B2B">
            <w:pPr>
              <w:jc w:val="center"/>
              <w:rPr>
                <w:rFonts w:ascii="Calibri" w:hAnsi="Calibri" w:cs="Calibri"/>
                <w:color w:val="000000"/>
                <w:sz w:val="16"/>
                <w:szCs w:val="16"/>
                <w:lang w:eastAsia="sk-SK"/>
              </w:rPr>
            </w:pPr>
            <w:r w:rsidRPr="005F5B2B">
              <w:rPr>
                <w:rFonts w:ascii="Calibri" w:hAnsi="Calibri" w:cs="Calibri"/>
                <w:color w:val="000000"/>
                <w:sz w:val="16"/>
                <w:szCs w:val="16"/>
                <w:lang w:eastAsia="sk-SK"/>
              </w:rPr>
              <w:t>EUR</w:t>
            </w:r>
          </w:p>
        </w:tc>
        <w:tc>
          <w:tcPr>
            <w:tcW w:w="736" w:type="dxa"/>
            <w:tcBorders>
              <w:top w:val="single" w:sz="4" w:space="0" w:color="auto"/>
              <w:left w:val="nil"/>
              <w:bottom w:val="single" w:sz="4" w:space="0" w:color="auto"/>
              <w:right w:val="nil"/>
            </w:tcBorders>
            <w:shd w:val="clear" w:color="000000" w:fill="FFFFFF"/>
            <w:noWrap/>
            <w:vAlign w:val="center"/>
            <w:hideMark/>
          </w:tcPr>
          <w:p w14:paraId="2C7BB910" w14:textId="77777777" w:rsidR="005F5B2B" w:rsidRPr="005F5B2B" w:rsidRDefault="005F5B2B" w:rsidP="005F5B2B">
            <w:pPr>
              <w:jc w:val="center"/>
              <w:rPr>
                <w:rFonts w:ascii="Calibri" w:hAnsi="Calibri" w:cs="Calibri"/>
                <w:color w:val="000000"/>
                <w:sz w:val="16"/>
                <w:szCs w:val="16"/>
                <w:lang w:eastAsia="sk-SK"/>
              </w:rPr>
            </w:pPr>
            <w:r w:rsidRPr="005F5B2B">
              <w:rPr>
                <w:rFonts w:ascii="Calibri" w:hAnsi="Calibri" w:cs="Calibri"/>
                <w:color w:val="000000"/>
                <w:sz w:val="16"/>
                <w:szCs w:val="16"/>
                <w:lang w:eastAsia="sk-SK"/>
              </w:rPr>
              <w:t>1,50%</w:t>
            </w:r>
          </w:p>
        </w:tc>
        <w:tc>
          <w:tcPr>
            <w:tcW w:w="818" w:type="dxa"/>
            <w:tcBorders>
              <w:top w:val="single" w:sz="4" w:space="0" w:color="auto"/>
              <w:left w:val="nil"/>
              <w:bottom w:val="single" w:sz="4" w:space="0" w:color="auto"/>
              <w:right w:val="nil"/>
            </w:tcBorders>
            <w:shd w:val="clear" w:color="000000" w:fill="FFFFFF"/>
            <w:noWrap/>
            <w:vAlign w:val="center"/>
            <w:hideMark/>
          </w:tcPr>
          <w:p w14:paraId="2177769A" w14:textId="77777777" w:rsidR="005F5B2B" w:rsidRPr="005F5B2B" w:rsidRDefault="005F5B2B" w:rsidP="005F5B2B">
            <w:pPr>
              <w:jc w:val="center"/>
              <w:rPr>
                <w:rFonts w:ascii="Calibri" w:hAnsi="Calibri" w:cs="Calibri"/>
                <w:color w:val="000000"/>
                <w:sz w:val="16"/>
                <w:szCs w:val="16"/>
                <w:lang w:eastAsia="sk-SK"/>
              </w:rPr>
            </w:pPr>
            <w:r w:rsidRPr="005F5B2B">
              <w:rPr>
                <w:rFonts w:ascii="Calibri" w:hAnsi="Calibri" w:cs="Calibri"/>
                <w:color w:val="000000"/>
                <w:sz w:val="16"/>
                <w:szCs w:val="16"/>
                <w:lang w:eastAsia="sk-SK"/>
              </w:rPr>
              <w:t>30.4.2024</w:t>
            </w:r>
          </w:p>
        </w:tc>
        <w:tc>
          <w:tcPr>
            <w:tcW w:w="958" w:type="dxa"/>
            <w:tcBorders>
              <w:top w:val="single" w:sz="4" w:space="0" w:color="auto"/>
              <w:left w:val="nil"/>
              <w:bottom w:val="single" w:sz="4" w:space="0" w:color="auto"/>
              <w:right w:val="nil"/>
            </w:tcBorders>
            <w:shd w:val="clear" w:color="000000" w:fill="FFFFFF"/>
            <w:noWrap/>
            <w:vAlign w:val="center"/>
            <w:hideMark/>
          </w:tcPr>
          <w:p w14:paraId="7F0DB8F9" w14:textId="77777777" w:rsidR="005F5B2B" w:rsidRPr="005F5B2B" w:rsidRDefault="005F5B2B" w:rsidP="005F5B2B">
            <w:pPr>
              <w:jc w:val="right"/>
              <w:rPr>
                <w:rFonts w:ascii="Calibri" w:hAnsi="Calibri" w:cs="Calibri"/>
                <w:color w:val="000000"/>
                <w:sz w:val="16"/>
                <w:szCs w:val="16"/>
                <w:lang w:eastAsia="sk-SK"/>
              </w:rPr>
            </w:pPr>
            <w:r w:rsidRPr="005F5B2B">
              <w:rPr>
                <w:rFonts w:ascii="Calibri" w:hAnsi="Calibri" w:cs="Calibri"/>
                <w:color w:val="000000"/>
                <w:sz w:val="16"/>
                <w:szCs w:val="16"/>
                <w:lang w:eastAsia="sk-SK"/>
              </w:rPr>
              <w:t>1 815 750</w:t>
            </w:r>
          </w:p>
        </w:tc>
        <w:tc>
          <w:tcPr>
            <w:tcW w:w="958" w:type="dxa"/>
            <w:tcBorders>
              <w:top w:val="single" w:sz="4" w:space="0" w:color="auto"/>
              <w:left w:val="nil"/>
              <w:bottom w:val="single" w:sz="4" w:space="0" w:color="auto"/>
              <w:right w:val="nil"/>
            </w:tcBorders>
            <w:shd w:val="clear" w:color="000000" w:fill="FFFFFF"/>
            <w:noWrap/>
            <w:vAlign w:val="center"/>
            <w:hideMark/>
          </w:tcPr>
          <w:p w14:paraId="4C7E3027" w14:textId="263BE709" w:rsidR="005F5B2B" w:rsidRPr="005F5B2B" w:rsidRDefault="005F5B2B" w:rsidP="005F5B2B">
            <w:pPr>
              <w:jc w:val="right"/>
              <w:rPr>
                <w:rFonts w:ascii="Calibri" w:hAnsi="Calibri" w:cs="Calibri"/>
                <w:color w:val="000000"/>
                <w:sz w:val="16"/>
                <w:szCs w:val="16"/>
                <w:lang w:eastAsia="sk-SK"/>
              </w:rPr>
            </w:pPr>
            <w:r w:rsidRPr="005F5B2B">
              <w:rPr>
                <w:rFonts w:ascii="Calibri" w:hAnsi="Calibri" w:cs="Calibri"/>
                <w:color w:val="000000"/>
                <w:sz w:val="16"/>
                <w:szCs w:val="16"/>
                <w:lang w:eastAsia="sk-SK"/>
              </w:rPr>
              <w:t>1</w:t>
            </w:r>
            <w:r w:rsidR="006F2283">
              <w:rPr>
                <w:rFonts w:ascii="Calibri" w:hAnsi="Calibri" w:cs="Calibri"/>
                <w:color w:val="000000"/>
                <w:sz w:val="16"/>
                <w:szCs w:val="16"/>
                <w:lang w:eastAsia="sk-SK"/>
              </w:rPr>
              <w:t>54</w:t>
            </w:r>
            <w:r w:rsidRPr="005F5B2B">
              <w:rPr>
                <w:rFonts w:ascii="Calibri" w:hAnsi="Calibri" w:cs="Calibri"/>
                <w:color w:val="000000"/>
                <w:sz w:val="16"/>
                <w:szCs w:val="16"/>
                <w:lang w:eastAsia="sk-SK"/>
              </w:rPr>
              <w:t xml:space="preserve"> </w:t>
            </w:r>
            <w:r w:rsidR="006F2283">
              <w:rPr>
                <w:rFonts w:ascii="Calibri" w:hAnsi="Calibri" w:cs="Calibri"/>
                <w:color w:val="000000"/>
                <w:sz w:val="16"/>
                <w:szCs w:val="16"/>
                <w:lang w:eastAsia="sk-SK"/>
              </w:rPr>
              <w:t>692</w:t>
            </w:r>
          </w:p>
        </w:tc>
        <w:tc>
          <w:tcPr>
            <w:tcW w:w="958" w:type="dxa"/>
            <w:tcBorders>
              <w:top w:val="single" w:sz="4" w:space="0" w:color="auto"/>
              <w:left w:val="nil"/>
              <w:bottom w:val="single" w:sz="4" w:space="0" w:color="auto"/>
              <w:right w:val="nil"/>
            </w:tcBorders>
            <w:shd w:val="clear" w:color="000000" w:fill="FFFFFF"/>
            <w:noWrap/>
            <w:vAlign w:val="center"/>
            <w:hideMark/>
          </w:tcPr>
          <w:p w14:paraId="200A2036" w14:textId="23EC86D8" w:rsidR="005F5B2B" w:rsidRPr="005F5B2B" w:rsidRDefault="006F2283" w:rsidP="005F5B2B">
            <w:pPr>
              <w:jc w:val="right"/>
              <w:rPr>
                <w:rFonts w:ascii="Calibri" w:hAnsi="Calibri" w:cs="Calibri"/>
                <w:color w:val="000000"/>
                <w:sz w:val="16"/>
                <w:szCs w:val="16"/>
                <w:lang w:eastAsia="sk-SK"/>
              </w:rPr>
            </w:pPr>
            <w:r>
              <w:rPr>
                <w:rFonts w:ascii="Calibri" w:hAnsi="Calibri" w:cs="Calibri"/>
                <w:color w:val="000000"/>
                <w:sz w:val="16"/>
                <w:szCs w:val="16"/>
                <w:lang w:eastAsia="sk-SK"/>
              </w:rPr>
              <w:t>1 815 750</w:t>
            </w:r>
          </w:p>
        </w:tc>
        <w:tc>
          <w:tcPr>
            <w:tcW w:w="958" w:type="dxa"/>
            <w:tcBorders>
              <w:top w:val="single" w:sz="4" w:space="0" w:color="auto"/>
              <w:left w:val="nil"/>
              <w:bottom w:val="single" w:sz="4" w:space="0" w:color="auto"/>
              <w:right w:val="nil"/>
            </w:tcBorders>
            <w:shd w:val="clear" w:color="000000" w:fill="FFFFFF"/>
            <w:noWrap/>
            <w:vAlign w:val="center"/>
            <w:hideMark/>
          </w:tcPr>
          <w:p w14:paraId="3F827B81" w14:textId="15B9154A" w:rsidR="005F5B2B" w:rsidRPr="005F5B2B" w:rsidRDefault="006F2283" w:rsidP="005F5B2B">
            <w:pPr>
              <w:jc w:val="right"/>
              <w:rPr>
                <w:rFonts w:ascii="Calibri" w:hAnsi="Calibri" w:cs="Calibri"/>
                <w:color w:val="000000"/>
                <w:sz w:val="16"/>
                <w:szCs w:val="16"/>
                <w:lang w:eastAsia="sk-SK"/>
              </w:rPr>
            </w:pPr>
            <w:r>
              <w:rPr>
                <w:rFonts w:ascii="Calibri" w:hAnsi="Calibri" w:cs="Calibri"/>
                <w:color w:val="000000"/>
                <w:sz w:val="16"/>
                <w:szCs w:val="16"/>
                <w:lang w:eastAsia="sk-SK"/>
              </w:rPr>
              <w:t>127 455</w:t>
            </w:r>
          </w:p>
        </w:tc>
      </w:tr>
      <w:tr w:rsidR="005F5B2B" w:rsidRPr="005F5B2B" w14:paraId="7BF62406" w14:textId="77777777" w:rsidTr="005F5B2B">
        <w:trPr>
          <w:trHeight w:val="510"/>
        </w:trPr>
        <w:tc>
          <w:tcPr>
            <w:tcW w:w="3096" w:type="dxa"/>
            <w:tcBorders>
              <w:top w:val="nil"/>
              <w:left w:val="nil"/>
              <w:bottom w:val="single" w:sz="4" w:space="0" w:color="auto"/>
              <w:right w:val="nil"/>
            </w:tcBorders>
            <w:shd w:val="clear" w:color="000000" w:fill="FFFFFF"/>
            <w:vAlign w:val="center"/>
            <w:hideMark/>
          </w:tcPr>
          <w:p w14:paraId="316FF0C6" w14:textId="77777777" w:rsidR="005F5B2B" w:rsidRPr="005F5B2B" w:rsidRDefault="005F5B2B" w:rsidP="005F5B2B">
            <w:pPr>
              <w:rPr>
                <w:rFonts w:ascii="Calibri" w:hAnsi="Calibri" w:cs="Calibri"/>
                <w:b/>
                <w:bCs/>
                <w:color w:val="000000"/>
                <w:sz w:val="16"/>
                <w:szCs w:val="16"/>
                <w:lang w:eastAsia="sk-SK"/>
              </w:rPr>
            </w:pPr>
            <w:r w:rsidRPr="005F5B2B">
              <w:rPr>
                <w:rFonts w:ascii="Calibri" w:hAnsi="Calibri" w:cs="Calibri"/>
                <w:b/>
                <w:bCs/>
                <w:color w:val="000000"/>
                <w:sz w:val="16"/>
                <w:szCs w:val="16"/>
                <w:lang w:eastAsia="sk-SK"/>
              </w:rPr>
              <w:t>Dlhodobé pohľadávky spolu</w:t>
            </w:r>
          </w:p>
        </w:tc>
        <w:tc>
          <w:tcPr>
            <w:tcW w:w="518" w:type="dxa"/>
            <w:tcBorders>
              <w:top w:val="nil"/>
              <w:left w:val="nil"/>
              <w:bottom w:val="single" w:sz="4" w:space="0" w:color="auto"/>
              <w:right w:val="nil"/>
            </w:tcBorders>
            <w:shd w:val="clear" w:color="000000" w:fill="FFFFFF"/>
            <w:vAlign w:val="center"/>
            <w:hideMark/>
          </w:tcPr>
          <w:p w14:paraId="2E74AF7A" w14:textId="77777777" w:rsidR="005F5B2B" w:rsidRPr="005F5B2B" w:rsidRDefault="005F5B2B" w:rsidP="005F5B2B">
            <w:pPr>
              <w:jc w:val="center"/>
              <w:rPr>
                <w:rFonts w:ascii="Calibri" w:hAnsi="Calibri" w:cs="Calibri"/>
                <w:b/>
                <w:bCs/>
                <w:color w:val="000000"/>
                <w:sz w:val="16"/>
                <w:szCs w:val="16"/>
                <w:lang w:eastAsia="sk-SK"/>
              </w:rPr>
            </w:pPr>
            <w:r w:rsidRPr="005F5B2B">
              <w:rPr>
                <w:rFonts w:ascii="Calibri" w:hAnsi="Calibri" w:cs="Calibri"/>
                <w:b/>
                <w:bCs/>
                <w:color w:val="000000"/>
                <w:sz w:val="16"/>
                <w:szCs w:val="16"/>
                <w:lang w:eastAsia="sk-SK"/>
              </w:rPr>
              <w:t> </w:t>
            </w:r>
          </w:p>
        </w:tc>
        <w:tc>
          <w:tcPr>
            <w:tcW w:w="736" w:type="dxa"/>
            <w:tcBorders>
              <w:top w:val="nil"/>
              <w:left w:val="nil"/>
              <w:bottom w:val="single" w:sz="4" w:space="0" w:color="auto"/>
              <w:right w:val="nil"/>
            </w:tcBorders>
            <w:shd w:val="clear" w:color="000000" w:fill="FFFFFF"/>
            <w:noWrap/>
            <w:vAlign w:val="center"/>
            <w:hideMark/>
          </w:tcPr>
          <w:p w14:paraId="4D7CA31A" w14:textId="77777777" w:rsidR="005F5B2B" w:rsidRPr="005F5B2B" w:rsidRDefault="005F5B2B" w:rsidP="005F5B2B">
            <w:pPr>
              <w:jc w:val="center"/>
              <w:rPr>
                <w:rFonts w:ascii="Calibri" w:hAnsi="Calibri" w:cs="Calibri"/>
                <w:color w:val="000000"/>
                <w:sz w:val="16"/>
                <w:szCs w:val="16"/>
                <w:lang w:eastAsia="sk-SK"/>
              </w:rPr>
            </w:pPr>
            <w:r w:rsidRPr="005F5B2B">
              <w:rPr>
                <w:rFonts w:ascii="Calibri" w:hAnsi="Calibri" w:cs="Calibri"/>
                <w:color w:val="000000"/>
                <w:sz w:val="16"/>
                <w:szCs w:val="16"/>
                <w:lang w:eastAsia="sk-SK"/>
              </w:rPr>
              <w:t> </w:t>
            </w:r>
          </w:p>
        </w:tc>
        <w:tc>
          <w:tcPr>
            <w:tcW w:w="818" w:type="dxa"/>
            <w:tcBorders>
              <w:top w:val="nil"/>
              <w:left w:val="nil"/>
              <w:bottom w:val="single" w:sz="4" w:space="0" w:color="auto"/>
              <w:right w:val="nil"/>
            </w:tcBorders>
            <w:shd w:val="clear" w:color="000000" w:fill="FFFFFF"/>
            <w:noWrap/>
            <w:vAlign w:val="center"/>
            <w:hideMark/>
          </w:tcPr>
          <w:p w14:paraId="4189F6BC" w14:textId="77777777" w:rsidR="005F5B2B" w:rsidRPr="005F5B2B" w:rsidRDefault="005F5B2B" w:rsidP="005F5B2B">
            <w:pPr>
              <w:jc w:val="center"/>
              <w:rPr>
                <w:rFonts w:ascii="Calibri" w:hAnsi="Calibri" w:cs="Calibri"/>
                <w:color w:val="000000"/>
                <w:sz w:val="16"/>
                <w:szCs w:val="16"/>
                <w:lang w:eastAsia="sk-SK"/>
              </w:rPr>
            </w:pPr>
            <w:r w:rsidRPr="005F5B2B">
              <w:rPr>
                <w:rFonts w:ascii="Calibri" w:hAnsi="Calibri" w:cs="Calibri"/>
                <w:color w:val="000000"/>
                <w:sz w:val="16"/>
                <w:szCs w:val="16"/>
                <w:lang w:eastAsia="sk-SK"/>
              </w:rPr>
              <w:t> </w:t>
            </w:r>
          </w:p>
        </w:tc>
        <w:tc>
          <w:tcPr>
            <w:tcW w:w="958" w:type="dxa"/>
            <w:tcBorders>
              <w:top w:val="nil"/>
              <w:left w:val="nil"/>
              <w:bottom w:val="single" w:sz="4" w:space="0" w:color="auto"/>
              <w:right w:val="nil"/>
            </w:tcBorders>
            <w:shd w:val="clear" w:color="000000" w:fill="FFFFFF"/>
            <w:noWrap/>
            <w:vAlign w:val="center"/>
            <w:hideMark/>
          </w:tcPr>
          <w:p w14:paraId="64CB5F6A" w14:textId="77777777" w:rsidR="005F5B2B" w:rsidRPr="005F5B2B" w:rsidRDefault="005F5B2B" w:rsidP="005F5B2B">
            <w:pPr>
              <w:jc w:val="right"/>
              <w:rPr>
                <w:rFonts w:ascii="Calibri" w:hAnsi="Calibri" w:cs="Calibri"/>
                <w:b/>
                <w:bCs/>
                <w:color w:val="000000"/>
                <w:sz w:val="16"/>
                <w:szCs w:val="16"/>
                <w:lang w:eastAsia="sk-SK"/>
              </w:rPr>
            </w:pPr>
            <w:r w:rsidRPr="005F5B2B">
              <w:rPr>
                <w:rFonts w:ascii="Calibri" w:hAnsi="Calibri" w:cs="Calibri"/>
                <w:b/>
                <w:bCs/>
                <w:color w:val="000000"/>
                <w:sz w:val="16"/>
                <w:szCs w:val="16"/>
                <w:lang w:eastAsia="sk-SK"/>
              </w:rPr>
              <w:t>1 815 750</w:t>
            </w:r>
          </w:p>
        </w:tc>
        <w:tc>
          <w:tcPr>
            <w:tcW w:w="958" w:type="dxa"/>
            <w:tcBorders>
              <w:top w:val="nil"/>
              <w:left w:val="nil"/>
              <w:bottom w:val="single" w:sz="4" w:space="0" w:color="auto"/>
              <w:right w:val="nil"/>
            </w:tcBorders>
            <w:shd w:val="clear" w:color="000000" w:fill="FFFFFF"/>
            <w:noWrap/>
            <w:vAlign w:val="center"/>
            <w:hideMark/>
          </w:tcPr>
          <w:p w14:paraId="69184C88" w14:textId="0046B227" w:rsidR="005F5B2B" w:rsidRPr="005F5B2B" w:rsidRDefault="006F2283" w:rsidP="005F5B2B">
            <w:pPr>
              <w:jc w:val="right"/>
              <w:rPr>
                <w:rFonts w:ascii="Calibri" w:hAnsi="Calibri" w:cs="Calibri"/>
                <w:b/>
                <w:bCs/>
                <w:color w:val="000000"/>
                <w:sz w:val="16"/>
                <w:szCs w:val="16"/>
                <w:lang w:eastAsia="sk-SK"/>
              </w:rPr>
            </w:pPr>
            <w:r>
              <w:rPr>
                <w:rFonts w:ascii="Calibri" w:hAnsi="Calibri" w:cs="Calibri"/>
                <w:b/>
                <w:bCs/>
                <w:color w:val="000000"/>
                <w:sz w:val="16"/>
                <w:szCs w:val="16"/>
                <w:lang w:eastAsia="sk-SK"/>
              </w:rPr>
              <w:t>154 692</w:t>
            </w:r>
          </w:p>
        </w:tc>
        <w:tc>
          <w:tcPr>
            <w:tcW w:w="958" w:type="dxa"/>
            <w:tcBorders>
              <w:top w:val="nil"/>
              <w:left w:val="nil"/>
              <w:bottom w:val="single" w:sz="4" w:space="0" w:color="auto"/>
              <w:right w:val="nil"/>
            </w:tcBorders>
            <w:shd w:val="clear" w:color="000000" w:fill="FFFFFF"/>
            <w:noWrap/>
            <w:vAlign w:val="center"/>
            <w:hideMark/>
          </w:tcPr>
          <w:p w14:paraId="643CF43E" w14:textId="01214EC5" w:rsidR="005F5B2B" w:rsidRPr="005F5B2B" w:rsidRDefault="006F2283" w:rsidP="005F5B2B">
            <w:pPr>
              <w:jc w:val="right"/>
              <w:rPr>
                <w:rFonts w:ascii="Calibri" w:hAnsi="Calibri" w:cs="Calibri"/>
                <w:b/>
                <w:bCs/>
                <w:color w:val="000000"/>
                <w:sz w:val="16"/>
                <w:szCs w:val="16"/>
                <w:lang w:eastAsia="sk-SK"/>
              </w:rPr>
            </w:pPr>
            <w:r>
              <w:rPr>
                <w:rFonts w:ascii="Calibri" w:hAnsi="Calibri" w:cs="Calibri"/>
                <w:b/>
                <w:bCs/>
                <w:color w:val="000000"/>
                <w:sz w:val="16"/>
                <w:szCs w:val="16"/>
                <w:lang w:eastAsia="sk-SK"/>
              </w:rPr>
              <w:t>1 815 750</w:t>
            </w:r>
          </w:p>
        </w:tc>
        <w:tc>
          <w:tcPr>
            <w:tcW w:w="958" w:type="dxa"/>
            <w:tcBorders>
              <w:top w:val="nil"/>
              <w:left w:val="nil"/>
              <w:bottom w:val="single" w:sz="4" w:space="0" w:color="auto"/>
              <w:right w:val="nil"/>
            </w:tcBorders>
            <w:shd w:val="clear" w:color="000000" w:fill="FFFFFF"/>
            <w:noWrap/>
            <w:vAlign w:val="center"/>
            <w:hideMark/>
          </w:tcPr>
          <w:p w14:paraId="1172CB83" w14:textId="536366A7" w:rsidR="005F5B2B" w:rsidRPr="005F5B2B" w:rsidRDefault="006F2283" w:rsidP="005F5B2B">
            <w:pPr>
              <w:jc w:val="right"/>
              <w:rPr>
                <w:rFonts w:ascii="Calibri" w:hAnsi="Calibri" w:cs="Calibri"/>
                <w:b/>
                <w:bCs/>
                <w:color w:val="000000"/>
                <w:sz w:val="16"/>
                <w:szCs w:val="16"/>
                <w:lang w:eastAsia="sk-SK"/>
              </w:rPr>
            </w:pPr>
            <w:r>
              <w:rPr>
                <w:rFonts w:ascii="Calibri" w:hAnsi="Calibri" w:cs="Calibri"/>
                <w:b/>
                <w:bCs/>
                <w:color w:val="000000"/>
                <w:sz w:val="16"/>
                <w:szCs w:val="16"/>
                <w:lang w:eastAsia="sk-SK"/>
              </w:rPr>
              <w:t>127 455</w:t>
            </w:r>
          </w:p>
        </w:tc>
      </w:tr>
    </w:tbl>
    <w:p w14:paraId="2CD0E64D" w14:textId="77777777" w:rsidR="00333D8B" w:rsidRDefault="00333D8B" w:rsidP="00764D76">
      <w:pPr>
        <w:jc w:val="both"/>
        <w:rPr>
          <w:rFonts w:asciiTheme="minorHAnsi" w:hAnsiTheme="minorHAnsi"/>
          <w:sz w:val="20"/>
          <w:szCs w:val="20"/>
        </w:rPr>
      </w:pPr>
    </w:p>
    <w:p w14:paraId="651FF601" w14:textId="77777777" w:rsidR="00C65228" w:rsidRDefault="00C65228" w:rsidP="00764D76">
      <w:pPr>
        <w:jc w:val="both"/>
        <w:rPr>
          <w:rFonts w:asciiTheme="minorHAnsi" w:hAnsiTheme="minorHAnsi"/>
          <w:sz w:val="20"/>
          <w:szCs w:val="20"/>
        </w:rPr>
      </w:pPr>
    </w:p>
    <w:p w14:paraId="162D82FF" w14:textId="77777777" w:rsidR="00556C05" w:rsidRPr="00B73E86" w:rsidRDefault="00556C05" w:rsidP="00556C05">
      <w:pPr>
        <w:pStyle w:val="Nzov"/>
        <w:numPr>
          <w:ilvl w:val="0"/>
          <w:numId w:val="17"/>
        </w:numPr>
        <w:spacing w:before="0" w:beforeAutospacing="0" w:after="60"/>
        <w:ind w:left="284" w:hanging="284"/>
        <w:jc w:val="left"/>
        <w:rPr>
          <w:rFonts w:ascii="Calibri" w:hAnsi="Calibri"/>
          <w:sz w:val="20"/>
          <w:szCs w:val="20"/>
        </w:rPr>
      </w:pPr>
      <w:r w:rsidRPr="00B73E86">
        <w:rPr>
          <w:rFonts w:ascii="Calibri" w:hAnsi="Calibri"/>
          <w:sz w:val="20"/>
          <w:szCs w:val="20"/>
        </w:rPr>
        <w:t>Informácie o</w:t>
      </w:r>
      <w:r w:rsidR="000332AB" w:rsidRPr="00B73E86">
        <w:rPr>
          <w:rFonts w:ascii="Calibri" w:hAnsi="Calibri"/>
          <w:sz w:val="20"/>
          <w:szCs w:val="20"/>
        </w:rPr>
        <w:t> </w:t>
      </w:r>
      <w:r w:rsidRPr="00B73E86">
        <w:rPr>
          <w:rFonts w:ascii="Calibri" w:hAnsi="Calibri"/>
          <w:sz w:val="20"/>
          <w:szCs w:val="20"/>
        </w:rPr>
        <w:t>záväzkoch</w:t>
      </w:r>
    </w:p>
    <w:p w14:paraId="6B072310" w14:textId="77777777" w:rsidR="000332AB" w:rsidRPr="000332AB" w:rsidRDefault="000332AB" w:rsidP="000332AB">
      <w:pPr>
        <w:rPr>
          <w:color w:val="FF0000"/>
        </w:rPr>
      </w:pPr>
    </w:p>
    <w:p w14:paraId="0BD90005" w14:textId="77777777" w:rsidR="00556C05" w:rsidRPr="00755DB2" w:rsidRDefault="00556C05" w:rsidP="00556C05">
      <w:pPr>
        <w:rPr>
          <w:rFonts w:ascii="Calibri" w:hAnsi="Calibri"/>
          <w:b/>
          <w:bCs/>
          <w:kern w:val="28"/>
          <w:sz w:val="20"/>
          <w:szCs w:val="20"/>
        </w:rPr>
      </w:pPr>
      <w:r w:rsidRPr="00755DB2">
        <w:rPr>
          <w:rFonts w:ascii="Calibri" w:hAnsi="Calibri"/>
          <w:b/>
          <w:bCs/>
          <w:kern w:val="28"/>
          <w:sz w:val="20"/>
          <w:szCs w:val="20"/>
        </w:rPr>
        <w:t xml:space="preserve">a) dlhodobé záväzky </w:t>
      </w:r>
    </w:p>
    <w:p w14:paraId="1EE2862D" w14:textId="77777777" w:rsidR="00556C05" w:rsidRPr="000332AB" w:rsidRDefault="00556C05" w:rsidP="00556C05">
      <w:pPr>
        <w:rPr>
          <w:color w:val="FF0000"/>
        </w:rPr>
      </w:pPr>
    </w:p>
    <w:p w14:paraId="73423553" w14:textId="77777777" w:rsidR="00556C05" w:rsidRPr="00B73E86" w:rsidRDefault="00556C05" w:rsidP="00556C05">
      <w:pPr>
        <w:rPr>
          <w:rFonts w:asciiTheme="minorHAnsi" w:hAnsiTheme="minorHAnsi"/>
          <w:b/>
          <w:sz w:val="20"/>
          <w:szCs w:val="20"/>
        </w:rPr>
      </w:pPr>
      <w:r w:rsidRPr="00B73E86">
        <w:rPr>
          <w:rFonts w:asciiTheme="minorHAnsi" w:hAnsiTheme="minorHAnsi"/>
          <w:sz w:val="20"/>
          <w:szCs w:val="20"/>
        </w:rPr>
        <w:t>Spoločnosť neeviduje dlhodobé záväzky so splatnosťou nad päť rokov.</w:t>
      </w:r>
    </w:p>
    <w:p w14:paraId="4E04AE35" w14:textId="77777777" w:rsidR="00556C05" w:rsidRPr="000332AB" w:rsidRDefault="00556C05" w:rsidP="00556C05">
      <w:pPr>
        <w:jc w:val="both"/>
        <w:rPr>
          <w:rFonts w:asciiTheme="minorHAnsi" w:hAnsiTheme="minorHAnsi"/>
          <w:b/>
          <w:color w:val="FF0000"/>
          <w:sz w:val="20"/>
          <w:szCs w:val="20"/>
        </w:rPr>
      </w:pPr>
    </w:p>
    <w:p w14:paraId="249C073D" w14:textId="77777777" w:rsidR="00556C05" w:rsidRPr="000332AB" w:rsidRDefault="00556C05" w:rsidP="00556C05">
      <w:pPr>
        <w:jc w:val="both"/>
        <w:rPr>
          <w:rFonts w:asciiTheme="minorHAnsi" w:hAnsiTheme="minorHAnsi"/>
          <w:b/>
          <w:color w:val="FF0000"/>
          <w:sz w:val="20"/>
          <w:szCs w:val="20"/>
        </w:rPr>
      </w:pPr>
    </w:p>
    <w:p w14:paraId="10CE7CCA" w14:textId="77777777" w:rsidR="00556C05" w:rsidRDefault="00556C05" w:rsidP="00556C05">
      <w:pPr>
        <w:jc w:val="both"/>
        <w:rPr>
          <w:rFonts w:asciiTheme="minorHAnsi" w:hAnsiTheme="minorHAnsi"/>
          <w:b/>
          <w:sz w:val="20"/>
          <w:szCs w:val="20"/>
        </w:rPr>
      </w:pPr>
      <w:r w:rsidRPr="00755DB2">
        <w:rPr>
          <w:rFonts w:asciiTheme="minorHAnsi" w:hAnsiTheme="minorHAnsi"/>
          <w:b/>
          <w:sz w:val="20"/>
          <w:szCs w:val="20"/>
        </w:rPr>
        <w:t xml:space="preserve">b) </w:t>
      </w:r>
      <w:r w:rsidR="00755DB2">
        <w:rPr>
          <w:rFonts w:asciiTheme="minorHAnsi" w:hAnsiTheme="minorHAnsi"/>
          <w:b/>
          <w:sz w:val="20"/>
          <w:szCs w:val="20"/>
        </w:rPr>
        <w:t>Záväzky z prijatých pôžičiek</w:t>
      </w:r>
    </w:p>
    <w:p w14:paraId="5C960BC0" w14:textId="33611CB7" w:rsidR="00453B64" w:rsidRDefault="00453B64" w:rsidP="00556C05">
      <w:pPr>
        <w:jc w:val="both"/>
        <w:rPr>
          <w:rFonts w:asciiTheme="minorHAnsi" w:hAnsiTheme="minorHAnsi"/>
          <w:b/>
          <w:sz w:val="20"/>
          <w:szCs w:val="20"/>
        </w:rPr>
      </w:pPr>
    </w:p>
    <w:p w14:paraId="5DD69734" w14:textId="67348EA0" w:rsidR="008C3282" w:rsidRPr="00B73E86" w:rsidRDefault="008C3282" w:rsidP="008C3282">
      <w:pPr>
        <w:rPr>
          <w:rFonts w:asciiTheme="minorHAnsi" w:hAnsiTheme="minorHAnsi"/>
          <w:b/>
          <w:sz w:val="20"/>
          <w:szCs w:val="20"/>
        </w:rPr>
      </w:pPr>
      <w:r w:rsidRPr="00B73E86">
        <w:rPr>
          <w:rFonts w:asciiTheme="minorHAnsi" w:hAnsiTheme="minorHAnsi"/>
          <w:sz w:val="20"/>
          <w:szCs w:val="20"/>
        </w:rPr>
        <w:t xml:space="preserve">Spoločnosť neeviduje záväzky </w:t>
      </w:r>
      <w:r>
        <w:rPr>
          <w:rFonts w:asciiTheme="minorHAnsi" w:hAnsiTheme="minorHAnsi"/>
          <w:sz w:val="20"/>
          <w:szCs w:val="20"/>
        </w:rPr>
        <w:t xml:space="preserve">z prijatých pôžičiek </w:t>
      </w:r>
      <w:r w:rsidRPr="00B73E86">
        <w:rPr>
          <w:rFonts w:asciiTheme="minorHAnsi" w:hAnsiTheme="minorHAnsi"/>
          <w:sz w:val="20"/>
          <w:szCs w:val="20"/>
        </w:rPr>
        <w:t>.</w:t>
      </w:r>
    </w:p>
    <w:p w14:paraId="11AA6828" w14:textId="77777777" w:rsidR="00556C05" w:rsidRPr="000332AB" w:rsidRDefault="00556C05" w:rsidP="00556C05">
      <w:pPr>
        <w:widowControl w:val="0"/>
        <w:outlineLvl w:val="0"/>
        <w:rPr>
          <w:rFonts w:ascii="Calibri" w:hAnsi="Calibri"/>
          <w:bCs/>
          <w:color w:val="FF0000"/>
          <w:kern w:val="28"/>
          <w:sz w:val="20"/>
          <w:szCs w:val="20"/>
        </w:rPr>
      </w:pPr>
    </w:p>
    <w:p w14:paraId="516A6E2B" w14:textId="77777777" w:rsidR="00EA1CF3" w:rsidRDefault="00EA1CF3" w:rsidP="00764D76">
      <w:pPr>
        <w:jc w:val="both"/>
        <w:rPr>
          <w:rFonts w:asciiTheme="minorHAnsi" w:hAnsiTheme="minorHAnsi"/>
          <w:color w:val="FF0000"/>
          <w:sz w:val="20"/>
          <w:szCs w:val="20"/>
        </w:rPr>
      </w:pPr>
    </w:p>
    <w:p w14:paraId="7B1144D4" w14:textId="664AF71A" w:rsidR="00764D76" w:rsidRPr="00EA1CF3" w:rsidRDefault="00764D76" w:rsidP="00764D76">
      <w:pPr>
        <w:jc w:val="both"/>
        <w:rPr>
          <w:rFonts w:asciiTheme="minorHAnsi" w:hAnsiTheme="minorHAnsi"/>
          <w:sz w:val="20"/>
          <w:szCs w:val="20"/>
        </w:rPr>
      </w:pPr>
      <w:r w:rsidRPr="00EA1CF3">
        <w:rPr>
          <w:rFonts w:asciiTheme="minorHAnsi" w:hAnsiTheme="minorHAnsi"/>
          <w:sz w:val="20"/>
          <w:szCs w:val="20"/>
        </w:rPr>
        <w:t>Spoločnosť počas roku 20</w:t>
      </w:r>
      <w:r w:rsidR="003E4657">
        <w:rPr>
          <w:rFonts w:asciiTheme="minorHAnsi" w:hAnsiTheme="minorHAnsi"/>
          <w:sz w:val="20"/>
          <w:szCs w:val="20"/>
        </w:rPr>
        <w:t>20</w:t>
      </w:r>
      <w:r w:rsidRPr="00EA1CF3">
        <w:rPr>
          <w:rFonts w:asciiTheme="minorHAnsi" w:hAnsiTheme="minorHAnsi"/>
          <w:sz w:val="20"/>
          <w:szCs w:val="20"/>
        </w:rPr>
        <w:t xml:space="preserve"> ani v bezprostredne predchádzajúcom účtovnom období neúčtovala o </w:t>
      </w:r>
      <w:proofErr w:type="spellStart"/>
      <w:r w:rsidRPr="00EA1CF3">
        <w:rPr>
          <w:rFonts w:asciiTheme="minorHAnsi" w:hAnsiTheme="minorHAnsi"/>
          <w:sz w:val="20"/>
          <w:szCs w:val="20"/>
        </w:rPr>
        <w:t>goodwille</w:t>
      </w:r>
      <w:proofErr w:type="spellEnd"/>
      <w:r w:rsidRPr="00EA1CF3">
        <w:rPr>
          <w:rFonts w:asciiTheme="minorHAnsi" w:hAnsiTheme="minorHAnsi"/>
          <w:sz w:val="20"/>
          <w:szCs w:val="20"/>
        </w:rPr>
        <w:t xml:space="preserve"> alebo zápornom </w:t>
      </w:r>
      <w:proofErr w:type="spellStart"/>
      <w:r w:rsidRPr="00EA1CF3">
        <w:rPr>
          <w:rFonts w:asciiTheme="minorHAnsi" w:hAnsiTheme="minorHAnsi"/>
          <w:sz w:val="20"/>
          <w:szCs w:val="20"/>
        </w:rPr>
        <w:t>goodwille</w:t>
      </w:r>
      <w:proofErr w:type="spellEnd"/>
      <w:r w:rsidRPr="00EA1CF3">
        <w:rPr>
          <w:rFonts w:asciiTheme="minorHAnsi" w:hAnsiTheme="minorHAnsi"/>
          <w:sz w:val="20"/>
          <w:szCs w:val="20"/>
        </w:rPr>
        <w:t>, o derivátoch alebo vlastných akciách.  Spoločnosť nevykazovala náklady alebo výnosy, ktoré majú výnimočný rozsah alebo výskyt, napríklad výnosy  z predaja podniku alebo časti alebo škody z dôvodu živelných pohrôm.</w:t>
      </w:r>
    </w:p>
    <w:p w14:paraId="608A77B8" w14:textId="77777777" w:rsidR="00BB2685" w:rsidRDefault="00BB2685" w:rsidP="00764D76">
      <w:pPr>
        <w:jc w:val="both"/>
        <w:rPr>
          <w:rFonts w:asciiTheme="minorHAnsi" w:hAnsiTheme="minorHAnsi"/>
          <w:sz w:val="20"/>
          <w:szCs w:val="20"/>
        </w:rPr>
      </w:pPr>
    </w:p>
    <w:p w14:paraId="3B1FADAD" w14:textId="77777777" w:rsidR="00776F8B" w:rsidRDefault="00776F8B" w:rsidP="00B36EAD">
      <w:pPr>
        <w:widowControl w:val="0"/>
        <w:outlineLvl w:val="0"/>
        <w:rPr>
          <w:rFonts w:ascii="Calibri" w:hAnsi="Calibri"/>
          <w:b/>
          <w:bCs/>
          <w:kern w:val="28"/>
          <w:sz w:val="20"/>
          <w:szCs w:val="20"/>
        </w:rPr>
      </w:pPr>
    </w:p>
    <w:p w14:paraId="4956ABE6" w14:textId="77777777" w:rsidR="00776F8B" w:rsidRPr="00D51BD9" w:rsidRDefault="00776F8B" w:rsidP="00B36EAD">
      <w:pPr>
        <w:widowControl w:val="0"/>
        <w:outlineLvl w:val="0"/>
        <w:rPr>
          <w:rFonts w:ascii="Calibri" w:hAnsi="Calibri"/>
          <w:b/>
          <w:bCs/>
          <w:kern w:val="28"/>
          <w:sz w:val="20"/>
          <w:szCs w:val="20"/>
        </w:rPr>
      </w:pPr>
    </w:p>
    <w:p w14:paraId="1D0D7F88" w14:textId="77777777" w:rsidR="00B36EAD" w:rsidRPr="00DE26DA" w:rsidRDefault="00DE26DA" w:rsidP="00B36EAD">
      <w:pPr>
        <w:widowControl w:val="0"/>
        <w:outlineLvl w:val="0"/>
        <w:rPr>
          <w:rFonts w:ascii="Calibri" w:hAnsi="Calibri"/>
          <w:b/>
          <w:bCs/>
          <w:kern w:val="28"/>
          <w:sz w:val="24"/>
          <w:szCs w:val="24"/>
        </w:rPr>
      </w:pPr>
      <w:r w:rsidRPr="00DE26DA">
        <w:rPr>
          <w:rFonts w:ascii="Calibri" w:hAnsi="Calibri"/>
          <w:b/>
          <w:bCs/>
          <w:kern w:val="28"/>
          <w:sz w:val="24"/>
          <w:szCs w:val="24"/>
        </w:rPr>
        <w:t>V</w:t>
      </w:r>
      <w:r w:rsidR="00CD0AF7" w:rsidRPr="00DE26DA">
        <w:rPr>
          <w:rFonts w:ascii="Calibri" w:hAnsi="Calibri"/>
          <w:b/>
          <w:bCs/>
          <w:kern w:val="28"/>
          <w:sz w:val="24"/>
          <w:szCs w:val="24"/>
        </w:rPr>
        <w:t>.</w:t>
      </w:r>
      <w:r w:rsidR="00B36EAD" w:rsidRPr="00DE26DA">
        <w:rPr>
          <w:rFonts w:ascii="Calibri" w:hAnsi="Calibri"/>
          <w:b/>
          <w:bCs/>
          <w:kern w:val="28"/>
          <w:sz w:val="24"/>
          <w:szCs w:val="24"/>
        </w:rPr>
        <w:t xml:space="preserve">  INFORMÁCIE O INÝCH AKTÍVACH A INÝCH PASÍVACH</w:t>
      </w:r>
    </w:p>
    <w:p w14:paraId="29E24A3E" w14:textId="77777777" w:rsidR="009448C5" w:rsidRDefault="009448C5" w:rsidP="00B36EAD">
      <w:pPr>
        <w:jc w:val="both"/>
        <w:rPr>
          <w:rFonts w:ascii="Calibri" w:hAnsi="Calibri"/>
          <w:b/>
          <w:bCs/>
          <w:sz w:val="20"/>
          <w:szCs w:val="20"/>
          <w:lang w:eastAsia="cs-CZ"/>
        </w:rPr>
      </w:pPr>
    </w:p>
    <w:p w14:paraId="6946EB16" w14:textId="77777777" w:rsidR="009959C3" w:rsidRDefault="00AD67DC" w:rsidP="009959C3">
      <w:pPr>
        <w:pStyle w:val="Zkladntext"/>
        <w:rPr>
          <w:rFonts w:ascii="Calibri" w:hAnsi="Calibri"/>
          <w:sz w:val="20"/>
          <w:szCs w:val="20"/>
        </w:rPr>
      </w:pPr>
      <w:r>
        <w:rPr>
          <w:rFonts w:ascii="Calibri" w:hAnsi="Calibri"/>
          <w:sz w:val="20"/>
          <w:szCs w:val="20"/>
        </w:rPr>
        <w:t>Ine pasíva</w:t>
      </w:r>
    </w:p>
    <w:p w14:paraId="111F7AB2" w14:textId="2E64A0EE" w:rsidR="00E05536" w:rsidRPr="00E05536" w:rsidRDefault="009959C3" w:rsidP="00E05536">
      <w:pPr>
        <w:rPr>
          <w:rFonts w:asciiTheme="minorHAnsi" w:hAnsiTheme="minorHAnsi" w:cstheme="minorHAnsi"/>
          <w:sz w:val="20"/>
          <w:szCs w:val="20"/>
        </w:rPr>
      </w:pPr>
      <w:r w:rsidRPr="00E05536">
        <w:rPr>
          <w:rFonts w:asciiTheme="minorHAnsi" w:hAnsiTheme="minorHAnsi" w:cstheme="minorHAnsi"/>
          <w:bCs/>
          <w:sz w:val="20"/>
          <w:szCs w:val="20"/>
        </w:rPr>
        <w:t xml:space="preserve">Spoločnosť v zmysle ustanovenia §303 a nasledujúcich ustanovení Obchodného zákonníka v platnom znení ručí za včasné a riadne uspokojenie pohľadávok spoločnosti Československá obchodná banka, a.s. ( veriteľ ) voči dlžníkovi Slovenská autobusová doprava Trenčín, akciová spoločnosť </w:t>
      </w:r>
      <w:r w:rsidR="00AD67DC" w:rsidRPr="00E05536">
        <w:rPr>
          <w:rFonts w:asciiTheme="minorHAnsi" w:hAnsiTheme="minorHAnsi" w:cstheme="minorHAnsi"/>
          <w:bCs/>
          <w:sz w:val="20"/>
          <w:szCs w:val="20"/>
        </w:rPr>
        <w:t xml:space="preserve">( dlžník ) vo výške 5.000.000 </w:t>
      </w:r>
      <w:r w:rsidR="006833E7" w:rsidRPr="00E05536">
        <w:rPr>
          <w:rFonts w:asciiTheme="minorHAnsi" w:hAnsiTheme="minorHAnsi" w:cstheme="minorHAnsi"/>
          <w:bCs/>
          <w:sz w:val="20"/>
          <w:szCs w:val="20"/>
        </w:rPr>
        <w:t>EUR</w:t>
      </w:r>
      <w:r w:rsidR="00AD67DC" w:rsidRPr="00E05536">
        <w:rPr>
          <w:rFonts w:asciiTheme="minorHAnsi" w:hAnsiTheme="minorHAnsi" w:cstheme="minorHAnsi"/>
          <w:bCs/>
          <w:sz w:val="20"/>
          <w:szCs w:val="20"/>
        </w:rPr>
        <w:t>. Zostatok ručeného úveru k 31.12.20</w:t>
      </w:r>
      <w:r w:rsidR="00F6086E" w:rsidRPr="00E05536">
        <w:rPr>
          <w:rFonts w:asciiTheme="minorHAnsi" w:hAnsiTheme="minorHAnsi" w:cstheme="minorHAnsi"/>
          <w:bCs/>
          <w:sz w:val="20"/>
          <w:szCs w:val="20"/>
        </w:rPr>
        <w:t>20</w:t>
      </w:r>
      <w:r w:rsidR="00AD67DC" w:rsidRPr="00E05536">
        <w:rPr>
          <w:rFonts w:asciiTheme="minorHAnsi" w:hAnsiTheme="minorHAnsi" w:cstheme="minorHAnsi"/>
          <w:bCs/>
          <w:sz w:val="20"/>
          <w:szCs w:val="20"/>
        </w:rPr>
        <w:t xml:space="preserve"> je </w:t>
      </w:r>
      <w:r w:rsidR="00E05536" w:rsidRPr="00E05536">
        <w:rPr>
          <w:rFonts w:asciiTheme="minorHAnsi" w:hAnsiTheme="minorHAnsi" w:cstheme="minorHAnsi"/>
          <w:sz w:val="20"/>
          <w:szCs w:val="20"/>
        </w:rPr>
        <w:t>1.207.200</w:t>
      </w:r>
      <w:r w:rsidR="00E05536">
        <w:rPr>
          <w:rFonts w:asciiTheme="minorHAnsi" w:hAnsiTheme="minorHAnsi" w:cstheme="minorHAnsi"/>
          <w:sz w:val="20"/>
          <w:szCs w:val="20"/>
        </w:rPr>
        <w:t xml:space="preserve"> EUR.</w:t>
      </w:r>
    </w:p>
    <w:p w14:paraId="60B59E88" w14:textId="7FB2B522" w:rsidR="009959C3" w:rsidRPr="00E05536" w:rsidRDefault="009959C3" w:rsidP="009959C3">
      <w:pPr>
        <w:pStyle w:val="Zkladntext"/>
        <w:rPr>
          <w:rFonts w:asciiTheme="minorHAnsi" w:hAnsiTheme="minorHAnsi" w:cstheme="minorHAnsi"/>
          <w:b w:val="0"/>
          <w:sz w:val="20"/>
          <w:szCs w:val="20"/>
        </w:rPr>
      </w:pPr>
    </w:p>
    <w:p w14:paraId="328FA4B1" w14:textId="77777777" w:rsidR="009959C3" w:rsidRPr="00E05536" w:rsidRDefault="009959C3" w:rsidP="00B36EAD">
      <w:pPr>
        <w:jc w:val="both"/>
        <w:rPr>
          <w:rFonts w:asciiTheme="minorHAnsi" w:hAnsiTheme="minorHAnsi" w:cstheme="minorHAnsi"/>
          <w:bCs/>
          <w:sz w:val="20"/>
          <w:szCs w:val="20"/>
          <w:lang w:eastAsia="cs-CZ"/>
        </w:rPr>
      </w:pPr>
    </w:p>
    <w:p w14:paraId="4BADF99C" w14:textId="0F0D7809" w:rsidR="00877938" w:rsidRPr="00E05536" w:rsidRDefault="00755DB2" w:rsidP="00877938">
      <w:pPr>
        <w:pStyle w:val="Zkladntext"/>
        <w:rPr>
          <w:rFonts w:asciiTheme="minorHAnsi" w:hAnsiTheme="minorHAnsi" w:cstheme="minorHAnsi"/>
          <w:b w:val="0"/>
          <w:sz w:val="20"/>
          <w:szCs w:val="20"/>
        </w:rPr>
      </w:pPr>
      <w:r w:rsidRPr="00E05536">
        <w:rPr>
          <w:rFonts w:asciiTheme="minorHAnsi" w:hAnsiTheme="minorHAnsi" w:cstheme="minorHAnsi"/>
          <w:b w:val="0"/>
          <w:sz w:val="20"/>
          <w:szCs w:val="20"/>
        </w:rPr>
        <w:t xml:space="preserve">Spoločnosť zriadila záložné právo </w:t>
      </w:r>
      <w:r w:rsidR="00AD67DC" w:rsidRPr="00E05536">
        <w:rPr>
          <w:rFonts w:asciiTheme="minorHAnsi" w:hAnsiTheme="minorHAnsi" w:cstheme="minorHAnsi"/>
          <w:b w:val="0"/>
          <w:sz w:val="20"/>
          <w:szCs w:val="20"/>
        </w:rPr>
        <w:t>k nehnuteľnostiam,</w:t>
      </w:r>
      <w:r w:rsidR="00A240A7" w:rsidRPr="00E05536">
        <w:rPr>
          <w:rFonts w:asciiTheme="minorHAnsi" w:hAnsiTheme="minorHAnsi" w:cstheme="minorHAnsi"/>
          <w:b w:val="0"/>
          <w:sz w:val="20"/>
          <w:szCs w:val="20"/>
        </w:rPr>
        <w:t xml:space="preserve"> k hnuteľnému majetku,</w:t>
      </w:r>
      <w:r w:rsidR="00AD67DC" w:rsidRPr="00E05536">
        <w:rPr>
          <w:rFonts w:asciiTheme="minorHAnsi" w:hAnsiTheme="minorHAnsi" w:cstheme="minorHAnsi"/>
          <w:b w:val="0"/>
          <w:sz w:val="20"/>
          <w:szCs w:val="20"/>
        </w:rPr>
        <w:t xml:space="preserve"> </w:t>
      </w:r>
      <w:r w:rsidRPr="00E05536">
        <w:rPr>
          <w:rFonts w:asciiTheme="minorHAnsi" w:hAnsiTheme="minorHAnsi" w:cstheme="minorHAnsi"/>
          <w:b w:val="0"/>
          <w:sz w:val="20"/>
          <w:szCs w:val="20"/>
        </w:rPr>
        <w:t xml:space="preserve">k pohľadávkam </w:t>
      </w:r>
      <w:r w:rsidR="007F449B" w:rsidRPr="00E05536">
        <w:rPr>
          <w:rFonts w:asciiTheme="minorHAnsi" w:hAnsiTheme="minorHAnsi" w:cstheme="minorHAnsi"/>
          <w:b w:val="0"/>
          <w:sz w:val="20"/>
          <w:szCs w:val="20"/>
        </w:rPr>
        <w:t xml:space="preserve">a k bankovým účtom v prospech Tatra banky a.s. za ručenie bankového úveru </w:t>
      </w:r>
      <w:r w:rsidR="00A240A7" w:rsidRPr="00E05536">
        <w:rPr>
          <w:rFonts w:asciiTheme="minorHAnsi" w:hAnsiTheme="minorHAnsi" w:cstheme="minorHAnsi"/>
          <w:b w:val="0"/>
          <w:sz w:val="20"/>
          <w:szCs w:val="20"/>
        </w:rPr>
        <w:t>spriaznenej spoločnosti</w:t>
      </w:r>
      <w:r w:rsidR="007F449B" w:rsidRPr="00E05536">
        <w:rPr>
          <w:rFonts w:asciiTheme="minorHAnsi" w:hAnsiTheme="minorHAnsi" w:cstheme="minorHAnsi"/>
          <w:b w:val="0"/>
          <w:sz w:val="20"/>
          <w:szCs w:val="20"/>
        </w:rPr>
        <w:t>. Výška zabezpečovanej pohľadávky banky je</w:t>
      </w:r>
      <w:r w:rsidR="00877938" w:rsidRPr="00E05536">
        <w:rPr>
          <w:rFonts w:asciiTheme="minorHAnsi" w:hAnsiTheme="minorHAnsi" w:cstheme="minorHAnsi"/>
          <w:b w:val="0"/>
          <w:sz w:val="20"/>
          <w:szCs w:val="20"/>
        </w:rPr>
        <w:t xml:space="preserve"> do najvyššej hodnoty istiny 33</w:t>
      </w:r>
      <w:r w:rsidR="007F449B" w:rsidRPr="00E05536">
        <w:rPr>
          <w:rFonts w:asciiTheme="minorHAnsi" w:hAnsiTheme="minorHAnsi" w:cstheme="minorHAnsi"/>
          <w:b w:val="0"/>
          <w:sz w:val="20"/>
          <w:szCs w:val="20"/>
        </w:rPr>
        <w:t>.000.000 EUR.</w:t>
      </w:r>
      <w:r w:rsidRPr="00E05536">
        <w:rPr>
          <w:rFonts w:asciiTheme="minorHAnsi" w:hAnsiTheme="minorHAnsi" w:cstheme="minorHAnsi"/>
          <w:b w:val="0"/>
          <w:sz w:val="20"/>
          <w:szCs w:val="20"/>
        </w:rPr>
        <w:t xml:space="preserve"> </w:t>
      </w:r>
      <w:r w:rsidR="00877938" w:rsidRPr="00E05536">
        <w:rPr>
          <w:rFonts w:asciiTheme="minorHAnsi" w:hAnsiTheme="minorHAnsi" w:cstheme="minorHAnsi"/>
          <w:b w:val="0"/>
          <w:sz w:val="20"/>
          <w:szCs w:val="20"/>
        </w:rPr>
        <w:t>Zostatok ručeného úveru k 31.12.20</w:t>
      </w:r>
      <w:r w:rsidR="00F6086E" w:rsidRPr="00E05536">
        <w:rPr>
          <w:rFonts w:asciiTheme="minorHAnsi" w:hAnsiTheme="minorHAnsi" w:cstheme="minorHAnsi"/>
          <w:b w:val="0"/>
          <w:sz w:val="20"/>
          <w:szCs w:val="20"/>
        </w:rPr>
        <w:t>20</w:t>
      </w:r>
      <w:r w:rsidR="00877938" w:rsidRPr="00E05536">
        <w:rPr>
          <w:rFonts w:asciiTheme="minorHAnsi" w:hAnsiTheme="minorHAnsi" w:cstheme="minorHAnsi"/>
          <w:b w:val="0"/>
          <w:sz w:val="20"/>
          <w:szCs w:val="20"/>
        </w:rPr>
        <w:t xml:space="preserve"> je </w:t>
      </w:r>
      <w:r w:rsidR="00E05536" w:rsidRPr="00E05536">
        <w:rPr>
          <w:rFonts w:asciiTheme="minorHAnsi" w:hAnsiTheme="minorHAnsi" w:cstheme="minorHAnsi"/>
          <w:b w:val="0"/>
          <w:sz w:val="20"/>
          <w:szCs w:val="20"/>
        </w:rPr>
        <w:t>20.625.000</w:t>
      </w:r>
      <w:r w:rsidR="00E05536">
        <w:rPr>
          <w:rFonts w:asciiTheme="minorHAnsi" w:hAnsiTheme="minorHAnsi" w:cstheme="minorHAnsi"/>
          <w:b w:val="0"/>
          <w:sz w:val="20"/>
          <w:szCs w:val="20"/>
        </w:rPr>
        <w:t xml:space="preserve"> </w:t>
      </w:r>
      <w:r w:rsidR="00877938" w:rsidRPr="00E05536">
        <w:rPr>
          <w:rFonts w:asciiTheme="minorHAnsi" w:hAnsiTheme="minorHAnsi" w:cstheme="minorHAnsi"/>
          <w:b w:val="0"/>
          <w:sz w:val="20"/>
          <w:szCs w:val="20"/>
        </w:rPr>
        <w:t>EUR.</w:t>
      </w:r>
    </w:p>
    <w:p w14:paraId="6C4DB14F" w14:textId="77777777" w:rsidR="00755DB2" w:rsidRPr="00924F28" w:rsidRDefault="00755DB2" w:rsidP="00AD67DC">
      <w:pPr>
        <w:jc w:val="both"/>
        <w:rPr>
          <w:rFonts w:ascii="Calibri" w:hAnsi="Calibri"/>
          <w:b/>
          <w:bCs/>
          <w:color w:val="FF0000"/>
          <w:sz w:val="20"/>
          <w:szCs w:val="20"/>
        </w:rPr>
      </w:pPr>
    </w:p>
    <w:p w14:paraId="7B980328" w14:textId="77777777" w:rsidR="00D848DC" w:rsidRDefault="00B36EAD" w:rsidP="00B36EAD">
      <w:pPr>
        <w:jc w:val="both"/>
        <w:rPr>
          <w:rFonts w:ascii="Calibri" w:hAnsi="Calibri"/>
          <w:bCs/>
          <w:sz w:val="20"/>
          <w:szCs w:val="20"/>
          <w:lang w:eastAsia="cs-CZ"/>
        </w:rPr>
      </w:pPr>
      <w:r w:rsidRPr="008F70FB">
        <w:rPr>
          <w:rFonts w:ascii="Calibri" w:hAnsi="Calibri"/>
          <w:bCs/>
          <w:sz w:val="20"/>
          <w:szCs w:val="20"/>
          <w:lang w:eastAsia="cs-CZ"/>
        </w:rPr>
        <w:t xml:space="preserve">Vzhľadom na to, že mnohé oblasti slovenského daňového práva neboli dostatočne overené praxou, existuje neistota v tom, ako ich budú daňové orgány aplikovať. Mieru tejto neistoty nie je možné kvantifikovať a zanikne </w:t>
      </w:r>
      <w:r w:rsidRPr="008F70FB">
        <w:rPr>
          <w:rFonts w:ascii="Calibri" w:hAnsi="Calibri"/>
          <w:bCs/>
          <w:sz w:val="20"/>
          <w:szCs w:val="20"/>
          <w:lang w:eastAsia="cs-CZ"/>
        </w:rPr>
        <w:lastRenderedPageBreak/>
        <w:t xml:space="preserve">až po tom, keď budú k dispozícii právne precedensy, prípadne oficiálne interpretácie príslušných orgánov. Vedenie spoločnosti si nie je vedomé žiadnych okolností, v dôsledku ktorých by jej vznikol významný náklad. </w:t>
      </w:r>
    </w:p>
    <w:p w14:paraId="11BDFF42" w14:textId="77777777" w:rsidR="00586FC9" w:rsidRDefault="00586FC9" w:rsidP="00B36EAD">
      <w:pPr>
        <w:jc w:val="both"/>
        <w:rPr>
          <w:rFonts w:ascii="Calibri" w:hAnsi="Calibri"/>
          <w:bCs/>
          <w:sz w:val="20"/>
          <w:szCs w:val="20"/>
          <w:lang w:eastAsia="cs-CZ"/>
        </w:rPr>
      </w:pPr>
    </w:p>
    <w:p w14:paraId="40F645D7" w14:textId="77777777" w:rsidR="00B36EAD" w:rsidRPr="000B1969" w:rsidRDefault="00E46948" w:rsidP="00BB4706">
      <w:pPr>
        <w:keepNext/>
        <w:spacing w:before="120" w:after="60"/>
        <w:outlineLvl w:val="0"/>
        <w:rPr>
          <w:rFonts w:ascii="Calibri" w:hAnsi="Calibri"/>
          <w:b/>
          <w:bCs/>
          <w:caps/>
          <w:kern w:val="32"/>
          <w:sz w:val="24"/>
          <w:szCs w:val="24"/>
        </w:rPr>
      </w:pPr>
      <w:r w:rsidRPr="000B1969">
        <w:rPr>
          <w:rFonts w:ascii="Calibri" w:hAnsi="Calibri"/>
          <w:b/>
          <w:bCs/>
          <w:caps/>
          <w:kern w:val="32"/>
          <w:sz w:val="24"/>
          <w:szCs w:val="24"/>
        </w:rPr>
        <w:t xml:space="preserve">VI </w:t>
      </w:r>
      <w:r w:rsidR="00B36EAD" w:rsidRPr="000B1969">
        <w:rPr>
          <w:rFonts w:ascii="Calibri" w:hAnsi="Calibri"/>
          <w:b/>
          <w:bCs/>
          <w:caps/>
          <w:kern w:val="32"/>
          <w:sz w:val="24"/>
          <w:szCs w:val="24"/>
        </w:rPr>
        <w:t xml:space="preserve">. </w:t>
      </w:r>
      <w:bookmarkStart w:id="2" w:name="_Toc530739925"/>
      <w:r w:rsidR="00B36EAD" w:rsidRPr="000B1969">
        <w:rPr>
          <w:rFonts w:ascii="Calibri" w:hAnsi="Calibri"/>
          <w:b/>
          <w:bCs/>
          <w:caps/>
          <w:kern w:val="32"/>
          <w:sz w:val="24"/>
          <w:szCs w:val="24"/>
        </w:rPr>
        <w:t>Informácie o skutočnostiach, ktoré nastali po dni, ku ktorému sa zostavuje účtovná závierka, do dňa zostavenia účtovnej závierky</w:t>
      </w:r>
      <w:bookmarkEnd w:id="2"/>
    </w:p>
    <w:p w14:paraId="6BB1F2AF" w14:textId="77777777" w:rsidR="001B21C7" w:rsidRPr="00F04DA4" w:rsidRDefault="001B21C7" w:rsidP="001B21C7">
      <w:pPr>
        <w:pStyle w:val="Normlnywebov"/>
        <w:shd w:val="clear" w:color="auto" w:fill="FFFFFF"/>
        <w:spacing w:before="0" w:beforeAutospacing="0" w:after="0" w:afterAutospacing="0"/>
        <w:jc w:val="both"/>
        <w:rPr>
          <w:rFonts w:ascii="Calibri" w:hAnsi="Calibri" w:cs="Arial Narrow"/>
          <w:bCs/>
          <w:sz w:val="20"/>
          <w:szCs w:val="20"/>
          <w:lang w:eastAsia="cs-CZ"/>
        </w:rPr>
      </w:pPr>
    </w:p>
    <w:p w14:paraId="75E0F209" w14:textId="77777777" w:rsidR="00F04DA4" w:rsidRPr="00F04DA4" w:rsidRDefault="00F04DA4" w:rsidP="00F04DA4">
      <w:pPr>
        <w:pStyle w:val="Zkladntext"/>
        <w:rPr>
          <w:rFonts w:ascii="Calibri" w:hAnsi="Calibri" w:cs="Arial Narrow"/>
          <w:b w:val="0"/>
          <w:sz w:val="20"/>
          <w:szCs w:val="20"/>
        </w:rPr>
      </w:pPr>
      <w:r w:rsidRPr="00F04DA4">
        <w:rPr>
          <w:rFonts w:ascii="Calibri" w:hAnsi="Calibri" w:cs="Arial Narrow"/>
          <w:b w:val="0"/>
          <w:sz w:val="20"/>
          <w:szCs w:val="20"/>
        </w:rPr>
        <w:t>Po 31. decembri 2020 nenastali žiadne významné udalosti, ktoré by mali významný vplyv na verné zobrazenie skutočností, ktoré sú predmetom účtovníctva spoločnosti za rok 2020.</w:t>
      </w:r>
    </w:p>
    <w:p w14:paraId="7FCCFC2C" w14:textId="13D0FA7E" w:rsidR="0029200B" w:rsidRPr="00F04DA4" w:rsidRDefault="0029200B" w:rsidP="0029200B">
      <w:pPr>
        <w:pStyle w:val="Zkladntext"/>
        <w:rPr>
          <w:rFonts w:ascii="Calibri" w:hAnsi="Calibri" w:cs="Arial Narrow"/>
          <w:b w:val="0"/>
          <w:sz w:val="20"/>
          <w:szCs w:val="20"/>
        </w:rPr>
      </w:pPr>
    </w:p>
    <w:p w14:paraId="75F3150C" w14:textId="0053B26E" w:rsidR="00A63312" w:rsidRPr="00CA7269" w:rsidRDefault="00A63312" w:rsidP="00A63312">
      <w:pPr>
        <w:pStyle w:val="Default"/>
        <w:jc w:val="both"/>
        <w:rPr>
          <w:rFonts w:ascii="Calibri" w:hAnsi="Calibri" w:cs="Arial Narrow"/>
          <w:bCs/>
          <w:color w:val="FF0000"/>
          <w:sz w:val="20"/>
          <w:szCs w:val="20"/>
          <w:lang w:eastAsia="cs-CZ"/>
        </w:rPr>
      </w:pPr>
    </w:p>
    <w:p w14:paraId="3A78AEB4" w14:textId="77777777" w:rsidR="00F04DA4" w:rsidRDefault="00F04DA4" w:rsidP="00A63312">
      <w:pPr>
        <w:pStyle w:val="Default"/>
        <w:jc w:val="both"/>
        <w:rPr>
          <w:rFonts w:ascii="Calibri" w:hAnsi="Calibri" w:cs="Arial Narrow"/>
          <w:bCs/>
          <w:color w:val="auto"/>
          <w:sz w:val="20"/>
          <w:szCs w:val="20"/>
          <w:lang w:eastAsia="cs-CZ"/>
        </w:rPr>
      </w:pPr>
    </w:p>
    <w:sectPr w:rsidR="00F04DA4" w:rsidSect="001B6A6E">
      <w:headerReference w:type="default" r:id="rId10"/>
      <w:footerReference w:type="default" r:id="rId11"/>
      <w:pgSz w:w="11907" w:h="16839" w:code="9"/>
      <w:pgMar w:top="1440" w:right="1440" w:bottom="1440" w:left="1440" w:header="708" w:footer="340"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7D287889" w14:textId="77777777" w:rsidR="00D83EDD" w:rsidRDefault="00D83EDD" w:rsidP="008D6E2D">
      <w:r>
        <w:separator/>
      </w:r>
    </w:p>
  </w:endnote>
  <w:endnote w:type="continuationSeparator" w:id="0">
    <w:p w14:paraId="1A6FCBBF" w14:textId="77777777" w:rsidR="00D83EDD" w:rsidRDefault="00D83EDD" w:rsidP="008D6E2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Arial Narrow">
    <w:panose1 w:val="020B0606020202030204"/>
    <w:charset w:val="EE"/>
    <w:family w:val="swiss"/>
    <w:pitch w:val="variable"/>
    <w:sig w:usb0="00000287" w:usb1="00000800" w:usb2="00000000" w:usb3="00000000" w:csb0="0000009F" w:csb1="00000000"/>
  </w:font>
  <w:font w:name="Cambria">
    <w:panose1 w:val="02040503050406030204"/>
    <w:charset w:val="EE"/>
    <w:family w:val="roman"/>
    <w:pitch w:val="variable"/>
    <w:sig w:usb0="E00006FF" w:usb1="420024FF" w:usb2="02000000" w:usb3="00000000" w:csb0="0000019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16897FE" w14:textId="77777777" w:rsidR="00644F17" w:rsidRDefault="00644F17">
    <w:pPr>
      <w:pStyle w:val="Pta"/>
      <w:pBdr>
        <w:top w:val="thinThickSmallGap" w:sz="24" w:space="1" w:color="622423" w:themeColor="accent2" w:themeShade="7F"/>
      </w:pBdr>
      <w:rPr>
        <w:rFonts w:asciiTheme="majorHAnsi" w:hAnsiTheme="majorHAnsi"/>
      </w:rPr>
    </w:pPr>
    <w:r>
      <w:rPr>
        <w:rFonts w:asciiTheme="majorHAnsi" w:hAnsiTheme="majorHAnsi"/>
      </w:rPr>
      <w:ptab w:relativeTo="margin" w:alignment="right" w:leader="none"/>
    </w:r>
    <w:r>
      <w:rPr>
        <w:rFonts w:asciiTheme="majorHAnsi" w:hAnsiTheme="majorHAnsi"/>
      </w:rPr>
      <w:t xml:space="preserve">Strana </w:t>
    </w:r>
    <w:r w:rsidR="005E3DD4">
      <w:fldChar w:fldCharType="begin"/>
    </w:r>
    <w:r>
      <w:instrText xml:space="preserve"> PAGE   \* MERGEFORMAT </w:instrText>
    </w:r>
    <w:r w:rsidR="005E3DD4">
      <w:fldChar w:fldCharType="separate"/>
    </w:r>
    <w:r w:rsidR="001B4491" w:rsidRPr="001B4491">
      <w:rPr>
        <w:rFonts w:asciiTheme="majorHAnsi" w:hAnsiTheme="majorHAnsi"/>
        <w:noProof/>
      </w:rPr>
      <w:t>2</w:t>
    </w:r>
    <w:r w:rsidR="005E3DD4">
      <w:rPr>
        <w:rFonts w:asciiTheme="majorHAnsi" w:hAnsiTheme="majorHAnsi"/>
        <w:noProof/>
      </w:rPr>
      <w:fldChar w:fldCharType="end"/>
    </w:r>
  </w:p>
  <w:p w14:paraId="749BA018" w14:textId="77777777" w:rsidR="00644F17" w:rsidRDefault="00644F17">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55A4CDBB" w14:textId="77777777" w:rsidR="00D83EDD" w:rsidRDefault="00D83EDD" w:rsidP="008D6E2D">
      <w:r>
        <w:separator/>
      </w:r>
    </w:p>
  </w:footnote>
  <w:footnote w:type="continuationSeparator" w:id="0">
    <w:p w14:paraId="6993164D" w14:textId="77777777" w:rsidR="00D83EDD" w:rsidRDefault="00D83EDD" w:rsidP="008D6E2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997D65A" w14:textId="77777777" w:rsidR="00644F17" w:rsidRPr="00181DFB" w:rsidRDefault="00644F17" w:rsidP="00181DFB">
    <w:pPr>
      <w:pStyle w:val="Hlavika"/>
      <w:tabs>
        <w:tab w:val="clear" w:pos="4536"/>
        <w:tab w:val="clear" w:pos="9072"/>
        <w:tab w:val="center" w:pos="3969"/>
        <w:tab w:val="left" w:pos="7920"/>
        <w:tab w:val="right" w:pos="9213"/>
      </w:tabs>
      <w:rPr>
        <w:rFonts w:asciiTheme="minorHAnsi" w:hAnsiTheme="minorHAnsi"/>
        <w:sz w:val="18"/>
        <w:szCs w:val="18"/>
      </w:rPr>
    </w:pPr>
    <w:r w:rsidRPr="00181DFB">
      <w:rPr>
        <w:rFonts w:asciiTheme="minorHAnsi" w:hAnsiTheme="minorHAnsi"/>
        <w:sz w:val="18"/>
        <w:szCs w:val="18"/>
      </w:rPr>
      <w:tab/>
    </w:r>
    <w:r w:rsidRPr="00181DFB">
      <w:rPr>
        <w:rFonts w:asciiTheme="minorHAnsi" w:hAnsiTheme="minorHAnsi"/>
        <w:sz w:val="18"/>
        <w:szCs w:val="18"/>
      </w:rPr>
      <w:tab/>
    </w:r>
    <w:r w:rsidRPr="00181DFB">
      <w:rPr>
        <w:rFonts w:asciiTheme="minorHAnsi" w:hAnsiTheme="minorHAnsi"/>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27"/>
      <w:gridCol w:w="4198"/>
      <w:gridCol w:w="277"/>
      <w:gridCol w:w="276"/>
      <w:gridCol w:w="281"/>
      <w:gridCol w:w="280"/>
      <w:gridCol w:w="281"/>
      <w:gridCol w:w="280"/>
      <w:gridCol w:w="281"/>
      <w:gridCol w:w="280"/>
      <w:gridCol w:w="281"/>
      <w:gridCol w:w="280"/>
    </w:tblGrid>
    <w:tr w:rsidR="00644F17" w:rsidRPr="00181DFB" w14:paraId="0AB87FEC" w14:textId="77777777" w:rsidTr="00181DFB">
      <w:trPr>
        <w:trHeight w:val="126"/>
      </w:trPr>
      <w:tc>
        <w:tcPr>
          <w:tcW w:w="2062" w:type="dxa"/>
          <w:tcBorders>
            <w:top w:val="nil"/>
            <w:left w:val="nil"/>
            <w:bottom w:val="nil"/>
            <w:right w:val="nil"/>
          </w:tcBorders>
          <w:vAlign w:val="center"/>
        </w:tcPr>
        <w:p w14:paraId="31072A0A" w14:textId="77777777" w:rsidR="00644F17" w:rsidRPr="00181DFB" w:rsidRDefault="00644F17" w:rsidP="00181DFB">
          <w:pPr>
            <w:pStyle w:val="Hlavika"/>
            <w:tabs>
              <w:tab w:val="clear" w:pos="4536"/>
              <w:tab w:val="center" w:pos="4253"/>
              <w:tab w:val="right" w:pos="9213"/>
            </w:tabs>
            <w:spacing w:line="276" w:lineRule="auto"/>
            <w:ind w:firstLine="2"/>
            <w:rPr>
              <w:rFonts w:asciiTheme="minorHAnsi" w:hAnsiTheme="minorHAnsi"/>
              <w:sz w:val="18"/>
              <w:szCs w:val="18"/>
            </w:rPr>
          </w:pPr>
          <w:r w:rsidRPr="00181DFB">
            <w:rPr>
              <w:rFonts w:asciiTheme="minorHAnsi" w:hAnsiTheme="minorHAnsi"/>
              <w:sz w:val="18"/>
              <w:szCs w:val="18"/>
            </w:rPr>
            <w:t xml:space="preserve">Poznámky </w:t>
          </w:r>
          <w:proofErr w:type="spellStart"/>
          <w:r w:rsidRPr="00181DFB">
            <w:rPr>
              <w:rFonts w:asciiTheme="minorHAnsi" w:hAnsiTheme="minorHAnsi"/>
              <w:sz w:val="18"/>
              <w:szCs w:val="18"/>
            </w:rPr>
            <w:t>Úč</w:t>
          </w:r>
          <w:proofErr w:type="spellEnd"/>
          <w:r w:rsidRPr="00181DFB">
            <w:rPr>
              <w:rFonts w:asciiTheme="minorHAnsi" w:hAnsiTheme="minorHAnsi"/>
              <w:sz w:val="18"/>
              <w:szCs w:val="18"/>
            </w:rPr>
            <w:t xml:space="preserve"> POD</w:t>
          </w:r>
          <w:r>
            <w:rPr>
              <w:rFonts w:asciiTheme="minorHAnsi" w:hAnsiTheme="minorHAnsi"/>
              <w:sz w:val="18"/>
              <w:szCs w:val="18"/>
            </w:rPr>
            <w:t>V 3 -</w:t>
          </w:r>
          <w:r w:rsidRPr="00181DFB">
            <w:rPr>
              <w:rFonts w:asciiTheme="minorHAnsi" w:hAnsiTheme="minorHAnsi"/>
              <w:sz w:val="18"/>
              <w:szCs w:val="18"/>
            </w:rPr>
            <w:t>01</w:t>
          </w:r>
        </w:p>
      </w:tc>
      <w:tc>
        <w:tcPr>
          <w:tcW w:w="4317" w:type="dxa"/>
          <w:tcBorders>
            <w:top w:val="nil"/>
            <w:left w:val="nil"/>
            <w:bottom w:val="nil"/>
            <w:right w:val="nil"/>
          </w:tcBorders>
          <w:vAlign w:val="center"/>
          <w:hideMark/>
        </w:tcPr>
        <w:p w14:paraId="7AE49852" w14:textId="77777777" w:rsidR="00644F17" w:rsidRPr="00181DFB" w:rsidRDefault="00644F17" w:rsidP="00181DFB">
          <w:pPr>
            <w:pStyle w:val="Hlavika"/>
            <w:tabs>
              <w:tab w:val="clear" w:pos="4536"/>
              <w:tab w:val="center" w:pos="4253"/>
              <w:tab w:val="right" w:pos="9213"/>
            </w:tabs>
            <w:spacing w:line="276" w:lineRule="auto"/>
            <w:jc w:val="center"/>
            <w:rPr>
              <w:rFonts w:asciiTheme="minorHAnsi" w:hAnsiTheme="minorHAnsi"/>
              <w:sz w:val="18"/>
              <w:szCs w:val="18"/>
            </w:rPr>
          </w:pPr>
          <w:r w:rsidRPr="00181DFB">
            <w:rPr>
              <w:rFonts w:asciiTheme="minorHAnsi" w:hAnsiTheme="minorHAnsi"/>
              <w:sz w:val="18"/>
              <w:szCs w:val="18"/>
            </w:rPr>
            <w:t xml:space="preserve">                                                                                     IČO</w:t>
          </w:r>
        </w:p>
      </w:tc>
      <w:tc>
        <w:tcPr>
          <w:tcW w:w="280" w:type="dxa"/>
          <w:tcBorders>
            <w:top w:val="nil"/>
            <w:left w:val="nil"/>
            <w:bottom w:val="nil"/>
            <w:right w:val="nil"/>
          </w:tcBorders>
          <w:vAlign w:val="center"/>
        </w:tcPr>
        <w:p w14:paraId="2EB48810" w14:textId="77777777" w:rsidR="00644F17" w:rsidRPr="00181DFB" w:rsidRDefault="00644F17" w:rsidP="00181DFB">
          <w:pPr>
            <w:pStyle w:val="Hlavika"/>
            <w:tabs>
              <w:tab w:val="clear" w:pos="4536"/>
              <w:tab w:val="center" w:pos="4253"/>
              <w:tab w:val="right" w:pos="9213"/>
            </w:tabs>
            <w:spacing w:line="276" w:lineRule="auto"/>
            <w:jc w:val="center"/>
            <w:rPr>
              <w:rFonts w:asciiTheme="minorHAnsi" w:hAnsiTheme="minorHAnsi"/>
              <w:sz w:val="18"/>
              <w:szCs w:val="18"/>
            </w:rPr>
          </w:pPr>
        </w:p>
      </w:tc>
      <w:tc>
        <w:tcPr>
          <w:tcW w:w="279" w:type="dxa"/>
          <w:tcBorders>
            <w:top w:val="nil"/>
            <w:left w:val="nil"/>
            <w:bottom w:val="nil"/>
            <w:right w:val="single" w:sz="4" w:space="0" w:color="auto"/>
          </w:tcBorders>
          <w:vAlign w:val="center"/>
        </w:tcPr>
        <w:p w14:paraId="5ED49478" w14:textId="77777777" w:rsidR="00644F17" w:rsidRPr="00181DFB" w:rsidRDefault="00644F17" w:rsidP="00181DFB">
          <w:pPr>
            <w:pStyle w:val="Hlavika"/>
            <w:tabs>
              <w:tab w:val="clear" w:pos="4536"/>
              <w:tab w:val="center" w:pos="4253"/>
              <w:tab w:val="right" w:pos="9213"/>
            </w:tabs>
            <w:spacing w:line="276" w:lineRule="auto"/>
            <w:jc w:val="center"/>
            <w:rPr>
              <w:rFonts w:asciiTheme="minorHAnsi" w:hAnsiTheme="minorHAnsi"/>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tcPr>
        <w:p w14:paraId="1C50A473" w14:textId="77777777" w:rsidR="00644F17" w:rsidRPr="00181DFB" w:rsidRDefault="00644F17" w:rsidP="00181DFB">
          <w:pPr>
            <w:pStyle w:val="Hlavika"/>
            <w:tabs>
              <w:tab w:val="clear" w:pos="4536"/>
              <w:tab w:val="center" w:pos="4253"/>
              <w:tab w:val="right" w:pos="9213"/>
            </w:tabs>
            <w:spacing w:line="276" w:lineRule="auto"/>
            <w:jc w:val="center"/>
            <w:rPr>
              <w:rFonts w:asciiTheme="minorHAnsi" w:hAnsiTheme="minorHAnsi"/>
              <w:sz w:val="18"/>
              <w:szCs w:val="18"/>
            </w:rPr>
          </w:pPr>
          <w:r>
            <w:rPr>
              <w:rFonts w:asciiTheme="minorHAnsi" w:hAnsiTheme="minorHAnsi"/>
              <w:sz w:val="18"/>
              <w:szCs w:val="18"/>
            </w:rPr>
            <w:t>5</w:t>
          </w:r>
        </w:p>
      </w:tc>
      <w:tc>
        <w:tcPr>
          <w:tcW w:w="282" w:type="dxa"/>
          <w:tcBorders>
            <w:top w:val="single" w:sz="4" w:space="0" w:color="auto"/>
            <w:left w:val="single" w:sz="4" w:space="0" w:color="auto"/>
            <w:bottom w:val="single" w:sz="4" w:space="0" w:color="auto"/>
            <w:right w:val="single" w:sz="4" w:space="0" w:color="auto"/>
          </w:tcBorders>
          <w:vAlign w:val="center"/>
        </w:tcPr>
        <w:p w14:paraId="5CC195FC" w14:textId="77777777" w:rsidR="00644F17" w:rsidRPr="00181DFB" w:rsidRDefault="00644F17" w:rsidP="00CA79CE">
          <w:pPr>
            <w:pStyle w:val="Hlavika"/>
            <w:tabs>
              <w:tab w:val="clear" w:pos="4536"/>
              <w:tab w:val="center" w:pos="4253"/>
              <w:tab w:val="right" w:pos="9213"/>
            </w:tabs>
            <w:spacing w:line="276" w:lineRule="auto"/>
            <w:jc w:val="center"/>
            <w:rPr>
              <w:rFonts w:asciiTheme="minorHAnsi" w:hAnsiTheme="minorHAnsi"/>
              <w:sz w:val="18"/>
              <w:szCs w:val="18"/>
            </w:rPr>
          </w:pPr>
          <w:r>
            <w:rPr>
              <w:rFonts w:asciiTheme="minorHAnsi" w:hAnsiTheme="minorHAnsi"/>
              <w:sz w:val="18"/>
              <w:szCs w:val="18"/>
            </w:rPr>
            <w:t>0</w:t>
          </w:r>
        </w:p>
      </w:tc>
      <w:tc>
        <w:tcPr>
          <w:tcW w:w="283" w:type="dxa"/>
          <w:tcBorders>
            <w:top w:val="single" w:sz="4" w:space="0" w:color="auto"/>
            <w:left w:val="single" w:sz="4" w:space="0" w:color="auto"/>
            <w:bottom w:val="single" w:sz="4" w:space="0" w:color="auto"/>
            <w:right w:val="single" w:sz="4" w:space="0" w:color="auto"/>
          </w:tcBorders>
          <w:vAlign w:val="center"/>
        </w:tcPr>
        <w:p w14:paraId="09A3C5F5" w14:textId="77777777" w:rsidR="00644F17" w:rsidRPr="00181DFB" w:rsidRDefault="00644F17" w:rsidP="00181DFB">
          <w:pPr>
            <w:pStyle w:val="Hlavika"/>
            <w:tabs>
              <w:tab w:val="clear" w:pos="4536"/>
              <w:tab w:val="center" w:pos="4253"/>
              <w:tab w:val="right" w:pos="9213"/>
            </w:tabs>
            <w:spacing w:line="276" w:lineRule="auto"/>
            <w:jc w:val="center"/>
            <w:rPr>
              <w:rFonts w:asciiTheme="minorHAnsi" w:hAnsiTheme="minorHAnsi"/>
              <w:sz w:val="18"/>
              <w:szCs w:val="18"/>
            </w:rPr>
          </w:pPr>
          <w:r>
            <w:rPr>
              <w:rFonts w:asciiTheme="minorHAnsi" w:hAnsiTheme="minorHAnsi"/>
              <w:sz w:val="18"/>
              <w:szCs w:val="18"/>
            </w:rPr>
            <w:t>6</w:t>
          </w:r>
        </w:p>
      </w:tc>
      <w:tc>
        <w:tcPr>
          <w:tcW w:w="282" w:type="dxa"/>
          <w:tcBorders>
            <w:top w:val="single" w:sz="4" w:space="0" w:color="auto"/>
            <w:left w:val="single" w:sz="4" w:space="0" w:color="auto"/>
            <w:bottom w:val="single" w:sz="4" w:space="0" w:color="auto"/>
            <w:right w:val="single" w:sz="4" w:space="0" w:color="auto"/>
          </w:tcBorders>
          <w:vAlign w:val="center"/>
        </w:tcPr>
        <w:p w14:paraId="6AEE0093" w14:textId="77777777" w:rsidR="00644F17" w:rsidRPr="00181DFB" w:rsidRDefault="00644F17" w:rsidP="00181DFB">
          <w:pPr>
            <w:pStyle w:val="Hlavika"/>
            <w:tabs>
              <w:tab w:val="clear" w:pos="4536"/>
              <w:tab w:val="center" w:pos="4253"/>
              <w:tab w:val="right" w:pos="9213"/>
            </w:tabs>
            <w:spacing w:line="276" w:lineRule="auto"/>
            <w:jc w:val="center"/>
            <w:rPr>
              <w:rFonts w:asciiTheme="minorHAnsi" w:hAnsiTheme="minorHAnsi"/>
              <w:sz w:val="18"/>
              <w:szCs w:val="18"/>
            </w:rPr>
          </w:pPr>
          <w:r>
            <w:rPr>
              <w:rFonts w:asciiTheme="minorHAnsi" w:hAnsiTheme="minorHAnsi"/>
              <w:sz w:val="18"/>
              <w:szCs w:val="18"/>
            </w:rPr>
            <w:t>4</w:t>
          </w:r>
        </w:p>
      </w:tc>
      <w:tc>
        <w:tcPr>
          <w:tcW w:w="283" w:type="dxa"/>
          <w:tcBorders>
            <w:top w:val="single" w:sz="4" w:space="0" w:color="auto"/>
            <w:left w:val="single" w:sz="4" w:space="0" w:color="auto"/>
            <w:bottom w:val="single" w:sz="4" w:space="0" w:color="auto"/>
            <w:right w:val="single" w:sz="4" w:space="0" w:color="auto"/>
          </w:tcBorders>
          <w:vAlign w:val="center"/>
        </w:tcPr>
        <w:p w14:paraId="4798E690" w14:textId="77777777" w:rsidR="00644F17" w:rsidRPr="00181DFB" w:rsidRDefault="00644F17" w:rsidP="008576CA">
          <w:pPr>
            <w:pStyle w:val="Hlavika"/>
            <w:tabs>
              <w:tab w:val="clear" w:pos="4536"/>
              <w:tab w:val="center" w:pos="4253"/>
              <w:tab w:val="right" w:pos="9213"/>
            </w:tabs>
            <w:spacing w:line="276" w:lineRule="auto"/>
            <w:jc w:val="center"/>
            <w:rPr>
              <w:rFonts w:asciiTheme="minorHAnsi" w:hAnsiTheme="minorHAnsi"/>
              <w:sz w:val="18"/>
              <w:szCs w:val="18"/>
            </w:rPr>
          </w:pPr>
          <w:r>
            <w:rPr>
              <w:rFonts w:asciiTheme="minorHAnsi" w:hAnsiTheme="minorHAnsi"/>
              <w:sz w:val="18"/>
              <w:szCs w:val="18"/>
            </w:rPr>
            <w:t>7</w:t>
          </w:r>
        </w:p>
      </w:tc>
      <w:tc>
        <w:tcPr>
          <w:tcW w:w="282" w:type="dxa"/>
          <w:tcBorders>
            <w:top w:val="single" w:sz="4" w:space="0" w:color="auto"/>
            <w:left w:val="single" w:sz="4" w:space="0" w:color="auto"/>
            <w:bottom w:val="single" w:sz="4" w:space="0" w:color="auto"/>
            <w:right w:val="single" w:sz="4" w:space="0" w:color="auto"/>
          </w:tcBorders>
          <w:vAlign w:val="center"/>
        </w:tcPr>
        <w:p w14:paraId="4FD1F02A" w14:textId="77777777" w:rsidR="00644F17" w:rsidRPr="00181DFB" w:rsidRDefault="00644F17" w:rsidP="00181DFB">
          <w:pPr>
            <w:pStyle w:val="Hlavika"/>
            <w:tabs>
              <w:tab w:val="clear" w:pos="4536"/>
              <w:tab w:val="center" w:pos="4253"/>
              <w:tab w:val="right" w:pos="9213"/>
            </w:tabs>
            <w:spacing w:line="276" w:lineRule="auto"/>
            <w:jc w:val="center"/>
            <w:rPr>
              <w:rFonts w:asciiTheme="minorHAnsi" w:hAnsiTheme="minorHAnsi"/>
              <w:sz w:val="18"/>
              <w:szCs w:val="18"/>
            </w:rPr>
          </w:pPr>
          <w:r>
            <w:rPr>
              <w:rFonts w:asciiTheme="minorHAnsi" w:hAnsiTheme="minorHAnsi"/>
              <w:sz w:val="18"/>
              <w:szCs w:val="18"/>
            </w:rPr>
            <w:t>2</w:t>
          </w:r>
        </w:p>
      </w:tc>
      <w:tc>
        <w:tcPr>
          <w:tcW w:w="283" w:type="dxa"/>
          <w:tcBorders>
            <w:top w:val="single" w:sz="4" w:space="0" w:color="auto"/>
            <w:left w:val="single" w:sz="4" w:space="0" w:color="auto"/>
            <w:bottom w:val="single" w:sz="4" w:space="0" w:color="auto"/>
            <w:right w:val="single" w:sz="4" w:space="0" w:color="auto"/>
          </w:tcBorders>
          <w:vAlign w:val="center"/>
        </w:tcPr>
        <w:p w14:paraId="43F74A88" w14:textId="77777777" w:rsidR="00644F17" w:rsidRPr="00181DFB" w:rsidRDefault="00644F17" w:rsidP="00181DFB">
          <w:pPr>
            <w:pStyle w:val="Hlavika"/>
            <w:tabs>
              <w:tab w:val="clear" w:pos="4536"/>
              <w:tab w:val="center" w:pos="4253"/>
              <w:tab w:val="right" w:pos="9213"/>
            </w:tabs>
            <w:spacing w:line="276" w:lineRule="auto"/>
            <w:jc w:val="center"/>
            <w:rPr>
              <w:rFonts w:asciiTheme="minorHAnsi" w:hAnsiTheme="minorHAnsi"/>
              <w:sz w:val="18"/>
              <w:szCs w:val="18"/>
            </w:rPr>
          </w:pPr>
          <w:r>
            <w:rPr>
              <w:rFonts w:asciiTheme="minorHAnsi" w:hAnsiTheme="minorHAnsi"/>
              <w:sz w:val="18"/>
              <w:szCs w:val="18"/>
            </w:rPr>
            <w:t>7</w:t>
          </w:r>
        </w:p>
      </w:tc>
      <w:tc>
        <w:tcPr>
          <w:tcW w:w="282" w:type="dxa"/>
          <w:tcBorders>
            <w:top w:val="single" w:sz="4" w:space="0" w:color="auto"/>
            <w:left w:val="single" w:sz="4" w:space="0" w:color="auto"/>
            <w:bottom w:val="single" w:sz="4" w:space="0" w:color="auto"/>
            <w:right w:val="single" w:sz="4" w:space="0" w:color="auto"/>
          </w:tcBorders>
          <w:vAlign w:val="center"/>
        </w:tcPr>
        <w:p w14:paraId="00F323FE" w14:textId="77777777" w:rsidR="00644F17" w:rsidRPr="00181DFB" w:rsidRDefault="00644F17" w:rsidP="00181DFB">
          <w:pPr>
            <w:pStyle w:val="Hlavika"/>
            <w:tabs>
              <w:tab w:val="clear" w:pos="4536"/>
              <w:tab w:val="center" w:pos="4253"/>
              <w:tab w:val="right" w:pos="9213"/>
            </w:tabs>
            <w:spacing w:line="276" w:lineRule="auto"/>
            <w:jc w:val="right"/>
            <w:rPr>
              <w:rFonts w:asciiTheme="minorHAnsi" w:hAnsiTheme="minorHAnsi"/>
              <w:sz w:val="18"/>
              <w:szCs w:val="18"/>
            </w:rPr>
          </w:pPr>
          <w:r>
            <w:rPr>
              <w:rFonts w:asciiTheme="minorHAnsi" w:hAnsiTheme="minorHAnsi"/>
              <w:sz w:val="18"/>
              <w:szCs w:val="18"/>
            </w:rPr>
            <w:t>0</w:t>
          </w:r>
        </w:p>
      </w:tc>
    </w:tr>
  </w:tbl>
  <w:p w14:paraId="6310407F" w14:textId="77777777" w:rsidR="00644F17" w:rsidRPr="00181DFB" w:rsidRDefault="00644F17" w:rsidP="00181DFB">
    <w:pPr>
      <w:pStyle w:val="Hlavika"/>
      <w:tabs>
        <w:tab w:val="center" w:pos="4962"/>
        <w:tab w:val="right" w:pos="9213"/>
      </w:tabs>
      <w:ind w:right="-1"/>
      <w:jc w:val="right"/>
      <w:rPr>
        <w:rFonts w:asciiTheme="minorHAnsi" w:hAnsiTheme="minorHAnsi"/>
        <w:sz w:val="18"/>
        <w:szCs w:val="18"/>
        <w:lang w:val="en-GB"/>
      </w:rPr>
    </w:pPr>
  </w:p>
  <w:tbl>
    <w:tblPr>
      <w:tblW w:w="9072"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2"/>
      <w:gridCol w:w="4225"/>
      <w:gridCol w:w="279"/>
      <w:gridCol w:w="280"/>
      <w:gridCol w:w="279"/>
      <w:gridCol w:w="287"/>
      <w:gridCol w:w="279"/>
      <w:gridCol w:w="278"/>
      <w:gridCol w:w="279"/>
      <w:gridCol w:w="278"/>
      <w:gridCol w:w="279"/>
      <w:gridCol w:w="317"/>
    </w:tblGrid>
    <w:tr w:rsidR="00644F17" w:rsidRPr="00181DFB" w14:paraId="3FD741DB" w14:textId="77777777" w:rsidTr="003C1AB4">
      <w:trPr>
        <w:trHeight w:val="127"/>
      </w:trPr>
      <w:tc>
        <w:tcPr>
          <w:tcW w:w="2012" w:type="dxa"/>
          <w:tcBorders>
            <w:top w:val="nil"/>
            <w:left w:val="nil"/>
            <w:bottom w:val="nil"/>
            <w:right w:val="nil"/>
          </w:tcBorders>
          <w:vAlign w:val="center"/>
          <w:hideMark/>
        </w:tcPr>
        <w:p w14:paraId="01874396" w14:textId="77777777" w:rsidR="00644F17" w:rsidRPr="00181DFB" w:rsidRDefault="00644F17" w:rsidP="00181DFB">
          <w:pPr>
            <w:pStyle w:val="Hlavika"/>
            <w:tabs>
              <w:tab w:val="clear" w:pos="4536"/>
              <w:tab w:val="center" w:pos="4253"/>
              <w:tab w:val="right" w:pos="9213"/>
            </w:tabs>
            <w:spacing w:line="276" w:lineRule="auto"/>
            <w:ind w:left="-70"/>
            <w:rPr>
              <w:rFonts w:asciiTheme="minorHAnsi" w:hAnsiTheme="minorHAnsi"/>
              <w:b/>
              <w:sz w:val="18"/>
              <w:szCs w:val="18"/>
            </w:rPr>
          </w:pPr>
          <w:r>
            <w:rPr>
              <w:rFonts w:asciiTheme="minorHAnsi" w:hAnsiTheme="minorHAnsi"/>
              <w:b/>
              <w:sz w:val="18"/>
              <w:szCs w:val="18"/>
            </w:rPr>
            <w:t>SIRS- Akvizície, a.s.</w:t>
          </w:r>
        </w:p>
      </w:tc>
      <w:tc>
        <w:tcPr>
          <w:tcW w:w="4225" w:type="dxa"/>
          <w:tcBorders>
            <w:top w:val="nil"/>
            <w:left w:val="nil"/>
            <w:bottom w:val="nil"/>
            <w:right w:val="single" w:sz="4" w:space="0" w:color="auto"/>
          </w:tcBorders>
          <w:vAlign w:val="center"/>
          <w:hideMark/>
        </w:tcPr>
        <w:p w14:paraId="3D387B74" w14:textId="77777777" w:rsidR="00644F17" w:rsidRPr="00181DFB" w:rsidRDefault="00644F17" w:rsidP="00181DFB">
          <w:pPr>
            <w:pStyle w:val="Hlavika"/>
            <w:tabs>
              <w:tab w:val="clear" w:pos="4536"/>
              <w:tab w:val="center" w:pos="4253"/>
              <w:tab w:val="right" w:pos="9213"/>
            </w:tabs>
            <w:spacing w:line="276" w:lineRule="auto"/>
            <w:jc w:val="center"/>
            <w:rPr>
              <w:rFonts w:asciiTheme="minorHAnsi" w:hAnsiTheme="minorHAnsi"/>
              <w:sz w:val="18"/>
              <w:szCs w:val="18"/>
            </w:rPr>
          </w:pPr>
          <w:r w:rsidRPr="00181DFB">
            <w:rPr>
              <w:rFonts w:asciiTheme="minorHAnsi" w:hAnsiTheme="minorHAnsi"/>
              <w:sz w:val="18"/>
              <w:szCs w:val="18"/>
            </w:rPr>
            <w:t xml:space="preserve">                                                                              </w:t>
          </w:r>
          <w:r>
            <w:rPr>
              <w:rFonts w:asciiTheme="minorHAnsi" w:hAnsiTheme="minorHAnsi"/>
              <w:sz w:val="18"/>
              <w:szCs w:val="18"/>
            </w:rPr>
            <w:t xml:space="preserve">      </w:t>
          </w:r>
          <w:r w:rsidRPr="00181DFB">
            <w:rPr>
              <w:rFonts w:asciiTheme="minorHAnsi" w:hAnsiTheme="minorHAnsi"/>
              <w:sz w:val="18"/>
              <w:szCs w:val="18"/>
            </w:rPr>
            <w:t xml:space="preserve">  DIČ</w:t>
          </w:r>
        </w:p>
      </w:tc>
      <w:tc>
        <w:tcPr>
          <w:tcW w:w="279" w:type="dxa"/>
          <w:tcBorders>
            <w:top w:val="single" w:sz="4" w:space="0" w:color="auto"/>
            <w:left w:val="single" w:sz="4" w:space="0" w:color="auto"/>
            <w:bottom w:val="single" w:sz="4" w:space="0" w:color="auto"/>
            <w:right w:val="single" w:sz="4" w:space="0" w:color="auto"/>
          </w:tcBorders>
          <w:vAlign w:val="center"/>
        </w:tcPr>
        <w:p w14:paraId="3AE4E031" w14:textId="77777777" w:rsidR="00644F17" w:rsidRPr="00181DFB" w:rsidRDefault="00644F17" w:rsidP="00181DFB">
          <w:pPr>
            <w:pStyle w:val="Hlavika"/>
            <w:tabs>
              <w:tab w:val="clear" w:pos="4536"/>
              <w:tab w:val="center" w:pos="4253"/>
              <w:tab w:val="right" w:pos="9213"/>
            </w:tabs>
            <w:spacing w:line="276" w:lineRule="auto"/>
            <w:jc w:val="center"/>
            <w:rPr>
              <w:rFonts w:asciiTheme="minorHAnsi" w:hAnsiTheme="minorHAnsi"/>
              <w:sz w:val="18"/>
              <w:szCs w:val="18"/>
            </w:rPr>
          </w:pPr>
          <w:r>
            <w:rPr>
              <w:rFonts w:asciiTheme="minorHAnsi" w:hAnsiTheme="minorHAnsi"/>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tcPr>
        <w:p w14:paraId="79798EF0" w14:textId="77777777" w:rsidR="00644F17" w:rsidRPr="00181DFB" w:rsidRDefault="00644F17" w:rsidP="00181DFB">
          <w:pPr>
            <w:pStyle w:val="Hlavika"/>
            <w:tabs>
              <w:tab w:val="clear" w:pos="4536"/>
              <w:tab w:val="center" w:pos="4253"/>
              <w:tab w:val="right" w:pos="9213"/>
            </w:tabs>
            <w:spacing w:line="276" w:lineRule="auto"/>
            <w:jc w:val="center"/>
            <w:rPr>
              <w:rFonts w:asciiTheme="minorHAnsi" w:hAnsiTheme="minorHAnsi"/>
              <w:sz w:val="18"/>
              <w:szCs w:val="18"/>
            </w:rPr>
          </w:pPr>
          <w:r>
            <w:rPr>
              <w:rFonts w:asciiTheme="minorHAnsi" w:hAnsiTheme="minorHAnsi"/>
              <w:sz w:val="18"/>
              <w:szCs w:val="18"/>
            </w:rPr>
            <w:t>1</w:t>
          </w:r>
        </w:p>
      </w:tc>
      <w:tc>
        <w:tcPr>
          <w:tcW w:w="279" w:type="dxa"/>
          <w:tcBorders>
            <w:top w:val="single" w:sz="4" w:space="0" w:color="auto"/>
            <w:left w:val="single" w:sz="4" w:space="0" w:color="auto"/>
            <w:bottom w:val="single" w:sz="4" w:space="0" w:color="auto"/>
            <w:right w:val="single" w:sz="4" w:space="0" w:color="auto"/>
          </w:tcBorders>
          <w:vAlign w:val="center"/>
        </w:tcPr>
        <w:p w14:paraId="476D96E8" w14:textId="77777777" w:rsidR="00644F17" w:rsidRPr="00181DFB" w:rsidRDefault="00644F17" w:rsidP="00181DFB">
          <w:pPr>
            <w:pStyle w:val="Hlavika"/>
            <w:tabs>
              <w:tab w:val="clear" w:pos="4536"/>
              <w:tab w:val="center" w:pos="4253"/>
              <w:tab w:val="right" w:pos="9213"/>
            </w:tabs>
            <w:spacing w:line="276" w:lineRule="auto"/>
            <w:jc w:val="center"/>
            <w:rPr>
              <w:rFonts w:asciiTheme="minorHAnsi" w:hAnsiTheme="minorHAnsi"/>
              <w:sz w:val="18"/>
              <w:szCs w:val="18"/>
            </w:rPr>
          </w:pPr>
          <w:r>
            <w:rPr>
              <w:rFonts w:asciiTheme="minorHAnsi" w:hAnsiTheme="minorHAnsi"/>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tcPr>
        <w:p w14:paraId="524316BA" w14:textId="77777777" w:rsidR="00644F17" w:rsidRPr="00181DFB" w:rsidRDefault="00644F17" w:rsidP="00181DFB">
          <w:pPr>
            <w:pStyle w:val="Hlavika"/>
            <w:tabs>
              <w:tab w:val="clear" w:pos="4536"/>
              <w:tab w:val="center" w:pos="4253"/>
              <w:tab w:val="right" w:pos="9213"/>
            </w:tabs>
            <w:spacing w:line="276" w:lineRule="auto"/>
            <w:jc w:val="center"/>
            <w:rPr>
              <w:rFonts w:asciiTheme="minorHAnsi" w:hAnsiTheme="minorHAnsi"/>
              <w:sz w:val="18"/>
              <w:szCs w:val="18"/>
            </w:rPr>
          </w:pPr>
          <w:r>
            <w:rPr>
              <w:rFonts w:asciiTheme="minorHAnsi" w:hAnsiTheme="minorHAnsi"/>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tcPr>
        <w:p w14:paraId="72CBAC3E" w14:textId="77777777" w:rsidR="00644F17" w:rsidRPr="00181DFB" w:rsidRDefault="00644F17" w:rsidP="00181DFB">
          <w:pPr>
            <w:pStyle w:val="Hlavika"/>
            <w:tabs>
              <w:tab w:val="clear" w:pos="4536"/>
              <w:tab w:val="center" w:pos="4253"/>
              <w:tab w:val="right" w:pos="9213"/>
            </w:tabs>
            <w:spacing w:line="276" w:lineRule="auto"/>
            <w:jc w:val="center"/>
            <w:rPr>
              <w:rFonts w:asciiTheme="minorHAnsi" w:hAnsiTheme="minorHAnsi"/>
              <w:sz w:val="18"/>
              <w:szCs w:val="18"/>
            </w:rPr>
          </w:pPr>
          <w:r>
            <w:rPr>
              <w:rFonts w:asciiTheme="minorHAnsi" w:hAnsiTheme="minorHAnsi"/>
              <w:sz w:val="18"/>
              <w:szCs w:val="18"/>
            </w:rPr>
            <w:t>4</w:t>
          </w:r>
        </w:p>
      </w:tc>
      <w:tc>
        <w:tcPr>
          <w:tcW w:w="278" w:type="dxa"/>
          <w:tcBorders>
            <w:top w:val="single" w:sz="4" w:space="0" w:color="auto"/>
            <w:left w:val="single" w:sz="4" w:space="0" w:color="auto"/>
            <w:bottom w:val="single" w:sz="4" w:space="0" w:color="auto"/>
            <w:right w:val="single" w:sz="4" w:space="0" w:color="auto"/>
          </w:tcBorders>
          <w:vAlign w:val="center"/>
        </w:tcPr>
        <w:p w14:paraId="0A9BBC17" w14:textId="77777777" w:rsidR="00644F17" w:rsidRPr="00181DFB" w:rsidRDefault="00644F17" w:rsidP="00181DFB">
          <w:pPr>
            <w:pStyle w:val="Hlavika"/>
            <w:tabs>
              <w:tab w:val="clear" w:pos="4536"/>
              <w:tab w:val="center" w:pos="4253"/>
              <w:tab w:val="right" w:pos="9213"/>
            </w:tabs>
            <w:spacing w:line="276" w:lineRule="auto"/>
            <w:jc w:val="center"/>
            <w:rPr>
              <w:rFonts w:asciiTheme="minorHAnsi" w:hAnsiTheme="minorHAnsi"/>
              <w:sz w:val="18"/>
              <w:szCs w:val="18"/>
            </w:rPr>
          </w:pPr>
          <w:r>
            <w:rPr>
              <w:rFonts w:asciiTheme="minorHAnsi" w:hAnsiTheme="minorHAnsi"/>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tcPr>
        <w:p w14:paraId="138B71AF" w14:textId="77777777" w:rsidR="00644F17" w:rsidRPr="00181DFB" w:rsidRDefault="00644F17" w:rsidP="00181DFB">
          <w:pPr>
            <w:pStyle w:val="Hlavika"/>
            <w:tabs>
              <w:tab w:val="clear" w:pos="4536"/>
              <w:tab w:val="center" w:pos="4253"/>
              <w:tab w:val="right" w:pos="9213"/>
            </w:tabs>
            <w:spacing w:line="276" w:lineRule="auto"/>
            <w:jc w:val="center"/>
            <w:rPr>
              <w:rFonts w:asciiTheme="minorHAnsi" w:hAnsiTheme="minorHAnsi"/>
              <w:sz w:val="18"/>
              <w:szCs w:val="18"/>
            </w:rPr>
          </w:pPr>
          <w:r>
            <w:rPr>
              <w:rFonts w:asciiTheme="minorHAnsi" w:hAnsiTheme="minorHAnsi"/>
              <w:sz w:val="18"/>
              <w:szCs w:val="18"/>
            </w:rPr>
            <w:t>2</w:t>
          </w:r>
        </w:p>
      </w:tc>
      <w:tc>
        <w:tcPr>
          <w:tcW w:w="278" w:type="dxa"/>
          <w:tcBorders>
            <w:top w:val="single" w:sz="4" w:space="0" w:color="auto"/>
            <w:left w:val="single" w:sz="4" w:space="0" w:color="auto"/>
            <w:bottom w:val="single" w:sz="4" w:space="0" w:color="auto"/>
            <w:right w:val="single" w:sz="4" w:space="0" w:color="auto"/>
          </w:tcBorders>
          <w:vAlign w:val="center"/>
        </w:tcPr>
        <w:p w14:paraId="67950A4F" w14:textId="77777777" w:rsidR="00644F17" w:rsidRPr="00181DFB" w:rsidRDefault="00644F17" w:rsidP="00181DFB">
          <w:pPr>
            <w:pStyle w:val="Hlavika"/>
            <w:tabs>
              <w:tab w:val="clear" w:pos="4536"/>
              <w:tab w:val="center" w:pos="4253"/>
              <w:tab w:val="right" w:pos="9213"/>
            </w:tabs>
            <w:spacing w:line="276" w:lineRule="auto"/>
            <w:jc w:val="center"/>
            <w:rPr>
              <w:rFonts w:asciiTheme="minorHAnsi" w:hAnsiTheme="minorHAnsi"/>
              <w:sz w:val="18"/>
              <w:szCs w:val="18"/>
            </w:rPr>
          </w:pPr>
          <w:r>
            <w:rPr>
              <w:rFonts w:asciiTheme="minorHAnsi" w:hAnsiTheme="minorHAnsi"/>
              <w:sz w:val="18"/>
              <w:szCs w:val="18"/>
            </w:rPr>
            <w:t>8</w:t>
          </w:r>
        </w:p>
      </w:tc>
      <w:tc>
        <w:tcPr>
          <w:tcW w:w="279" w:type="dxa"/>
          <w:tcBorders>
            <w:top w:val="single" w:sz="4" w:space="0" w:color="auto"/>
            <w:left w:val="single" w:sz="4" w:space="0" w:color="auto"/>
            <w:bottom w:val="single" w:sz="4" w:space="0" w:color="auto"/>
            <w:right w:val="single" w:sz="4" w:space="0" w:color="auto"/>
          </w:tcBorders>
          <w:vAlign w:val="center"/>
        </w:tcPr>
        <w:p w14:paraId="5BB95A54" w14:textId="77777777" w:rsidR="00644F17" w:rsidRPr="00181DFB" w:rsidRDefault="00644F17" w:rsidP="00181DFB">
          <w:pPr>
            <w:pStyle w:val="Hlavika"/>
            <w:tabs>
              <w:tab w:val="clear" w:pos="4536"/>
              <w:tab w:val="center" w:pos="4253"/>
              <w:tab w:val="right" w:pos="9213"/>
            </w:tabs>
            <w:spacing w:line="276" w:lineRule="auto"/>
            <w:jc w:val="center"/>
            <w:rPr>
              <w:rFonts w:asciiTheme="minorHAnsi" w:hAnsiTheme="minorHAnsi"/>
              <w:sz w:val="18"/>
              <w:szCs w:val="18"/>
            </w:rPr>
          </w:pPr>
          <w:r>
            <w:rPr>
              <w:rFonts w:asciiTheme="minorHAnsi" w:hAnsiTheme="minorHAnsi"/>
              <w:sz w:val="18"/>
              <w:szCs w:val="18"/>
            </w:rPr>
            <w:t>2</w:t>
          </w:r>
        </w:p>
      </w:tc>
      <w:tc>
        <w:tcPr>
          <w:tcW w:w="317" w:type="dxa"/>
          <w:tcBorders>
            <w:top w:val="single" w:sz="4" w:space="0" w:color="auto"/>
            <w:left w:val="single" w:sz="4" w:space="0" w:color="auto"/>
            <w:bottom w:val="single" w:sz="4" w:space="0" w:color="auto"/>
            <w:right w:val="single" w:sz="4" w:space="0" w:color="auto"/>
          </w:tcBorders>
          <w:vAlign w:val="center"/>
        </w:tcPr>
        <w:p w14:paraId="70CB3C5A" w14:textId="77777777" w:rsidR="00644F17" w:rsidRPr="00181DFB" w:rsidRDefault="00644F17" w:rsidP="00181DFB">
          <w:pPr>
            <w:pStyle w:val="Hlavika"/>
            <w:tabs>
              <w:tab w:val="clear" w:pos="4536"/>
              <w:tab w:val="center" w:pos="4253"/>
              <w:tab w:val="right" w:pos="9213"/>
            </w:tabs>
            <w:spacing w:line="276" w:lineRule="auto"/>
            <w:jc w:val="center"/>
            <w:rPr>
              <w:rFonts w:asciiTheme="minorHAnsi" w:hAnsiTheme="minorHAnsi"/>
              <w:sz w:val="18"/>
              <w:szCs w:val="18"/>
            </w:rPr>
          </w:pPr>
          <w:r>
            <w:rPr>
              <w:rFonts w:asciiTheme="minorHAnsi" w:hAnsiTheme="minorHAnsi"/>
              <w:sz w:val="18"/>
              <w:szCs w:val="18"/>
            </w:rPr>
            <w:t>3</w:t>
          </w:r>
        </w:p>
      </w:tc>
    </w:tr>
  </w:tbl>
  <w:p w14:paraId="40063D75" w14:textId="77777777" w:rsidR="00644F17" w:rsidRPr="00181DFB" w:rsidRDefault="00644F17" w:rsidP="001B57E5">
    <w:pPr>
      <w:pStyle w:val="Hlavika"/>
      <w:pBdr>
        <w:bottom w:val="thickThinSmallGap" w:sz="24" w:space="1" w:color="BFBFBF" w:themeColor="background1" w:themeShade="BF"/>
      </w:pBdr>
      <w:tabs>
        <w:tab w:val="clear" w:pos="4536"/>
        <w:tab w:val="clear" w:pos="9072"/>
        <w:tab w:val="center" w:pos="3969"/>
        <w:tab w:val="right" w:pos="9214"/>
      </w:tabs>
      <w:jc w:val="right"/>
      <w:rPr>
        <w:rFonts w:asciiTheme="minorHAnsi" w:hAnsiTheme="minorHAnsi"/>
      </w:rPr>
    </w:pPr>
  </w:p>
  <w:p w14:paraId="4A70959C" w14:textId="77777777" w:rsidR="00644F17" w:rsidRDefault="00644F17">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527592C"/>
    <w:multiLevelType w:val="hybridMultilevel"/>
    <w:tmpl w:val="77380980"/>
    <w:lvl w:ilvl="0" w:tplc="041B0001">
      <w:start w:val="1"/>
      <w:numFmt w:val="bullet"/>
      <w:lvlText w:val=""/>
      <w:lvlJc w:val="left"/>
      <w:pPr>
        <w:ind w:left="765" w:hanging="360"/>
      </w:pPr>
      <w:rPr>
        <w:rFonts w:ascii="Symbol" w:hAnsi="Symbol" w:hint="default"/>
      </w:rPr>
    </w:lvl>
    <w:lvl w:ilvl="1" w:tplc="041B0003" w:tentative="1">
      <w:start w:val="1"/>
      <w:numFmt w:val="bullet"/>
      <w:lvlText w:val="o"/>
      <w:lvlJc w:val="left"/>
      <w:pPr>
        <w:ind w:left="1485" w:hanging="360"/>
      </w:pPr>
      <w:rPr>
        <w:rFonts w:ascii="Courier New" w:hAnsi="Courier New" w:cs="Courier New" w:hint="default"/>
      </w:rPr>
    </w:lvl>
    <w:lvl w:ilvl="2" w:tplc="041B0005" w:tentative="1">
      <w:start w:val="1"/>
      <w:numFmt w:val="bullet"/>
      <w:lvlText w:val=""/>
      <w:lvlJc w:val="left"/>
      <w:pPr>
        <w:ind w:left="2205" w:hanging="360"/>
      </w:pPr>
      <w:rPr>
        <w:rFonts w:ascii="Wingdings" w:hAnsi="Wingdings" w:hint="default"/>
      </w:rPr>
    </w:lvl>
    <w:lvl w:ilvl="3" w:tplc="041B0001" w:tentative="1">
      <w:start w:val="1"/>
      <w:numFmt w:val="bullet"/>
      <w:lvlText w:val=""/>
      <w:lvlJc w:val="left"/>
      <w:pPr>
        <w:ind w:left="2925" w:hanging="360"/>
      </w:pPr>
      <w:rPr>
        <w:rFonts w:ascii="Symbol" w:hAnsi="Symbol" w:hint="default"/>
      </w:rPr>
    </w:lvl>
    <w:lvl w:ilvl="4" w:tplc="041B0003" w:tentative="1">
      <w:start w:val="1"/>
      <w:numFmt w:val="bullet"/>
      <w:lvlText w:val="o"/>
      <w:lvlJc w:val="left"/>
      <w:pPr>
        <w:ind w:left="3645" w:hanging="360"/>
      </w:pPr>
      <w:rPr>
        <w:rFonts w:ascii="Courier New" w:hAnsi="Courier New" w:cs="Courier New" w:hint="default"/>
      </w:rPr>
    </w:lvl>
    <w:lvl w:ilvl="5" w:tplc="041B0005" w:tentative="1">
      <w:start w:val="1"/>
      <w:numFmt w:val="bullet"/>
      <w:lvlText w:val=""/>
      <w:lvlJc w:val="left"/>
      <w:pPr>
        <w:ind w:left="4365" w:hanging="360"/>
      </w:pPr>
      <w:rPr>
        <w:rFonts w:ascii="Wingdings" w:hAnsi="Wingdings" w:hint="default"/>
      </w:rPr>
    </w:lvl>
    <w:lvl w:ilvl="6" w:tplc="041B0001" w:tentative="1">
      <w:start w:val="1"/>
      <w:numFmt w:val="bullet"/>
      <w:lvlText w:val=""/>
      <w:lvlJc w:val="left"/>
      <w:pPr>
        <w:ind w:left="5085" w:hanging="360"/>
      </w:pPr>
      <w:rPr>
        <w:rFonts w:ascii="Symbol" w:hAnsi="Symbol" w:hint="default"/>
      </w:rPr>
    </w:lvl>
    <w:lvl w:ilvl="7" w:tplc="041B0003" w:tentative="1">
      <w:start w:val="1"/>
      <w:numFmt w:val="bullet"/>
      <w:lvlText w:val="o"/>
      <w:lvlJc w:val="left"/>
      <w:pPr>
        <w:ind w:left="5805" w:hanging="360"/>
      </w:pPr>
      <w:rPr>
        <w:rFonts w:ascii="Courier New" w:hAnsi="Courier New" w:cs="Courier New" w:hint="default"/>
      </w:rPr>
    </w:lvl>
    <w:lvl w:ilvl="8" w:tplc="041B0005" w:tentative="1">
      <w:start w:val="1"/>
      <w:numFmt w:val="bullet"/>
      <w:lvlText w:val=""/>
      <w:lvlJc w:val="left"/>
      <w:pPr>
        <w:ind w:left="6525" w:hanging="360"/>
      </w:pPr>
      <w:rPr>
        <w:rFonts w:ascii="Wingdings" w:hAnsi="Wingdings" w:hint="default"/>
      </w:rPr>
    </w:lvl>
  </w:abstractNum>
  <w:abstractNum w:abstractNumId="1" w15:restartNumberingAfterBreak="0">
    <w:nsid w:val="09E961D3"/>
    <w:multiLevelType w:val="hybridMultilevel"/>
    <w:tmpl w:val="06567CB4"/>
    <w:lvl w:ilvl="0" w:tplc="86B42790">
      <w:start w:val="38"/>
      <w:numFmt w:val="bullet"/>
      <w:lvlText w:val="-"/>
      <w:lvlJc w:val="left"/>
      <w:pPr>
        <w:ind w:left="720" w:hanging="360"/>
      </w:pPr>
      <w:rPr>
        <w:rFonts w:ascii="Calibri" w:eastAsia="Times New Roman" w:hAnsi="Calibri" w:cs="Arial Narrow"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 w15:restartNumberingAfterBreak="0">
    <w:nsid w:val="0BBD7E98"/>
    <w:multiLevelType w:val="hybridMultilevel"/>
    <w:tmpl w:val="5A5AAD58"/>
    <w:lvl w:ilvl="0" w:tplc="9C8C3AD8">
      <w:start w:val="1"/>
      <w:numFmt w:val="bullet"/>
      <w:lvlText w:val=""/>
      <w:lvlJc w:val="left"/>
      <w:pPr>
        <w:tabs>
          <w:tab w:val="num" w:pos="284"/>
        </w:tabs>
        <w:ind w:left="284" w:hanging="284"/>
      </w:pPr>
      <w:rPr>
        <w:rFonts w:ascii="Wingdings" w:hAnsi="Wingdings" w:hint="default"/>
        <w:color w:val="auto"/>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12DF33B3"/>
    <w:multiLevelType w:val="hybridMultilevel"/>
    <w:tmpl w:val="0BE491BE"/>
    <w:lvl w:ilvl="0" w:tplc="0108CE6E">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15:restartNumberingAfterBreak="0">
    <w:nsid w:val="13F24FE7"/>
    <w:multiLevelType w:val="hybridMultilevel"/>
    <w:tmpl w:val="652228A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 w15:restartNumberingAfterBreak="0">
    <w:nsid w:val="15046E42"/>
    <w:multiLevelType w:val="hybridMultilevel"/>
    <w:tmpl w:val="315026B8"/>
    <w:lvl w:ilvl="0" w:tplc="041B0003">
      <w:start w:val="1"/>
      <w:numFmt w:val="bullet"/>
      <w:lvlText w:val="o"/>
      <w:lvlJc w:val="left"/>
      <w:pPr>
        <w:tabs>
          <w:tab w:val="num" w:pos="720"/>
        </w:tabs>
        <w:ind w:left="720" w:hanging="360"/>
      </w:pPr>
      <w:rPr>
        <w:rFonts w:ascii="Courier New" w:hAnsi="Courier New"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15A9221F"/>
    <w:multiLevelType w:val="hybridMultilevel"/>
    <w:tmpl w:val="4AD676E8"/>
    <w:lvl w:ilvl="0" w:tplc="04050005">
      <w:start w:val="1"/>
      <w:numFmt w:val="bullet"/>
      <w:lvlText w:val=""/>
      <w:lvlJc w:val="left"/>
      <w:pPr>
        <w:tabs>
          <w:tab w:val="num" w:pos="720"/>
        </w:tabs>
        <w:ind w:left="720" w:hanging="360"/>
      </w:pPr>
      <w:rPr>
        <w:rFonts w:ascii="Wingdings" w:hAnsi="Wingdings" w:hint="default"/>
      </w:rPr>
    </w:lvl>
    <w:lvl w:ilvl="1" w:tplc="04050003" w:tentative="1">
      <w:start w:val="1"/>
      <w:numFmt w:val="bullet"/>
      <w:lvlText w:val="o"/>
      <w:lvlJc w:val="left"/>
      <w:pPr>
        <w:tabs>
          <w:tab w:val="num" w:pos="1440"/>
        </w:tabs>
        <w:ind w:left="1440" w:hanging="360"/>
      </w:pPr>
      <w:rPr>
        <w:rFonts w:ascii="Courier New" w:hAnsi="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1AB42539"/>
    <w:multiLevelType w:val="hybridMultilevel"/>
    <w:tmpl w:val="4D66A28A"/>
    <w:lvl w:ilvl="0" w:tplc="041B0001">
      <w:start w:val="1"/>
      <w:numFmt w:val="bullet"/>
      <w:lvlText w:val=""/>
      <w:lvlJc w:val="left"/>
      <w:pPr>
        <w:ind w:left="1290" w:hanging="360"/>
      </w:pPr>
      <w:rPr>
        <w:rFonts w:ascii="Symbol" w:hAnsi="Symbol" w:hint="default"/>
      </w:rPr>
    </w:lvl>
    <w:lvl w:ilvl="1" w:tplc="041B0003" w:tentative="1">
      <w:start w:val="1"/>
      <w:numFmt w:val="bullet"/>
      <w:lvlText w:val="o"/>
      <w:lvlJc w:val="left"/>
      <w:pPr>
        <w:ind w:left="2010" w:hanging="360"/>
      </w:pPr>
      <w:rPr>
        <w:rFonts w:ascii="Courier New" w:hAnsi="Courier New" w:cs="Courier New" w:hint="default"/>
      </w:rPr>
    </w:lvl>
    <w:lvl w:ilvl="2" w:tplc="041B0005" w:tentative="1">
      <w:start w:val="1"/>
      <w:numFmt w:val="bullet"/>
      <w:lvlText w:val=""/>
      <w:lvlJc w:val="left"/>
      <w:pPr>
        <w:ind w:left="2730" w:hanging="360"/>
      </w:pPr>
      <w:rPr>
        <w:rFonts w:ascii="Wingdings" w:hAnsi="Wingdings" w:hint="default"/>
      </w:rPr>
    </w:lvl>
    <w:lvl w:ilvl="3" w:tplc="041B0001" w:tentative="1">
      <w:start w:val="1"/>
      <w:numFmt w:val="bullet"/>
      <w:lvlText w:val=""/>
      <w:lvlJc w:val="left"/>
      <w:pPr>
        <w:ind w:left="3450" w:hanging="360"/>
      </w:pPr>
      <w:rPr>
        <w:rFonts w:ascii="Symbol" w:hAnsi="Symbol" w:hint="default"/>
      </w:rPr>
    </w:lvl>
    <w:lvl w:ilvl="4" w:tplc="041B0003" w:tentative="1">
      <w:start w:val="1"/>
      <w:numFmt w:val="bullet"/>
      <w:lvlText w:val="o"/>
      <w:lvlJc w:val="left"/>
      <w:pPr>
        <w:ind w:left="4170" w:hanging="360"/>
      </w:pPr>
      <w:rPr>
        <w:rFonts w:ascii="Courier New" w:hAnsi="Courier New" w:cs="Courier New" w:hint="default"/>
      </w:rPr>
    </w:lvl>
    <w:lvl w:ilvl="5" w:tplc="041B0005" w:tentative="1">
      <w:start w:val="1"/>
      <w:numFmt w:val="bullet"/>
      <w:lvlText w:val=""/>
      <w:lvlJc w:val="left"/>
      <w:pPr>
        <w:ind w:left="4890" w:hanging="360"/>
      </w:pPr>
      <w:rPr>
        <w:rFonts w:ascii="Wingdings" w:hAnsi="Wingdings" w:hint="default"/>
      </w:rPr>
    </w:lvl>
    <w:lvl w:ilvl="6" w:tplc="041B0001" w:tentative="1">
      <w:start w:val="1"/>
      <w:numFmt w:val="bullet"/>
      <w:lvlText w:val=""/>
      <w:lvlJc w:val="left"/>
      <w:pPr>
        <w:ind w:left="5610" w:hanging="360"/>
      </w:pPr>
      <w:rPr>
        <w:rFonts w:ascii="Symbol" w:hAnsi="Symbol" w:hint="default"/>
      </w:rPr>
    </w:lvl>
    <w:lvl w:ilvl="7" w:tplc="041B0003" w:tentative="1">
      <w:start w:val="1"/>
      <w:numFmt w:val="bullet"/>
      <w:lvlText w:val="o"/>
      <w:lvlJc w:val="left"/>
      <w:pPr>
        <w:ind w:left="6330" w:hanging="360"/>
      </w:pPr>
      <w:rPr>
        <w:rFonts w:ascii="Courier New" w:hAnsi="Courier New" w:cs="Courier New" w:hint="default"/>
      </w:rPr>
    </w:lvl>
    <w:lvl w:ilvl="8" w:tplc="041B0005" w:tentative="1">
      <w:start w:val="1"/>
      <w:numFmt w:val="bullet"/>
      <w:lvlText w:val=""/>
      <w:lvlJc w:val="left"/>
      <w:pPr>
        <w:ind w:left="7050" w:hanging="360"/>
      </w:pPr>
      <w:rPr>
        <w:rFonts w:ascii="Wingdings" w:hAnsi="Wingdings" w:hint="default"/>
      </w:rPr>
    </w:lvl>
  </w:abstractNum>
  <w:abstractNum w:abstractNumId="8" w15:restartNumberingAfterBreak="0">
    <w:nsid w:val="26030CCE"/>
    <w:multiLevelType w:val="hybridMultilevel"/>
    <w:tmpl w:val="6F00F210"/>
    <w:lvl w:ilvl="0" w:tplc="9C8C3AD8">
      <w:start w:val="1"/>
      <w:numFmt w:val="bullet"/>
      <w:lvlText w:val=""/>
      <w:lvlJc w:val="left"/>
      <w:pPr>
        <w:tabs>
          <w:tab w:val="num" w:pos="284"/>
        </w:tabs>
        <w:ind w:left="284" w:hanging="284"/>
      </w:pPr>
      <w:rPr>
        <w:rFonts w:ascii="Wingdings" w:hAnsi="Wingdings" w:hint="default"/>
        <w:color w:val="auto"/>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26095DC5"/>
    <w:multiLevelType w:val="hybridMultilevel"/>
    <w:tmpl w:val="BE986DE2"/>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15:restartNumberingAfterBreak="0">
    <w:nsid w:val="34973968"/>
    <w:multiLevelType w:val="hybridMultilevel"/>
    <w:tmpl w:val="8A5A2F9E"/>
    <w:lvl w:ilvl="0" w:tplc="466E75EC">
      <w:start w:val="1"/>
      <w:numFmt w:val="lowerLetter"/>
      <w:lvlText w:val="%1)"/>
      <w:lvlJc w:val="left"/>
      <w:pPr>
        <w:ind w:left="928"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1" w15:restartNumberingAfterBreak="0">
    <w:nsid w:val="36AC1D56"/>
    <w:multiLevelType w:val="hybridMultilevel"/>
    <w:tmpl w:val="93A6D77A"/>
    <w:lvl w:ilvl="0" w:tplc="041B0001">
      <w:start w:val="1"/>
      <w:numFmt w:val="bullet"/>
      <w:lvlText w:val=""/>
      <w:lvlJc w:val="left"/>
      <w:pPr>
        <w:ind w:left="770" w:hanging="360"/>
      </w:pPr>
      <w:rPr>
        <w:rFonts w:ascii="Symbol" w:hAnsi="Symbol" w:hint="default"/>
      </w:rPr>
    </w:lvl>
    <w:lvl w:ilvl="1" w:tplc="041B0003" w:tentative="1">
      <w:start w:val="1"/>
      <w:numFmt w:val="bullet"/>
      <w:lvlText w:val="o"/>
      <w:lvlJc w:val="left"/>
      <w:pPr>
        <w:ind w:left="1490" w:hanging="360"/>
      </w:pPr>
      <w:rPr>
        <w:rFonts w:ascii="Courier New" w:hAnsi="Courier New" w:cs="Courier New" w:hint="default"/>
      </w:rPr>
    </w:lvl>
    <w:lvl w:ilvl="2" w:tplc="041B0005" w:tentative="1">
      <w:start w:val="1"/>
      <w:numFmt w:val="bullet"/>
      <w:lvlText w:val=""/>
      <w:lvlJc w:val="left"/>
      <w:pPr>
        <w:ind w:left="2210" w:hanging="360"/>
      </w:pPr>
      <w:rPr>
        <w:rFonts w:ascii="Wingdings" w:hAnsi="Wingdings" w:hint="default"/>
      </w:rPr>
    </w:lvl>
    <w:lvl w:ilvl="3" w:tplc="041B0001" w:tentative="1">
      <w:start w:val="1"/>
      <w:numFmt w:val="bullet"/>
      <w:lvlText w:val=""/>
      <w:lvlJc w:val="left"/>
      <w:pPr>
        <w:ind w:left="2930" w:hanging="360"/>
      </w:pPr>
      <w:rPr>
        <w:rFonts w:ascii="Symbol" w:hAnsi="Symbol" w:hint="default"/>
      </w:rPr>
    </w:lvl>
    <w:lvl w:ilvl="4" w:tplc="041B0003" w:tentative="1">
      <w:start w:val="1"/>
      <w:numFmt w:val="bullet"/>
      <w:lvlText w:val="o"/>
      <w:lvlJc w:val="left"/>
      <w:pPr>
        <w:ind w:left="3650" w:hanging="360"/>
      </w:pPr>
      <w:rPr>
        <w:rFonts w:ascii="Courier New" w:hAnsi="Courier New" w:cs="Courier New" w:hint="default"/>
      </w:rPr>
    </w:lvl>
    <w:lvl w:ilvl="5" w:tplc="041B0005" w:tentative="1">
      <w:start w:val="1"/>
      <w:numFmt w:val="bullet"/>
      <w:lvlText w:val=""/>
      <w:lvlJc w:val="left"/>
      <w:pPr>
        <w:ind w:left="4370" w:hanging="360"/>
      </w:pPr>
      <w:rPr>
        <w:rFonts w:ascii="Wingdings" w:hAnsi="Wingdings" w:hint="default"/>
      </w:rPr>
    </w:lvl>
    <w:lvl w:ilvl="6" w:tplc="041B0001" w:tentative="1">
      <w:start w:val="1"/>
      <w:numFmt w:val="bullet"/>
      <w:lvlText w:val=""/>
      <w:lvlJc w:val="left"/>
      <w:pPr>
        <w:ind w:left="5090" w:hanging="360"/>
      </w:pPr>
      <w:rPr>
        <w:rFonts w:ascii="Symbol" w:hAnsi="Symbol" w:hint="default"/>
      </w:rPr>
    </w:lvl>
    <w:lvl w:ilvl="7" w:tplc="041B0003" w:tentative="1">
      <w:start w:val="1"/>
      <w:numFmt w:val="bullet"/>
      <w:lvlText w:val="o"/>
      <w:lvlJc w:val="left"/>
      <w:pPr>
        <w:ind w:left="5810" w:hanging="360"/>
      </w:pPr>
      <w:rPr>
        <w:rFonts w:ascii="Courier New" w:hAnsi="Courier New" w:cs="Courier New" w:hint="default"/>
      </w:rPr>
    </w:lvl>
    <w:lvl w:ilvl="8" w:tplc="041B0005" w:tentative="1">
      <w:start w:val="1"/>
      <w:numFmt w:val="bullet"/>
      <w:lvlText w:val=""/>
      <w:lvlJc w:val="left"/>
      <w:pPr>
        <w:ind w:left="6530" w:hanging="360"/>
      </w:pPr>
      <w:rPr>
        <w:rFonts w:ascii="Wingdings" w:hAnsi="Wingdings" w:hint="default"/>
      </w:rPr>
    </w:lvl>
  </w:abstractNum>
  <w:abstractNum w:abstractNumId="12" w15:restartNumberingAfterBreak="0">
    <w:nsid w:val="3AB567E1"/>
    <w:multiLevelType w:val="hybridMultilevel"/>
    <w:tmpl w:val="C87AA2CC"/>
    <w:lvl w:ilvl="0" w:tplc="F7620860">
      <w:start w:val="1"/>
      <w:numFmt w:val="lowerLetter"/>
      <w:lvlText w:val="%1)"/>
      <w:lvlJc w:val="left"/>
      <w:pPr>
        <w:tabs>
          <w:tab w:val="num" w:pos="425"/>
        </w:tabs>
        <w:ind w:left="425" w:hanging="425"/>
      </w:pPr>
      <w:rPr>
        <w:rFonts w:hint="default"/>
      </w:rPr>
    </w:lvl>
    <w:lvl w:ilvl="1" w:tplc="E88E46A2" w:tentative="1">
      <w:start w:val="1"/>
      <w:numFmt w:val="lowerLetter"/>
      <w:lvlText w:val="%2."/>
      <w:lvlJc w:val="left"/>
      <w:pPr>
        <w:tabs>
          <w:tab w:val="num" w:pos="1440"/>
        </w:tabs>
        <w:ind w:left="1440" w:hanging="360"/>
      </w:pPr>
    </w:lvl>
    <w:lvl w:ilvl="2" w:tplc="450C293A" w:tentative="1">
      <w:start w:val="1"/>
      <w:numFmt w:val="lowerRoman"/>
      <w:lvlText w:val="%3."/>
      <w:lvlJc w:val="right"/>
      <w:pPr>
        <w:tabs>
          <w:tab w:val="num" w:pos="2160"/>
        </w:tabs>
        <w:ind w:left="2160" w:hanging="180"/>
      </w:pPr>
    </w:lvl>
    <w:lvl w:ilvl="3" w:tplc="01821AFE" w:tentative="1">
      <w:start w:val="1"/>
      <w:numFmt w:val="decimal"/>
      <w:lvlText w:val="%4."/>
      <w:lvlJc w:val="left"/>
      <w:pPr>
        <w:tabs>
          <w:tab w:val="num" w:pos="2880"/>
        </w:tabs>
        <w:ind w:left="2880" w:hanging="360"/>
      </w:pPr>
    </w:lvl>
    <w:lvl w:ilvl="4" w:tplc="DB8048B2" w:tentative="1">
      <w:start w:val="1"/>
      <w:numFmt w:val="lowerLetter"/>
      <w:lvlText w:val="%5."/>
      <w:lvlJc w:val="left"/>
      <w:pPr>
        <w:tabs>
          <w:tab w:val="num" w:pos="3600"/>
        </w:tabs>
        <w:ind w:left="3600" w:hanging="360"/>
      </w:pPr>
    </w:lvl>
    <w:lvl w:ilvl="5" w:tplc="513CD49E" w:tentative="1">
      <w:start w:val="1"/>
      <w:numFmt w:val="lowerRoman"/>
      <w:lvlText w:val="%6."/>
      <w:lvlJc w:val="right"/>
      <w:pPr>
        <w:tabs>
          <w:tab w:val="num" w:pos="4320"/>
        </w:tabs>
        <w:ind w:left="4320" w:hanging="180"/>
      </w:pPr>
    </w:lvl>
    <w:lvl w:ilvl="6" w:tplc="58647F86" w:tentative="1">
      <w:start w:val="1"/>
      <w:numFmt w:val="decimal"/>
      <w:lvlText w:val="%7."/>
      <w:lvlJc w:val="left"/>
      <w:pPr>
        <w:tabs>
          <w:tab w:val="num" w:pos="5040"/>
        </w:tabs>
        <w:ind w:left="5040" w:hanging="360"/>
      </w:pPr>
    </w:lvl>
    <w:lvl w:ilvl="7" w:tplc="D2C0C662" w:tentative="1">
      <w:start w:val="1"/>
      <w:numFmt w:val="lowerLetter"/>
      <w:lvlText w:val="%8."/>
      <w:lvlJc w:val="left"/>
      <w:pPr>
        <w:tabs>
          <w:tab w:val="num" w:pos="5760"/>
        </w:tabs>
        <w:ind w:left="5760" w:hanging="360"/>
      </w:pPr>
    </w:lvl>
    <w:lvl w:ilvl="8" w:tplc="1D32645C" w:tentative="1">
      <w:start w:val="1"/>
      <w:numFmt w:val="lowerRoman"/>
      <w:lvlText w:val="%9."/>
      <w:lvlJc w:val="right"/>
      <w:pPr>
        <w:tabs>
          <w:tab w:val="num" w:pos="6480"/>
        </w:tabs>
        <w:ind w:left="6480" w:hanging="180"/>
      </w:pPr>
    </w:lvl>
  </w:abstractNum>
  <w:abstractNum w:abstractNumId="13" w15:restartNumberingAfterBreak="0">
    <w:nsid w:val="4EBC5B17"/>
    <w:multiLevelType w:val="hybridMultilevel"/>
    <w:tmpl w:val="18606500"/>
    <w:lvl w:ilvl="0" w:tplc="322057C6">
      <w:start w:val="14"/>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15:restartNumberingAfterBreak="0">
    <w:nsid w:val="51D23D50"/>
    <w:multiLevelType w:val="hybridMultilevel"/>
    <w:tmpl w:val="35F8D438"/>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15:restartNumberingAfterBreak="0">
    <w:nsid w:val="529F5F7F"/>
    <w:multiLevelType w:val="hybridMultilevel"/>
    <w:tmpl w:val="885007DC"/>
    <w:lvl w:ilvl="0" w:tplc="6FE8BAC2">
      <w:start w:val="1"/>
      <w:numFmt w:val="bullet"/>
      <w:lvlText w:val=""/>
      <w:lvlJc w:val="left"/>
      <w:pPr>
        <w:tabs>
          <w:tab w:val="num" w:pos="284"/>
        </w:tabs>
        <w:ind w:left="284" w:hanging="284"/>
      </w:pPr>
      <w:rPr>
        <w:rFonts w:ascii="Wingdings" w:hAnsi="Wingdings" w:hint="default"/>
        <w:color w:val="auto"/>
      </w:rPr>
    </w:lvl>
    <w:lvl w:ilvl="1" w:tplc="4EA6A184" w:tentative="1">
      <w:start w:val="1"/>
      <w:numFmt w:val="bullet"/>
      <w:lvlText w:val="o"/>
      <w:lvlJc w:val="left"/>
      <w:pPr>
        <w:tabs>
          <w:tab w:val="num" w:pos="1440"/>
        </w:tabs>
        <w:ind w:left="1440" w:hanging="360"/>
      </w:pPr>
      <w:rPr>
        <w:rFonts w:ascii="Courier New" w:hAnsi="Courier New" w:cs="Courier New" w:hint="default"/>
      </w:rPr>
    </w:lvl>
    <w:lvl w:ilvl="2" w:tplc="CC0A12EE" w:tentative="1">
      <w:start w:val="1"/>
      <w:numFmt w:val="bullet"/>
      <w:lvlText w:val=""/>
      <w:lvlJc w:val="left"/>
      <w:pPr>
        <w:tabs>
          <w:tab w:val="num" w:pos="2160"/>
        </w:tabs>
        <w:ind w:left="2160" w:hanging="360"/>
      </w:pPr>
      <w:rPr>
        <w:rFonts w:ascii="Wingdings" w:hAnsi="Wingdings" w:hint="default"/>
      </w:rPr>
    </w:lvl>
    <w:lvl w:ilvl="3" w:tplc="B5A406CE" w:tentative="1">
      <w:start w:val="1"/>
      <w:numFmt w:val="bullet"/>
      <w:lvlText w:val=""/>
      <w:lvlJc w:val="left"/>
      <w:pPr>
        <w:tabs>
          <w:tab w:val="num" w:pos="2880"/>
        </w:tabs>
        <w:ind w:left="2880" w:hanging="360"/>
      </w:pPr>
      <w:rPr>
        <w:rFonts w:ascii="Symbol" w:hAnsi="Symbol" w:hint="default"/>
      </w:rPr>
    </w:lvl>
    <w:lvl w:ilvl="4" w:tplc="568C9030" w:tentative="1">
      <w:start w:val="1"/>
      <w:numFmt w:val="bullet"/>
      <w:lvlText w:val="o"/>
      <w:lvlJc w:val="left"/>
      <w:pPr>
        <w:tabs>
          <w:tab w:val="num" w:pos="3600"/>
        </w:tabs>
        <w:ind w:left="3600" w:hanging="360"/>
      </w:pPr>
      <w:rPr>
        <w:rFonts w:ascii="Courier New" w:hAnsi="Courier New" w:cs="Courier New" w:hint="default"/>
      </w:rPr>
    </w:lvl>
    <w:lvl w:ilvl="5" w:tplc="E6E0C9B0" w:tentative="1">
      <w:start w:val="1"/>
      <w:numFmt w:val="bullet"/>
      <w:lvlText w:val=""/>
      <w:lvlJc w:val="left"/>
      <w:pPr>
        <w:tabs>
          <w:tab w:val="num" w:pos="4320"/>
        </w:tabs>
        <w:ind w:left="4320" w:hanging="360"/>
      </w:pPr>
      <w:rPr>
        <w:rFonts w:ascii="Wingdings" w:hAnsi="Wingdings" w:hint="default"/>
      </w:rPr>
    </w:lvl>
    <w:lvl w:ilvl="6" w:tplc="E3606A84" w:tentative="1">
      <w:start w:val="1"/>
      <w:numFmt w:val="bullet"/>
      <w:lvlText w:val=""/>
      <w:lvlJc w:val="left"/>
      <w:pPr>
        <w:tabs>
          <w:tab w:val="num" w:pos="5040"/>
        </w:tabs>
        <w:ind w:left="5040" w:hanging="360"/>
      </w:pPr>
      <w:rPr>
        <w:rFonts w:ascii="Symbol" w:hAnsi="Symbol" w:hint="default"/>
      </w:rPr>
    </w:lvl>
    <w:lvl w:ilvl="7" w:tplc="D3528B0C" w:tentative="1">
      <w:start w:val="1"/>
      <w:numFmt w:val="bullet"/>
      <w:lvlText w:val="o"/>
      <w:lvlJc w:val="left"/>
      <w:pPr>
        <w:tabs>
          <w:tab w:val="num" w:pos="5760"/>
        </w:tabs>
        <w:ind w:left="5760" w:hanging="360"/>
      </w:pPr>
      <w:rPr>
        <w:rFonts w:ascii="Courier New" w:hAnsi="Courier New" w:cs="Courier New" w:hint="default"/>
      </w:rPr>
    </w:lvl>
    <w:lvl w:ilvl="8" w:tplc="B74A02D2"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53191D5F"/>
    <w:multiLevelType w:val="hybridMultilevel"/>
    <w:tmpl w:val="00CE16E2"/>
    <w:lvl w:ilvl="0" w:tplc="041B000F">
      <w:start w:val="4"/>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15:restartNumberingAfterBreak="0">
    <w:nsid w:val="618150BA"/>
    <w:multiLevelType w:val="hybridMultilevel"/>
    <w:tmpl w:val="35820A04"/>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15:restartNumberingAfterBreak="0">
    <w:nsid w:val="700C44A8"/>
    <w:multiLevelType w:val="hybridMultilevel"/>
    <w:tmpl w:val="5C6E762E"/>
    <w:lvl w:ilvl="0" w:tplc="71BE05FE">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 w15:restartNumberingAfterBreak="0">
    <w:nsid w:val="701D5712"/>
    <w:multiLevelType w:val="hybridMultilevel"/>
    <w:tmpl w:val="328CABDA"/>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0" w15:restartNumberingAfterBreak="0">
    <w:nsid w:val="70680A27"/>
    <w:multiLevelType w:val="hybridMultilevel"/>
    <w:tmpl w:val="9346931C"/>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 w15:restartNumberingAfterBreak="0">
    <w:nsid w:val="78CD316A"/>
    <w:multiLevelType w:val="singleLevel"/>
    <w:tmpl w:val="28081C9C"/>
    <w:lvl w:ilvl="0">
      <w:start w:val="1"/>
      <w:numFmt w:val="lowerLetter"/>
      <w:lvlText w:val="(%1)"/>
      <w:lvlJc w:val="left"/>
      <w:pPr>
        <w:tabs>
          <w:tab w:val="num" w:pos="360"/>
        </w:tabs>
        <w:ind w:left="360" w:hanging="360"/>
      </w:pPr>
      <w:rPr>
        <w:rFonts w:cs="Times New Roman" w:hint="default"/>
      </w:rPr>
    </w:lvl>
  </w:abstractNum>
  <w:abstractNum w:abstractNumId="22" w15:restartNumberingAfterBreak="0">
    <w:nsid w:val="7D267054"/>
    <w:multiLevelType w:val="hybridMultilevel"/>
    <w:tmpl w:val="1FDCC038"/>
    <w:lvl w:ilvl="0" w:tplc="A7668454">
      <w:start w:val="1"/>
      <w:numFmt w:val="bullet"/>
      <w:lvlText w:val="-"/>
      <w:lvlJc w:val="left"/>
      <w:pPr>
        <w:ind w:left="720" w:hanging="360"/>
      </w:pPr>
      <w:rPr>
        <w:rFonts w:ascii="Calibri" w:eastAsia="Times New Roman" w:hAnsi="Calibri"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3" w15:restartNumberingAfterBreak="0">
    <w:nsid w:val="7EC934B1"/>
    <w:multiLevelType w:val="hybridMultilevel"/>
    <w:tmpl w:val="43F80912"/>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hint="default"/>
      </w:rPr>
    </w:lvl>
    <w:lvl w:ilvl="8" w:tplc="FFFFFFFF" w:tentative="1">
      <w:start w:val="1"/>
      <w:numFmt w:val="bullet"/>
      <w:lvlText w:val=""/>
      <w:lvlJc w:val="left"/>
      <w:pPr>
        <w:ind w:left="6480" w:hanging="360"/>
      </w:pPr>
      <w:rPr>
        <w:rFonts w:ascii="Wingdings" w:hAnsi="Wingdings" w:hint="default"/>
      </w:rPr>
    </w:lvl>
  </w:abstractNum>
  <w:num w:numId="1">
    <w:abstractNumId w:val="23"/>
  </w:num>
  <w:num w:numId="2">
    <w:abstractNumId w:val="15"/>
  </w:num>
  <w:num w:numId="3">
    <w:abstractNumId w:val="5"/>
  </w:num>
  <w:num w:numId="4">
    <w:abstractNumId w:val="8"/>
  </w:num>
  <w:num w:numId="5">
    <w:abstractNumId w:val="2"/>
  </w:num>
  <w:num w:numId="6">
    <w:abstractNumId w:val="21"/>
  </w:num>
  <w:num w:numId="7">
    <w:abstractNumId w:val="6"/>
  </w:num>
  <w:num w:numId="8">
    <w:abstractNumId w:val="1"/>
  </w:num>
  <w:num w:numId="9">
    <w:abstractNumId w:val="14"/>
  </w:num>
  <w:num w:numId="10">
    <w:abstractNumId w:val="20"/>
  </w:num>
  <w:num w:numId="11">
    <w:abstractNumId w:val="17"/>
  </w:num>
  <w:num w:numId="12">
    <w:abstractNumId w:val="22"/>
  </w:num>
  <w:num w:numId="13">
    <w:abstractNumId w:val="16"/>
  </w:num>
  <w:num w:numId="14">
    <w:abstractNumId w:val="12"/>
  </w:num>
  <w:num w:numId="15">
    <w:abstractNumId w:val="13"/>
  </w:num>
  <w:num w:numId="16">
    <w:abstractNumId w:val="10"/>
  </w:num>
  <w:num w:numId="17">
    <w:abstractNumId w:val="9"/>
  </w:num>
  <w:num w:numId="18">
    <w:abstractNumId w:val="0"/>
  </w:num>
  <w:num w:numId="19">
    <w:abstractNumId w:val="7"/>
  </w:num>
  <w:num w:numId="20">
    <w:abstractNumId w:val="4"/>
  </w:num>
  <w:num w:numId="21">
    <w:abstractNumId w:val="19"/>
  </w:num>
  <w:num w:numId="22">
    <w:abstractNumId w:val="18"/>
  </w:num>
  <w:num w:numId="23">
    <w:abstractNumId w:val="11"/>
  </w:num>
  <w:num w:numId="2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embedSystemFonts/>
  <w:proofState w:spelling="clean" w:grammar="clean"/>
  <w:defaultTabStop w:val="720"/>
  <w:hyphenationZone w:val="425"/>
  <w:drawingGridHorizontalSpacing w:val="110"/>
  <w:displayHorizontalDrawingGridEvery w:val="2"/>
  <w:characterSpacingControl w:val="doNotCompress"/>
  <w:doNotValidateAgainstSchema/>
  <w:doNotDemarcateInvalidXml/>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C1AC8"/>
    <w:rsid w:val="0000421F"/>
    <w:rsid w:val="00004693"/>
    <w:rsid w:val="00007216"/>
    <w:rsid w:val="000118E4"/>
    <w:rsid w:val="00012DBD"/>
    <w:rsid w:val="00014352"/>
    <w:rsid w:val="0001699B"/>
    <w:rsid w:val="00016E12"/>
    <w:rsid w:val="000176F0"/>
    <w:rsid w:val="00020DD5"/>
    <w:rsid w:val="000220E1"/>
    <w:rsid w:val="0002672D"/>
    <w:rsid w:val="00030BD7"/>
    <w:rsid w:val="00031ECE"/>
    <w:rsid w:val="000329C4"/>
    <w:rsid w:val="000332AB"/>
    <w:rsid w:val="000341C1"/>
    <w:rsid w:val="00034F11"/>
    <w:rsid w:val="00035405"/>
    <w:rsid w:val="0003608D"/>
    <w:rsid w:val="000402B8"/>
    <w:rsid w:val="00040494"/>
    <w:rsid w:val="00043A0F"/>
    <w:rsid w:val="00047292"/>
    <w:rsid w:val="000500D2"/>
    <w:rsid w:val="00052F8B"/>
    <w:rsid w:val="000548D0"/>
    <w:rsid w:val="0005496C"/>
    <w:rsid w:val="00054C67"/>
    <w:rsid w:val="00056D07"/>
    <w:rsid w:val="00061B5A"/>
    <w:rsid w:val="00061CE4"/>
    <w:rsid w:val="00070F40"/>
    <w:rsid w:val="000721C7"/>
    <w:rsid w:val="00074E75"/>
    <w:rsid w:val="0007505A"/>
    <w:rsid w:val="000755D8"/>
    <w:rsid w:val="00075AEB"/>
    <w:rsid w:val="00075B70"/>
    <w:rsid w:val="000769E4"/>
    <w:rsid w:val="0008041C"/>
    <w:rsid w:val="00080685"/>
    <w:rsid w:val="00082CD0"/>
    <w:rsid w:val="00084610"/>
    <w:rsid w:val="00085793"/>
    <w:rsid w:val="00085941"/>
    <w:rsid w:val="00090D06"/>
    <w:rsid w:val="00091DC2"/>
    <w:rsid w:val="000923BC"/>
    <w:rsid w:val="00092526"/>
    <w:rsid w:val="0009429E"/>
    <w:rsid w:val="00096030"/>
    <w:rsid w:val="0009739A"/>
    <w:rsid w:val="000A14E8"/>
    <w:rsid w:val="000A294C"/>
    <w:rsid w:val="000A2CD1"/>
    <w:rsid w:val="000A55A3"/>
    <w:rsid w:val="000A5993"/>
    <w:rsid w:val="000A758F"/>
    <w:rsid w:val="000A7F45"/>
    <w:rsid w:val="000B1969"/>
    <w:rsid w:val="000B227D"/>
    <w:rsid w:val="000B500D"/>
    <w:rsid w:val="000B7B40"/>
    <w:rsid w:val="000C2B2A"/>
    <w:rsid w:val="000C38FE"/>
    <w:rsid w:val="000C3A01"/>
    <w:rsid w:val="000C4865"/>
    <w:rsid w:val="000C54C4"/>
    <w:rsid w:val="000C6413"/>
    <w:rsid w:val="000C7FB7"/>
    <w:rsid w:val="000D391F"/>
    <w:rsid w:val="000D7105"/>
    <w:rsid w:val="000E4091"/>
    <w:rsid w:val="000E4550"/>
    <w:rsid w:val="000E72CD"/>
    <w:rsid w:val="000F1303"/>
    <w:rsid w:val="000F1B1C"/>
    <w:rsid w:val="000F1C5E"/>
    <w:rsid w:val="000F664A"/>
    <w:rsid w:val="000F6B63"/>
    <w:rsid w:val="00103BB5"/>
    <w:rsid w:val="00105C42"/>
    <w:rsid w:val="00106469"/>
    <w:rsid w:val="001068E6"/>
    <w:rsid w:val="00112615"/>
    <w:rsid w:val="00113CBB"/>
    <w:rsid w:val="00115A19"/>
    <w:rsid w:val="00115DCE"/>
    <w:rsid w:val="00123CAC"/>
    <w:rsid w:val="00124E7A"/>
    <w:rsid w:val="0012742E"/>
    <w:rsid w:val="00131CD2"/>
    <w:rsid w:val="00131ED5"/>
    <w:rsid w:val="00132D87"/>
    <w:rsid w:val="001339A9"/>
    <w:rsid w:val="00136CB0"/>
    <w:rsid w:val="001412D4"/>
    <w:rsid w:val="00142781"/>
    <w:rsid w:val="0014565D"/>
    <w:rsid w:val="00146201"/>
    <w:rsid w:val="001501C5"/>
    <w:rsid w:val="00150B58"/>
    <w:rsid w:val="00150E7E"/>
    <w:rsid w:val="00151282"/>
    <w:rsid w:val="001518A4"/>
    <w:rsid w:val="001564E7"/>
    <w:rsid w:val="001572E0"/>
    <w:rsid w:val="00160B6D"/>
    <w:rsid w:val="00163D6C"/>
    <w:rsid w:val="00163F8B"/>
    <w:rsid w:val="001641A2"/>
    <w:rsid w:val="0017054C"/>
    <w:rsid w:val="00170A78"/>
    <w:rsid w:val="00175705"/>
    <w:rsid w:val="001764E5"/>
    <w:rsid w:val="00180861"/>
    <w:rsid w:val="00180C2B"/>
    <w:rsid w:val="0018141C"/>
    <w:rsid w:val="00181DFB"/>
    <w:rsid w:val="00181ED7"/>
    <w:rsid w:val="0018449A"/>
    <w:rsid w:val="0018550C"/>
    <w:rsid w:val="0018672A"/>
    <w:rsid w:val="00186B91"/>
    <w:rsid w:val="00191DDA"/>
    <w:rsid w:val="001920AE"/>
    <w:rsid w:val="0019445F"/>
    <w:rsid w:val="00195E21"/>
    <w:rsid w:val="00197137"/>
    <w:rsid w:val="001A076F"/>
    <w:rsid w:val="001A123E"/>
    <w:rsid w:val="001A1FD1"/>
    <w:rsid w:val="001A5A9E"/>
    <w:rsid w:val="001A6E0C"/>
    <w:rsid w:val="001A6F05"/>
    <w:rsid w:val="001B13F4"/>
    <w:rsid w:val="001B21C7"/>
    <w:rsid w:val="001B3447"/>
    <w:rsid w:val="001B4491"/>
    <w:rsid w:val="001B57E5"/>
    <w:rsid w:val="001B6A6E"/>
    <w:rsid w:val="001C082C"/>
    <w:rsid w:val="001C0FB7"/>
    <w:rsid w:val="001C11E9"/>
    <w:rsid w:val="001C7319"/>
    <w:rsid w:val="001D331E"/>
    <w:rsid w:val="001D3B33"/>
    <w:rsid w:val="001D4D18"/>
    <w:rsid w:val="001D5E85"/>
    <w:rsid w:val="001D65B1"/>
    <w:rsid w:val="001E1E49"/>
    <w:rsid w:val="001F079E"/>
    <w:rsid w:val="001F0BA0"/>
    <w:rsid w:val="001F3791"/>
    <w:rsid w:val="001F54B4"/>
    <w:rsid w:val="001F7DB7"/>
    <w:rsid w:val="00202548"/>
    <w:rsid w:val="0020303D"/>
    <w:rsid w:val="002032DA"/>
    <w:rsid w:val="002040B1"/>
    <w:rsid w:val="00204817"/>
    <w:rsid w:val="00204C09"/>
    <w:rsid w:val="00205F85"/>
    <w:rsid w:val="00206440"/>
    <w:rsid w:val="0020703C"/>
    <w:rsid w:val="00207112"/>
    <w:rsid w:val="002102C3"/>
    <w:rsid w:val="00212D3C"/>
    <w:rsid w:val="00213A29"/>
    <w:rsid w:val="00220CC4"/>
    <w:rsid w:val="00222E41"/>
    <w:rsid w:val="00223E70"/>
    <w:rsid w:val="002240A3"/>
    <w:rsid w:val="00224AC0"/>
    <w:rsid w:val="002329BD"/>
    <w:rsid w:val="00233922"/>
    <w:rsid w:val="002362DC"/>
    <w:rsid w:val="00246E8D"/>
    <w:rsid w:val="00246FC3"/>
    <w:rsid w:val="002476EE"/>
    <w:rsid w:val="00247BEA"/>
    <w:rsid w:val="002507B0"/>
    <w:rsid w:val="00251356"/>
    <w:rsid w:val="002546F2"/>
    <w:rsid w:val="00254BD0"/>
    <w:rsid w:val="002558C7"/>
    <w:rsid w:val="00256348"/>
    <w:rsid w:val="00264458"/>
    <w:rsid w:val="002667CE"/>
    <w:rsid w:val="00266E31"/>
    <w:rsid w:val="00266F07"/>
    <w:rsid w:val="002701A2"/>
    <w:rsid w:val="00271A49"/>
    <w:rsid w:val="002738BD"/>
    <w:rsid w:val="0027392B"/>
    <w:rsid w:val="002741C0"/>
    <w:rsid w:val="00281EB5"/>
    <w:rsid w:val="0028309C"/>
    <w:rsid w:val="002842EE"/>
    <w:rsid w:val="00286B7E"/>
    <w:rsid w:val="002905A1"/>
    <w:rsid w:val="00290896"/>
    <w:rsid w:val="0029200B"/>
    <w:rsid w:val="00294F14"/>
    <w:rsid w:val="002955D4"/>
    <w:rsid w:val="0029640B"/>
    <w:rsid w:val="00297350"/>
    <w:rsid w:val="002977E3"/>
    <w:rsid w:val="002978F0"/>
    <w:rsid w:val="002A4021"/>
    <w:rsid w:val="002A46B5"/>
    <w:rsid w:val="002A4FF1"/>
    <w:rsid w:val="002A5796"/>
    <w:rsid w:val="002A7291"/>
    <w:rsid w:val="002A7432"/>
    <w:rsid w:val="002B03F2"/>
    <w:rsid w:val="002B068E"/>
    <w:rsid w:val="002B2E75"/>
    <w:rsid w:val="002B72CF"/>
    <w:rsid w:val="002B76F3"/>
    <w:rsid w:val="002B7AE4"/>
    <w:rsid w:val="002C0B1E"/>
    <w:rsid w:val="002C1284"/>
    <w:rsid w:val="002C41CC"/>
    <w:rsid w:val="002C7A15"/>
    <w:rsid w:val="002D32A9"/>
    <w:rsid w:val="002D6145"/>
    <w:rsid w:val="002E325E"/>
    <w:rsid w:val="002E49F2"/>
    <w:rsid w:val="002E4BC3"/>
    <w:rsid w:val="002E7805"/>
    <w:rsid w:val="002F24E4"/>
    <w:rsid w:val="002F4594"/>
    <w:rsid w:val="002F6401"/>
    <w:rsid w:val="002F665C"/>
    <w:rsid w:val="002F7346"/>
    <w:rsid w:val="00300B0F"/>
    <w:rsid w:val="00302E77"/>
    <w:rsid w:val="00306C7D"/>
    <w:rsid w:val="00307EED"/>
    <w:rsid w:val="003132CA"/>
    <w:rsid w:val="003134CC"/>
    <w:rsid w:val="00313B9F"/>
    <w:rsid w:val="00315CAD"/>
    <w:rsid w:val="003216F2"/>
    <w:rsid w:val="00322BA8"/>
    <w:rsid w:val="00324C96"/>
    <w:rsid w:val="00330138"/>
    <w:rsid w:val="00330954"/>
    <w:rsid w:val="00330C7B"/>
    <w:rsid w:val="00333D8B"/>
    <w:rsid w:val="00337B82"/>
    <w:rsid w:val="00340F42"/>
    <w:rsid w:val="003424B5"/>
    <w:rsid w:val="00345278"/>
    <w:rsid w:val="00345463"/>
    <w:rsid w:val="0035236E"/>
    <w:rsid w:val="003525A1"/>
    <w:rsid w:val="00352C46"/>
    <w:rsid w:val="00353006"/>
    <w:rsid w:val="00357089"/>
    <w:rsid w:val="00360B00"/>
    <w:rsid w:val="00363386"/>
    <w:rsid w:val="00366C8B"/>
    <w:rsid w:val="0036702E"/>
    <w:rsid w:val="00371492"/>
    <w:rsid w:val="00374CF4"/>
    <w:rsid w:val="00375BAD"/>
    <w:rsid w:val="00377535"/>
    <w:rsid w:val="0038099B"/>
    <w:rsid w:val="00384453"/>
    <w:rsid w:val="00384744"/>
    <w:rsid w:val="00387DCC"/>
    <w:rsid w:val="003920E7"/>
    <w:rsid w:val="003937F1"/>
    <w:rsid w:val="00394B73"/>
    <w:rsid w:val="00394CFB"/>
    <w:rsid w:val="0039715E"/>
    <w:rsid w:val="00397A2E"/>
    <w:rsid w:val="003A17B5"/>
    <w:rsid w:val="003A2D1D"/>
    <w:rsid w:val="003A5CA2"/>
    <w:rsid w:val="003A7940"/>
    <w:rsid w:val="003B1B28"/>
    <w:rsid w:val="003C1AB4"/>
    <w:rsid w:val="003C3250"/>
    <w:rsid w:val="003C619E"/>
    <w:rsid w:val="003C75DE"/>
    <w:rsid w:val="003D2159"/>
    <w:rsid w:val="003D334A"/>
    <w:rsid w:val="003D55DB"/>
    <w:rsid w:val="003D6F89"/>
    <w:rsid w:val="003D7D65"/>
    <w:rsid w:val="003D7EC7"/>
    <w:rsid w:val="003E4657"/>
    <w:rsid w:val="003E49BD"/>
    <w:rsid w:val="003E7A06"/>
    <w:rsid w:val="003F0685"/>
    <w:rsid w:val="003F20DD"/>
    <w:rsid w:val="003F2619"/>
    <w:rsid w:val="003F4022"/>
    <w:rsid w:val="003F57C8"/>
    <w:rsid w:val="003F63A4"/>
    <w:rsid w:val="003F6FDD"/>
    <w:rsid w:val="003F7B5D"/>
    <w:rsid w:val="00400B6D"/>
    <w:rsid w:val="00401525"/>
    <w:rsid w:val="004019E7"/>
    <w:rsid w:val="00401B9D"/>
    <w:rsid w:val="0040263B"/>
    <w:rsid w:val="00403FF9"/>
    <w:rsid w:val="0040517D"/>
    <w:rsid w:val="004068AD"/>
    <w:rsid w:val="00406B4F"/>
    <w:rsid w:val="004113FD"/>
    <w:rsid w:val="00412CA0"/>
    <w:rsid w:val="004169D3"/>
    <w:rsid w:val="004173FF"/>
    <w:rsid w:val="00421987"/>
    <w:rsid w:val="0042262B"/>
    <w:rsid w:val="004233BC"/>
    <w:rsid w:val="00424A60"/>
    <w:rsid w:val="00425D36"/>
    <w:rsid w:val="00426E29"/>
    <w:rsid w:val="004358EA"/>
    <w:rsid w:val="004366D2"/>
    <w:rsid w:val="004409EB"/>
    <w:rsid w:val="00440D26"/>
    <w:rsid w:val="00440FF6"/>
    <w:rsid w:val="0044306F"/>
    <w:rsid w:val="00447448"/>
    <w:rsid w:val="00452E0D"/>
    <w:rsid w:val="00453B64"/>
    <w:rsid w:val="00453B94"/>
    <w:rsid w:val="00454B93"/>
    <w:rsid w:val="00455407"/>
    <w:rsid w:val="004576AF"/>
    <w:rsid w:val="00457E40"/>
    <w:rsid w:val="00461B1C"/>
    <w:rsid w:val="00462BF0"/>
    <w:rsid w:val="004632BF"/>
    <w:rsid w:val="00463E97"/>
    <w:rsid w:val="00465B39"/>
    <w:rsid w:val="00466131"/>
    <w:rsid w:val="0046681D"/>
    <w:rsid w:val="00467FC1"/>
    <w:rsid w:val="0047045D"/>
    <w:rsid w:val="004757EC"/>
    <w:rsid w:val="00476D13"/>
    <w:rsid w:val="00477911"/>
    <w:rsid w:val="00480433"/>
    <w:rsid w:val="00482742"/>
    <w:rsid w:val="00482980"/>
    <w:rsid w:val="00485BE7"/>
    <w:rsid w:val="00486F58"/>
    <w:rsid w:val="00492324"/>
    <w:rsid w:val="00494080"/>
    <w:rsid w:val="004943C2"/>
    <w:rsid w:val="00497F48"/>
    <w:rsid w:val="004A54B4"/>
    <w:rsid w:val="004A6E0D"/>
    <w:rsid w:val="004B07B1"/>
    <w:rsid w:val="004B3C1B"/>
    <w:rsid w:val="004C0EA9"/>
    <w:rsid w:val="004C10D5"/>
    <w:rsid w:val="004C2789"/>
    <w:rsid w:val="004C28ED"/>
    <w:rsid w:val="004C2FAB"/>
    <w:rsid w:val="004C46D2"/>
    <w:rsid w:val="004C6E98"/>
    <w:rsid w:val="004C7455"/>
    <w:rsid w:val="004C773F"/>
    <w:rsid w:val="004D4071"/>
    <w:rsid w:val="004D7021"/>
    <w:rsid w:val="004D787A"/>
    <w:rsid w:val="004E0E54"/>
    <w:rsid w:val="004E37C7"/>
    <w:rsid w:val="004E571D"/>
    <w:rsid w:val="004F3181"/>
    <w:rsid w:val="0050056D"/>
    <w:rsid w:val="005005F5"/>
    <w:rsid w:val="005013CA"/>
    <w:rsid w:val="005024FB"/>
    <w:rsid w:val="0050789E"/>
    <w:rsid w:val="0051251D"/>
    <w:rsid w:val="0051294A"/>
    <w:rsid w:val="00515890"/>
    <w:rsid w:val="00517A7A"/>
    <w:rsid w:val="0052060D"/>
    <w:rsid w:val="00521EA0"/>
    <w:rsid w:val="00524073"/>
    <w:rsid w:val="00525836"/>
    <w:rsid w:val="00525A7B"/>
    <w:rsid w:val="00531F15"/>
    <w:rsid w:val="00532F7B"/>
    <w:rsid w:val="00536923"/>
    <w:rsid w:val="0054360D"/>
    <w:rsid w:val="0054381D"/>
    <w:rsid w:val="00543884"/>
    <w:rsid w:val="005440C4"/>
    <w:rsid w:val="00546689"/>
    <w:rsid w:val="0055433D"/>
    <w:rsid w:val="005548CA"/>
    <w:rsid w:val="00556C05"/>
    <w:rsid w:val="00560E03"/>
    <w:rsid w:val="00565146"/>
    <w:rsid w:val="0056543A"/>
    <w:rsid w:val="00572215"/>
    <w:rsid w:val="00572B83"/>
    <w:rsid w:val="00573A9E"/>
    <w:rsid w:val="00575D93"/>
    <w:rsid w:val="00576DC5"/>
    <w:rsid w:val="00580682"/>
    <w:rsid w:val="00586763"/>
    <w:rsid w:val="00586FC9"/>
    <w:rsid w:val="00590F37"/>
    <w:rsid w:val="0059149E"/>
    <w:rsid w:val="005950F8"/>
    <w:rsid w:val="005975C7"/>
    <w:rsid w:val="005A0707"/>
    <w:rsid w:val="005A0B0B"/>
    <w:rsid w:val="005A2704"/>
    <w:rsid w:val="005A316F"/>
    <w:rsid w:val="005A5396"/>
    <w:rsid w:val="005A66FF"/>
    <w:rsid w:val="005A7585"/>
    <w:rsid w:val="005B19DF"/>
    <w:rsid w:val="005B1D7C"/>
    <w:rsid w:val="005B235A"/>
    <w:rsid w:val="005B3F83"/>
    <w:rsid w:val="005B42C3"/>
    <w:rsid w:val="005B651D"/>
    <w:rsid w:val="005B773F"/>
    <w:rsid w:val="005C53EB"/>
    <w:rsid w:val="005C5841"/>
    <w:rsid w:val="005C5C21"/>
    <w:rsid w:val="005D1DD6"/>
    <w:rsid w:val="005D43C0"/>
    <w:rsid w:val="005D4C79"/>
    <w:rsid w:val="005D4EC4"/>
    <w:rsid w:val="005E2C6C"/>
    <w:rsid w:val="005E396B"/>
    <w:rsid w:val="005E3DD4"/>
    <w:rsid w:val="005E4D2C"/>
    <w:rsid w:val="005F3482"/>
    <w:rsid w:val="005F3646"/>
    <w:rsid w:val="005F4162"/>
    <w:rsid w:val="005F5B2B"/>
    <w:rsid w:val="005F7836"/>
    <w:rsid w:val="00602061"/>
    <w:rsid w:val="00602B4C"/>
    <w:rsid w:val="006049F8"/>
    <w:rsid w:val="006068FF"/>
    <w:rsid w:val="00610246"/>
    <w:rsid w:val="00614C45"/>
    <w:rsid w:val="0062000F"/>
    <w:rsid w:val="0062053D"/>
    <w:rsid w:val="00622BEC"/>
    <w:rsid w:val="00623D5A"/>
    <w:rsid w:val="00631D9F"/>
    <w:rsid w:val="00632FD4"/>
    <w:rsid w:val="00634DAD"/>
    <w:rsid w:val="006407DB"/>
    <w:rsid w:val="00643E5B"/>
    <w:rsid w:val="00644F17"/>
    <w:rsid w:val="00651FC4"/>
    <w:rsid w:val="00652B41"/>
    <w:rsid w:val="006555D7"/>
    <w:rsid w:val="00655718"/>
    <w:rsid w:val="006558C5"/>
    <w:rsid w:val="006565D3"/>
    <w:rsid w:val="00660D2D"/>
    <w:rsid w:val="006633D7"/>
    <w:rsid w:val="00666CD5"/>
    <w:rsid w:val="00670EC7"/>
    <w:rsid w:val="00671843"/>
    <w:rsid w:val="00671E13"/>
    <w:rsid w:val="006727AB"/>
    <w:rsid w:val="00674FE6"/>
    <w:rsid w:val="0067707E"/>
    <w:rsid w:val="0068079D"/>
    <w:rsid w:val="00681290"/>
    <w:rsid w:val="00681D22"/>
    <w:rsid w:val="00681E5E"/>
    <w:rsid w:val="006833E7"/>
    <w:rsid w:val="006838A9"/>
    <w:rsid w:val="00683F68"/>
    <w:rsid w:val="0068754D"/>
    <w:rsid w:val="00694C00"/>
    <w:rsid w:val="00694D1A"/>
    <w:rsid w:val="006962CC"/>
    <w:rsid w:val="00697615"/>
    <w:rsid w:val="006A0F7C"/>
    <w:rsid w:val="006B0CEE"/>
    <w:rsid w:val="006B4E13"/>
    <w:rsid w:val="006B6677"/>
    <w:rsid w:val="006B7481"/>
    <w:rsid w:val="006B7FD8"/>
    <w:rsid w:val="006C12B5"/>
    <w:rsid w:val="006C1598"/>
    <w:rsid w:val="006C1AC8"/>
    <w:rsid w:val="006C2BCB"/>
    <w:rsid w:val="006C3C26"/>
    <w:rsid w:val="006D029E"/>
    <w:rsid w:val="006D0C21"/>
    <w:rsid w:val="006D3412"/>
    <w:rsid w:val="006D710F"/>
    <w:rsid w:val="006D742A"/>
    <w:rsid w:val="006F1E08"/>
    <w:rsid w:val="006F2283"/>
    <w:rsid w:val="006F50F2"/>
    <w:rsid w:val="006F6372"/>
    <w:rsid w:val="00704C67"/>
    <w:rsid w:val="0070502C"/>
    <w:rsid w:val="0070743D"/>
    <w:rsid w:val="007079C1"/>
    <w:rsid w:val="0071136F"/>
    <w:rsid w:val="007124C4"/>
    <w:rsid w:val="00712537"/>
    <w:rsid w:val="00714F37"/>
    <w:rsid w:val="00715747"/>
    <w:rsid w:val="007157B1"/>
    <w:rsid w:val="00715E94"/>
    <w:rsid w:val="0071668C"/>
    <w:rsid w:val="00716FDD"/>
    <w:rsid w:val="00723FDC"/>
    <w:rsid w:val="00725201"/>
    <w:rsid w:val="0072637E"/>
    <w:rsid w:val="0072748F"/>
    <w:rsid w:val="007300C2"/>
    <w:rsid w:val="007309F8"/>
    <w:rsid w:val="0073586D"/>
    <w:rsid w:val="00740AFE"/>
    <w:rsid w:val="007433F5"/>
    <w:rsid w:val="00743461"/>
    <w:rsid w:val="00747BAA"/>
    <w:rsid w:val="007552A2"/>
    <w:rsid w:val="00755DB2"/>
    <w:rsid w:val="00757C0F"/>
    <w:rsid w:val="00763604"/>
    <w:rsid w:val="0076480C"/>
    <w:rsid w:val="00764D76"/>
    <w:rsid w:val="00767AEB"/>
    <w:rsid w:val="00770199"/>
    <w:rsid w:val="00775627"/>
    <w:rsid w:val="00776F8B"/>
    <w:rsid w:val="0077713A"/>
    <w:rsid w:val="00780CF9"/>
    <w:rsid w:val="007811F8"/>
    <w:rsid w:val="007816EB"/>
    <w:rsid w:val="0079635E"/>
    <w:rsid w:val="007969BA"/>
    <w:rsid w:val="007977BB"/>
    <w:rsid w:val="007A1018"/>
    <w:rsid w:val="007A4117"/>
    <w:rsid w:val="007A4E92"/>
    <w:rsid w:val="007B19C0"/>
    <w:rsid w:val="007B50E9"/>
    <w:rsid w:val="007C15FF"/>
    <w:rsid w:val="007C34E7"/>
    <w:rsid w:val="007C3558"/>
    <w:rsid w:val="007C3CD9"/>
    <w:rsid w:val="007C40F2"/>
    <w:rsid w:val="007C4630"/>
    <w:rsid w:val="007C7996"/>
    <w:rsid w:val="007D441C"/>
    <w:rsid w:val="007D49D4"/>
    <w:rsid w:val="007D5258"/>
    <w:rsid w:val="007D6E92"/>
    <w:rsid w:val="007E0684"/>
    <w:rsid w:val="007E087F"/>
    <w:rsid w:val="007E3D8B"/>
    <w:rsid w:val="007E5117"/>
    <w:rsid w:val="007E5C83"/>
    <w:rsid w:val="007E7B36"/>
    <w:rsid w:val="007F0379"/>
    <w:rsid w:val="007F1648"/>
    <w:rsid w:val="007F265A"/>
    <w:rsid w:val="007F2BF6"/>
    <w:rsid w:val="007F449B"/>
    <w:rsid w:val="007F5006"/>
    <w:rsid w:val="00801A3B"/>
    <w:rsid w:val="008053B0"/>
    <w:rsid w:val="00805BF5"/>
    <w:rsid w:val="00810738"/>
    <w:rsid w:val="00812CDD"/>
    <w:rsid w:val="0082347C"/>
    <w:rsid w:val="00824049"/>
    <w:rsid w:val="0082671E"/>
    <w:rsid w:val="00830390"/>
    <w:rsid w:val="00831D0C"/>
    <w:rsid w:val="00836ECF"/>
    <w:rsid w:val="008402CF"/>
    <w:rsid w:val="008417B4"/>
    <w:rsid w:val="00843862"/>
    <w:rsid w:val="008439CA"/>
    <w:rsid w:val="0084517F"/>
    <w:rsid w:val="00847781"/>
    <w:rsid w:val="008554E1"/>
    <w:rsid w:val="00856759"/>
    <w:rsid w:val="008576CA"/>
    <w:rsid w:val="00857E56"/>
    <w:rsid w:val="008625FA"/>
    <w:rsid w:val="008626A4"/>
    <w:rsid w:val="00864033"/>
    <w:rsid w:val="008644D7"/>
    <w:rsid w:val="0086788D"/>
    <w:rsid w:val="00867974"/>
    <w:rsid w:val="008725EA"/>
    <w:rsid w:val="008764A5"/>
    <w:rsid w:val="00876D85"/>
    <w:rsid w:val="00877938"/>
    <w:rsid w:val="0088112C"/>
    <w:rsid w:val="0088315D"/>
    <w:rsid w:val="00886946"/>
    <w:rsid w:val="00893A98"/>
    <w:rsid w:val="0089458B"/>
    <w:rsid w:val="00894D80"/>
    <w:rsid w:val="008A0025"/>
    <w:rsid w:val="008A3ABB"/>
    <w:rsid w:val="008A3CD4"/>
    <w:rsid w:val="008A499B"/>
    <w:rsid w:val="008A7BBA"/>
    <w:rsid w:val="008B26BE"/>
    <w:rsid w:val="008B3FA8"/>
    <w:rsid w:val="008B6D6A"/>
    <w:rsid w:val="008B6EBB"/>
    <w:rsid w:val="008B7961"/>
    <w:rsid w:val="008C3282"/>
    <w:rsid w:val="008C47DE"/>
    <w:rsid w:val="008C74A6"/>
    <w:rsid w:val="008C7B5D"/>
    <w:rsid w:val="008D05CD"/>
    <w:rsid w:val="008D6E2D"/>
    <w:rsid w:val="008E11D8"/>
    <w:rsid w:val="008E37DD"/>
    <w:rsid w:val="008E42B0"/>
    <w:rsid w:val="008E78DE"/>
    <w:rsid w:val="008F0929"/>
    <w:rsid w:val="008F3B11"/>
    <w:rsid w:val="008F4E43"/>
    <w:rsid w:val="008F70FB"/>
    <w:rsid w:val="009006E7"/>
    <w:rsid w:val="0090082B"/>
    <w:rsid w:val="00900C76"/>
    <w:rsid w:val="00904B6B"/>
    <w:rsid w:val="0090677E"/>
    <w:rsid w:val="00906CB4"/>
    <w:rsid w:val="00907263"/>
    <w:rsid w:val="00913770"/>
    <w:rsid w:val="0091501A"/>
    <w:rsid w:val="009155FB"/>
    <w:rsid w:val="009156B0"/>
    <w:rsid w:val="00917607"/>
    <w:rsid w:val="00924F28"/>
    <w:rsid w:val="009254A8"/>
    <w:rsid w:val="00927DBF"/>
    <w:rsid w:val="00930511"/>
    <w:rsid w:val="00930D3F"/>
    <w:rsid w:val="009363DB"/>
    <w:rsid w:val="009369B6"/>
    <w:rsid w:val="00937A48"/>
    <w:rsid w:val="009400A7"/>
    <w:rsid w:val="00941158"/>
    <w:rsid w:val="00942AF3"/>
    <w:rsid w:val="00942C17"/>
    <w:rsid w:val="009448C5"/>
    <w:rsid w:val="00946110"/>
    <w:rsid w:val="009469D0"/>
    <w:rsid w:val="00947050"/>
    <w:rsid w:val="00947929"/>
    <w:rsid w:val="00950578"/>
    <w:rsid w:val="00950A5D"/>
    <w:rsid w:val="0095109B"/>
    <w:rsid w:val="00952416"/>
    <w:rsid w:val="00954A58"/>
    <w:rsid w:val="00954DB7"/>
    <w:rsid w:val="00956898"/>
    <w:rsid w:val="0096057B"/>
    <w:rsid w:val="00961E0D"/>
    <w:rsid w:val="00962D49"/>
    <w:rsid w:val="00966E52"/>
    <w:rsid w:val="00967134"/>
    <w:rsid w:val="00967C90"/>
    <w:rsid w:val="00970983"/>
    <w:rsid w:val="009710F7"/>
    <w:rsid w:val="00973120"/>
    <w:rsid w:val="00973762"/>
    <w:rsid w:val="00973DB4"/>
    <w:rsid w:val="009850BD"/>
    <w:rsid w:val="00986DFC"/>
    <w:rsid w:val="00990545"/>
    <w:rsid w:val="009915A8"/>
    <w:rsid w:val="00992695"/>
    <w:rsid w:val="00993384"/>
    <w:rsid w:val="00994C10"/>
    <w:rsid w:val="009959C3"/>
    <w:rsid w:val="009A2701"/>
    <w:rsid w:val="009A2FCB"/>
    <w:rsid w:val="009A52B5"/>
    <w:rsid w:val="009A5A14"/>
    <w:rsid w:val="009B05F1"/>
    <w:rsid w:val="009B1601"/>
    <w:rsid w:val="009B7EAA"/>
    <w:rsid w:val="009B7F9A"/>
    <w:rsid w:val="009C1034"/>
    <w:rsid w:val="009C2E3E"/>
    <w:rsid w:val="009C4B1E"/>
    <w:rsid w:val="009C59E3"/>
    <w:rsid w:val="009C5B87"/>
    <w:rsid w:val="009C65EC"/>
    <w:rsid w:val="009C7191"/>
    <w:rsid w:val="009C73DE"/>
    <w:rsid w:val="009C7DE1"/>
    <w:rsid w:val="009D15A6"/>
    <w:rsid w:val="009E01B4"/>
    <w:rsid w:val="009E1128"/>
    <w:rsid w:val="009E30DA"/>
    <w:rsid w:val="009E52C7"/>
    <w:rsid w:val="009E5CF1"/>
    <w:rsid w:val="009E5E72"/>
    <w:rsid w:val="009E6C99"/>
    <w:rsid w:val="009E786D"/>
    <w:rsid w:val="009F2DF1"/>
    <w:rsid w:val="009F4690"/>
    <w:rsid w:val="009F5CE6"/>
    <w:rsid w:val="00A029F6"/>
    <w:rsid w:val="00A02E22"/>
    <w:rsid w:val="00A04C88"/>
    <w:rsid w:val="00A05797"/>
    <w:rsid w:val="00A06DA7"/>
    <w:rsid w:val="00A07F8F"/>
    <w:rsid w:val="00A13DDF"/>
    <w:rsid w:val="00A13FCD"/>
    <w:rsid w:val="00A14E2B"/>
    <w:rsid w:val="00A160E7"/>
    <w:rsid w:val="00A21089"/>
    <w:rsid w:val="00A212D4"/>
    <w:rsid w:val="00A22A59"/>
    <w:rsid w:val="00A22CAB"/>
    <w:rsid w:val="00A232A1"/>
    <w:rsid w:val="00A240A7"/>
    <w:rsid w:val="00A248C1"/>
    <w:rsid w:val="00A25E96"/>
    <w:rsid w:val="00A27B65"/>
    <w:rsid w:val="00A30662"/>
    <w:rsid w:val="00A3077D"/>
    <w:rsid w:val="00A312C7"/>
    <w:rsid w:val="00A37014"/>
    <w:rsid w:val="00A4011B"/>
    <w:rsid w:val="00A43492"/>
    <w:rsid w:val="00A47371"/>
    <w:rsid w:val="00A52CA7"/>
    <w:rsid w:val="00A536E3"/>
    <w:rsid w:val="00A54A65"/>
    <w:rsid w:val="00A55153"/>
    <w:rsid w:val="00A6037A"/>
    <w:rsid w:val="00A63312"/>
    <w:rsid w:val="00A64A2C"/>
    <w:rsid w:val="00A670B8"/>
    <w:rsid w:val="00A73167"/>
    <w:rsid w:val="00A7450A"/>
    <w:rsid w:val="00A751B3"/>
    <w:rsid w:val="00A8290E"/>
    <w:rsid w:val="00A83C56"/>
    <w:rsid w:val="00A8540F"/>
    <w:rsid w:val="00A86C9D"/>
    <w:rsid w:val="00A92354"/>
    <w:rsid w:val="00A93E6B"/>
    <w:rsid w:val="00A95BB0"/>
    <w:rsid w:val="00A96741"/>
    <w:rsid w:val="00AA07B5"/>
    <w:rsid w:val="00AA1898"/>
    <w:rsid w:val="00AA41C9"/>
    <w:rsid w:val="00AA48E7"/>
    <w:rsid w:val="00AA67EF"/>
    <w:rsid w:val="00AB0B2C"/>
    <w:rsid w:val="00AB5C80"/>
    <w:rsid w:val="00AC13D7"/>
    <w:rsid w:val="00AC213C"/>
    <w:rsid w:val="00AC316C"/>
    <w:rsid w:val="00AC3F1E"/>
    <w:rsid w:val="00AC599F"/>
    <w:rsid w:val="00AD02F5"/>
    <w:rsid w:val="00AD2D9A"/>
    <w:rsid w:val="00AD3F8C"/>
    <w:rsid w:val="00AD67DC"/>
    <w:rsid w:val="00AD73A8"/>
    <w:rsid w:val="00AD7DD4"/>
    <w:rsid w:val="00AE1431"/>
    <w:rsid w:val="00AE2DCC"/>
    <w:rsid w:val="00AE35F3"/>
    <w:rsid w:val="00AE37D1"/>
    <w:rsid w:val="00AE6790"/>
    <w:rsid w:val="00AE6A6F"/>
    <w:rsid w:val="00AF1000"/>
    <w:rsid w:val="00AF3296"/>
    <w:rsid w:val="00AF719E"/>
    <w:rsid w:val="00AF7AA7"/>
    <w:rsid w:val="00B01A22"/>
    <w:rsid w:val="00B01EFC"/>
    <w:rsid w:val="00B04968"/>
    <w:rsid w:val="00B0501C"/>
    <w:rsid w:val="00B063B7"/>
    <w:rsid w:val="00B10775"/>
    <w:rsid w:val="00B10CC2"/>
    <w:rsid w:val="00B10DBC"/>
    <w:rsid w:val="00B1123F"/>
    <w:rsid w:val="00B13336"/>
    <w:rsid w:val="00B13B48"/>
    <w:rsid w:val="00B15F04"/>
    <w:rsid w:val="00B16727"/>
    <w:rsid w:val="00B17A56"/>
    <w:rsid w:val="00B220C7"/>
    <w:rsid w:val="00B22212"/>
    <w:rsid w:val="00B24AC0"/>
    <w:rsid w:val="00B32746"/>
    <w:rsid w:val="00B3424F"/>
    <w:rsid w:val="00B35FE4"/>
    <w:rsid w:val="00B36EAD"/>
    <w:rsid w:val="00B36EE7"/>
    <w:rsid w:val="00B424A8"/>
    <w:rsid w:val="00B453C7"/>
    <w:rsid w:val="00B475B6"/>
    <w:rsid w:val="00B50838"/>
    <w:rsid w:val="00B51558"/>
    <w:rsid w:val="00B5340B"/>
    <w:rsid w:val="00B5725C"/>
    <w:rsid w:val="00B57A3E"/>
    <w:rsid w:val="00B61F66"/>
    <w:rsid w:val="00B73E86"/>
    <w:rsid w:val="00B81747"/>
    <w:rsid w:val="00B831FF"/>
    <w:rsid w:val="00B8533C"/>
    <w:rsid w:val="00B85684"/>
    <w:rsid w:val="00B90B31"/>
    <w:rsid w:val="00B91254"/>
    <w:rsid w:val="00B91660"/>
    <w:rsid w:val="00B92A03"/>
    <w:rsid w:val="00B933C7"/>
    <w:rsid w:val="00B93983"/>
    <w:rsid w:val="00B95136"/>
    <w:rsid w:val="00B958BA"/>
    <w:rsid w:val="00B96323"/>
    <w:rsid w:val="00B97A90"/>
    <w:rsid w:val="00BA27B1"/>
    <w:rsid w:val="00BA2B2B"/>
    <w:rsid w:val="00BA3D3E"/>
    <w:rsid w:val="00BA486C"/>
    <w:rsid w:val="00BA7004"/>
    <w:rsid w:val="00BA76D2"/>
    <w:rsid w:val="00BB0D36"/>
    <w:rsid w:val="00BB1081"/>
    <w:rsid w:val="00BB2685"/>
    <w:rsid w:val="00BB3F5F"/>
    <w:rsid w:val="00BB4706"/>
    <w:rsid w:val="00BB7701"/>
    <w:rsid w:val="00BB7B8E"/>
    <w:rsid w:val="00BC15BA"/>
    <w:rsid w:val="00BC2488"/>
    <w:rsid w:val="00BC4F85"/>
    <w:rsid w:val="00BC54FA"/>
    <w:rsid w:val="00BC74CC"/>
    <w:rsid w:val="00BC7EC5"/>
    <w:rsid w:val="00BD2A1D"/>
    <w:rsid w:val="00BD2BA5"/>
    <w:rsid w:val="00BD3458"/>
    <w:rsid w:val="00BD3AC9"/>
    <w:rsid w:val="00BD4D2D"/>
    <w:rsid w:val="00BD5A46"/>
    <w:rsid w:val="00BE0230"/>
    <w:rsid w:val="00BE4793"/>
    <w:rsid w:val="00BE48CB"/>
    <w:rsid w:val="00BE4FFF"/>
    <w:rsid w:val="00BE5AB4"/>
    <w:rsid w:val="00BE78E3"/>
    <w:rsid w:val="00BF2C43"/>
    <w:rsid w:val="00BF6244"/>
    <w:rsid w:val="00BF6EDB"/>
    <w:rsid w:val="00C00073"/>
    <w:rsid w:val="00C002B6"/>
    <w:rsid w:val="00C03A30"/>
    <w:rsid w:val="00C12330"/>
    <w:rsid w:val="00C13998"/>
    <w:rsid w:val="00C158D0"/>
    <w:rsid w:val="00C202C6"/>
    <w:rsid w:val="00C2255F"/>
    <w:rsid w:val="00C235FE"/>
    <w:rsid w:val="00C24E22"/>
    <w:rsid w:val="00C30921"/>
    <w:rsid w:val="00C30B11"/>
    <w:rsid w:val="00C3179D"/>
    <w:rsid w:val="00C355C1"/>
    <w:rsid w:val="00C36265"/>
    <w:rsid w:val="00C373EA"/>
    <w:rsid w:val="00C3790A"/>
    <w:rsid w:val="00C408DF"/>
    <w:rsid w:val="00C43CF6"/>
    <w:rsid w:val="00C45D42"/>
    <w:rsid w:val="00C45F23"/>
    <w:rsid w:val="00C50F33"/>
    <w:rsid w:val="00C5295F"/>
    <w:rsid w:val="00C604B6"/>
    <w:rsid w:val="00C64005"/>
    <w:rsid w:val="00C6517C"/>
    <w:rsid w:val="00C65228"/>
    <w:rsid w:val="00C66D57"/>
    <w:rsid w:val="00C7387F"/>
    <w:rsid w:val="00C73DA3"/>
    <w:rsid w:val="00C7618F"/>
    <w:rsid w:val="00C7638F"/>
    <w:rsid w:val="00C7752A"/>
    <w:rsid w:val="00C77C28"/>
    <w:rsid w:val="00C8131F"/>
    <w:rsid w:val="00C834AD"/>
    <w:rsid w:val="00C83611"/>
    <w:rsid w:val="00C84BE9"/>
    <w:rsid w:val="00C858E5"/>
    <w:rsid w:val="00C963E6"/>
    <w:rsid w:val="00CA037E"/>
    <w:rsid w:val="00CA0ED2"/>
    <w:rsid w:val="00CA6620"/>
    <w:rsid w:val="00CA71D2"/>
    <w:rsid w:val="00CA7269"/>
    <w:rsid w:val="00CA79CE"/>
    <w:rsid w:val="00CB780F"/>
    <w:rsid w:val="00CC23F1"/>
    <w:rsid w:val="00CC3783"/>
    <w:rsid w:val="00CC3A02"/>
    <w:rsid w:val="00CC3AB2"/>
    <w:rsid w:val="00CC57C1"/>
    <w:rsid w:val="00CC5D25"/>
    <w:rsid w:val="00CD0AF7"/>
    <w:rsid w:val="00CD0C87"/>
    <w:rsid w:val="00CD1793"/>
    <w:rsid w:val="00CD272B"/>
    <w:rsid w:val="00CD3B27"/>
    <w:rsid w:val="00CD3CA1"/>
    <w:rsid w:val="00CD7078"/>
    <w:rsid w:val="00CE0E61"/>
    <w:rsid w:val="00CE3AD7"/>
    <w:rsid w:val="00CE4CC1"/>
    <w:rsid w:val="00CE629D"/>
    <w:rsid w:val="00CF1DBA"/>
    <w:rsid w:val="00CF41C5"/>
    <w:rsid w:val="00D00725"/>
    <w:rsid w:val="00D00B9E"/>
    <w:rsid w:val="00D01BCC"/>
    <w:rsid w:val="00D03D25"/>
    <w:rsid w:val="00D07AD3"/>
    <w:rsid w:val="00D13E55"/>
    <w:rsid w:val="00D14B81"/>
    <w:rsid w:val="00D14D89"/>
    <w:rsid w:val="00D2188F"/>
    <w:rsid w:val="00D234CA"/>
    <w:rsid w:val="00D2495E"/>
    <w:rsid w:val="00D32118"/>
    <w:rsid w:val="00D341CE"/>
    <w:rsid w:val="00D35D0C"/>
    <w:rsid w:val="00D36E0C"/>
    <w:rsid w:val="00D3730E"/>
    <w:rsid w:val="00D37643"/>
    <w:rsid w:val="00D407BC"/>
    <w:rsid w:val="00D43F67"/>
    <w:rsid w:val="00D47A0C"/>
    <w:rsid w:val="00D505BB"/>
    <w:rsid w:val="00D51BD9"/>
    <w:rsid w:val="00D52133"/>
    <w:rsid w:val="00D54622"/>
    <w:rsid w:val="00D54AE3"/>
    <w:rsid w:val="00D54FDA"/>
    <w:rsid w:val="00D55617"/>
    <w:rsid w:val="00D55FF2"/>
    <w:rsid w:val="00D56239"/>
    <w:rsid w:val="00D5642B"/>
    <w:rsid w:val="00D57DDE"/>
    <w:rsid w:val="00D62C1A"/>
    <w:rsid w:val="00D6507B"/>
    <w:rsid w:val="00D72173"/>
    <w:rsid w:val="00D828FB"/>
    <w:rsid w:val="00D83EDD"/>
    <w:rsid w:val="00D84695"/>
    <w:rsid w:val="00D848DC"/>
    <w:rsid w:val="00D85658"/>
    <w:rsid w:val="00D911D9"/>
    <w:rsid w:val="00D92A3D"/>
    <w:rsid w:val="00D9335F"/>
    <w:rsid w:val="00D94126"/>
    <w:rsid w:val="00D97050"/>
    <w:rsid w:val="00DA2CCE"/>
    <w:rsid w:val="00DA3DF1"/>
    <w:rsid w:val="00DA3DFE"/>
    <w:rsid w:val="00DA4C73"/>
    <w:rsid w:val="00DA5003"/>
    <w:rsid w:val="00DA5673"/>
    <w:rsid w:val="00DA5FDE"/>
    <w:rsid w:val="00DA6AF3"/>
    <w:rsid w:val="00DB40AA"/>
    <w:rsid w:val="00DB678C"/>
    <w:rsid w:val="00DB7CD7"/>
    <w:rsid w:val="00DC42FA"/>
    <w:rsid w:val="00DC682B"/>
    <w:rsid w:val="00DC6DC2"/>
    <w:rsid w:val="00DC7F14"/>
    <w:rsid w:val="00DD0784"/>
    <w:rsid w:val="00DD5321"/>
    <w:rsid w:val="00DD55D2"/>
    <w:rsid w:val="00DD5A24"/>
    <w:rsid w:val="00DD5F5C"/>
    <w:rsid w:val="00DE0124"/>
    <w:rsid w:val="00DE26DA"/>
    <w:rsid w:val="00DE373D"/>
    <w:rsid w:val="00DE3F6E"/>
    <w:rsid w:val="00DE678D"/>
    <w:rsid w:val="00DE6A97"/>
    <w:rsid w:val="00DE7389"/>
    <w:rsid w:val="00DF11DD"/>
    <w:rsid w:val="00DF1253"/>
    <w:rsid w:val="00DF6905"/>
    <w:rsid w:val="00E03DFE"/>
    <w:rsid w:val="00E045AB"/>
    <w:rsid w:val="00E05536"/>
    <w:rsid w:val="00E12DD0"/>
    <w:rsid w:val="00E14F2A"/>
    <w:rsid w:val="00E16FD2"/>
    <w:rsid w:val="00E21EEF"/>
    <w:rsid w:val="00E240D6"/>
    <w:rsid w:val="00E310B2"/>
    <w:rsid w:val="00E31FDD"/>
    <w:rsid w:val="00E3222C"/>
    <w:rsid w:val="00E34840"/>
    <w:rsid w:val="00E36F78"/>
    <w:rsid w:val="00E3763F"/>
    <w:rsid w:val="00E460A2"/>
    <w:rsid w:val="00E46948"/>
    <w:rsid w:val="00E469D7"/>
    <w:rsid w:val="00E51BA8"/>
    <w:rsid w:val="00E520BA"/>
    <w:rsid w:val="00E5320F"/>
    <w:rsid w:val="00E55DC7"/>
    <w:rsid w:val="00E56806"/>
    <w:rsid w:val="00E571D2"/>
    <w:rsid w:val="00E61979"/>
    <w:rsid w:val="00E619F7"/>
    <w:rsid w:val="00E6200C"/>
    <w:rsid w:val="00E62593"/>
    <w:rsid w:val="00E62E31"/>
    <w:rsid w:val="00E66242"/>
    <w:rsid w:val="00E811FB"/>
    <w:rsid w:val="00E85710"/>
    <w:rsid w:val="00E901CA"/>
    <w:rsid w:val="00E9049B"/>
    <w:rsid w:val="00E90AFD"/>
    <w:rsid w:val="00E90C6F"/>
    <w:rsid w:val="00E96184"/>
    <w:rsid w:val="00E97441"/>
    <w:rsid w:val="00E974A7"/>
    <w:rsid w:val="00EA0B60"/>
    <w:rsid w:val="00EA1CF3"/>
    <w:rsid w:val="00EA1DBE"/>
    <w:rsid w:val="00EA2869"/>
    <w:rsid w:val="00EA3AAC"/>
    <w:rsid w:val="00EA3E59"/>
    <w:rsid w:val="00EB0103"/>
    <w:rsid w:val="00EB1AC4"/>
    <w:rsid w:val="00EB347E"/>
    <w:rsid w:val="00EB676B"/>
    <w:rsid w:val="00EB732E"/>
    <w:rsid w:val="00EC04B2"/>
    <w:rsid w:val="00EC12DB"/>
    <w:rsid w:val="00EC298C"/>
    <w:rsid w:val="00EC6676"/>
    <w:rsid w:val="00EC6A05"/>
    <w:rsid w:val="00ED2E04"/>
    <w:rsid w:val="00ED449C"/>
    <w:rsid w:val="00ED47B8"/>
    <w:rsid w:val="00EE544A"/>
    <w:rsid w:val="00EE6EEB"/>
    <w:rsid w:val="00EF1FD5"/>
    <w:rsid w:val="00EF37F1"/>
    <w:rsid w:val="00EF3D95"/>
    <w:rsid w:val="00EF6A82"/>
    <w:rsid w:val="00F00569"/>
    <w:rsid w:val="00F01E4A"/>
    <w:rsid w:val="00F02F24"/>
    <w:rsid w:val="00F04DA4"/>
    <w:rsid w:val="00F0516F"/>
    <w:rsid w:val="00F0620D"/>
    <w:rsid w:val="00F072EE"/>
    <w:rsid w:val="00F102C9"/>
    <w:rsid w:val="00F111B0"/>
    <w:rsid w:val="00F118DE"/>
    <w:rsid w:val="00F11A63"/>
    <w:rsid w:val="00F1551B"/>
    <w:rsid w:val="00F168D2"/>
    <w:rsid w:val="00F17165"/>
    <w:rsid w:val="00F17558"/>
    <w:rsid w:val="00F2026D"/>
    <w:rsid w:val="00F32510"/>
    <w:rsid w:val="00F33440"/>
    <w:rsid w:val="00F3410E"/>
    <w:rsid w:val="00F3486D"/>
    <w:rsid w:val="00F34878"/>
    <w:rsid w:val="00F36C76"/>
    <w:rsid w:val="00F40147"/>
    <w:rsid w:val="00F410E8"/>
    <w:rsid w:val="00F41C36"/>
    <w:rsid w:val="00F423EA"/>
    <w:rsid w:val="00F45AE7"/>
    <w:rsid w:val="00F46FD7"/>
    <w:rsid w:val="00F51676"/>
    <w:rsid w:val="00F521EA"/>
    <w:rsid w:val="00F54BD9"/>
    <w:rsid w:val="00F55204"/>
    <w:rsid w:val="00F56353"/>
    <w:rsid w:val="00F56C09"/>
    <w:rsid w:val="00F6086E"/>
    <w:rsid w:val="00F611FB"/>
    <w:rsid w:val="00F61771"/>
    <w:rsid w:val="00F62FD6"/>
    <w:rsid w:val="00F63322"/>
    <w:rsid w:val="00F7001C"/>
    <w:rsid w:val="00F71A47"/>
    <w:rsid w:val="00F73724"/>
    <w:rsid w:val="00F73F3F"/>
    <w:rsid w:val="00F76BCB"/>
    <w:rsid w:val="00F8136A"/>
    <w:rsid w:val="00F81B13"/>
    <w:rsid w:val="00F821F0"/>
    <w:rsid w:val="00F83DE5"/>
    <w:rsid w:val="00F84389"/>
    <w:rsid w:val="00F906C0"/>
    <w:rsid w:val="00F9084E"/>
    <w:rsid w:val="00F91380"/>
    <w:rsid w:val="00F927BF"/>
    <w:rsid w:val="00F92DD8"/>
    <w:rsid w:val="00F934F2"/>
    <w:rsid w:val="00F94F27"/>
    <w:rsid w:val="00F9589C"/>
    <w:rsid w:val="00FA0D28"/>
    <w:rsid w:val="00FA178D"/>
    <w:rsid w:val="00FA22E8"/>
    <w:rsid w:val="00FA28CE"/>
    <w:rsid w:val="00FA3FB8"/>
    <w:rsid w:val="00FA5C30"/>
    <w:rsid w:val="00FA7596"/>
    <w:rsid w:val="00FA795C"/>
    <w:rsid w:val="00FB33A6"/>
    <w:rsid w:val="00FB4D95"/>
    <w:rsid w:val="00FB643B"/>
    <w:rsid w:val="00FB6EC9"/>
    <w:rsid w:val="00FC1AEF"/>
    <w:rsid w:val="00FC2FC2"/>
    <w:rsid w:val="00FC38B3"/>
    <w:rsid w:val="00FC7270"/>
    <w:rsid w:val="00FD00EA"/>
    <w:rsid w:val="00FD0E0E"/>
    <w:rsid w:val="00FD3140"/>
    <w:rsid w:val="00FD7650"/>
    <w:rsid w:val="00FD78EA"/>
    <w:rsid w:val="00FE12F9"/>
    <w:rsid w:val="00FE304F"/>
    <w:rsid w:val="00FE42BA"/>
    <w:rsid w:val="00FE54D7"/>
    <w:rsid w:val="00FE6708"/>
    <w:rsid w:val="00FF0AD8"/>
    <w:rsid w:val="00FF2A48"/>
    <w:rsid w:val="00FF3810"/>
    <w:rsid w:val="00FF3970"/>
    <w:rsid w:val="00FF3C2B"/>
    <w:rsid w:val="00FF7658"/>
  </w:rsids>
  <m:mathPr>
    <m:mathFont m:val="Cambria Math"/>
    <m:brkBin m:val="before"/>
    <m:brkBinSub m:val="--"/>
    <m:smallFrac/>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1F8F4E18"/>
  <w15:docId w15:val="{46B8CD18-9D61-4413-9CCA-BC7E3071CAD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Calibri" w:eastAsia="Times New Roman" w:hAnsi="Calibri" w:cs="Calibri"/>
        <w:lang w:val="sk-SK" w:eastAsia="sk-SK"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E56806"/>
    <w:rPr>
      <w:rFonts w:ascii="Arial Narrow" w:hAnsi="Arial Narrow" w:cs="Arial Narrow"/>
      <w:sz w:val="22"/>
      <w:szCs w:val="22"/>
      <w:lang w:eastAsia="en-US"/>
    </w:rPr>
  </w:style>
  <w:style w:type="paragraph" w:styleId="Nadpis1">
    <w:name w:val="heading 1"/>
    <w:basedOn w:val="Normlny"/>
    <w:next w:val="Normlny"/>
    <w:link w:val="Nadpis1Char"/>
    <w:qFormat/>
    <w:rsid w:val="00E90C6F"/>
    <w:pPr>
      <w:keepNext/>
      <w:spacing w:before="240" w:after="60"/>
      <w:outlineLvl w:val="0"/>
    </w:pPr>
    <w:rPr>
      <w:rFonts w:ascii="Cambria" w:hAnsi="Cambria" w:cs="Cambria"/>
      <w:b/>
      <w:bCs/>
      <w:kern w:val="32"/>
      <w:sz w:val="32"/>
      <w:szCs w:val="32"/>
    </w:rPr>
  </w:style>
  <w:style w:type="paragraph" w:styleId="Nadpis2">
    <w:name w:val="heading 2"/>
    <w:basedOn w:val="Normlny"/>
    <w:next w:val="Normlny"/>
    <w:link w:val="Nadpis2Char"/>
    <w:uiPriority w:val="99"/>
    <w:qFormat/>
    <w:rsid w:val="00E90C6F"/>
    <w:pPr>
      <w:keepNext/>
      <w:spacing w:before="240" w:after="60"/>
      <w:outlineLvl w:val="1"/>
    </w:pPr>
    <w:rPr>
      <w:rFonts w:ascii="Cambria" w:hAnsi="Cambria" w:cs="Cambria"/>
      <w:b/>
      <w:bCs/>
      <w:i/>
      <w:iCs/>
      <w:sz w:val="28"/>
      <w:szCs w:val="28"/>
    </w:rPr>
  </w:style>
  <w:style w:type="paragraph" w:styleId="Nadpis3">
    <w:name w:val="heading 3"/>
    <w:basedOn w:val="Normlny"/>
    <w:next w:val="Normlny"/>
    <w:link w:val="Nadpis3Char"/>
    <w:uiPriority w:val="99"/>
    <w:qFormat/>
    <w:rsid w:val="00E90C6F"/>
    <w:pPr>
      <w:keepNext/>
      <w:spacing w:before="240" w:after="60"/>
      <w:outlineLvl w:val="2"/>
    </w:pPr>
    <w:rPr>
      <w:rFonts w:ascii="Cambria" w:hAnsi="Cambria" w:cs="Cambria"/>
      <w:b/>
      <w:bCs/>
      <w:sz w:val="26"/>
      <w:szCs w:val="26"/>
    </w:rPr>
  </w:style>
  <w:style w:type="paragraph" w:styleId="Nadpis4">
    <w:name w:val="heading 4"/>
    <w:basedOn w:val="Normlny"/>
    <w:next w:val="Normlny"/>
    <w:link w:val="Nadpis4Char"/>
    <w:uiPriority w:val="99"/>
    <w:qFormat/>
    <w:rsid w:val="00E90C6F"/>
    <w:pPr>
      <w:keepNext/>
      <w:spacing w:before="240" w:after="60"/>
      <w:outlineLvl w:val="3"/>
    </w:pPr>
    <w:rPr>
      <w:b/>
      <w:bCs/>
      <w:sz w:val="28"/>
      <w:szCs w:val="28"/>
    </w:rPr>
  </w:style>
  <w:style w:type="paragraph" w:styleId="Nadpis5">
    <w:name w:val="heading 5"/>
    <w:basedOn w:val="Normlny"/>
    <w:next w:val="Normlny"/>
    <w:link w:val="Nadpis5Char"/>
    <w:uiPriority w:val="99"/>
    <w:qFormat/>
    <w:rsid w:val="00E90C6F"/>
    <w:pPr>
      <w:spacing w:before="240" w:after="60"/>
      <w:outlineLvl w:val="4"/>
    </w:pPr>
    <w:rPr>
      <w:b/>
      <w:bCs/>
      <w:i/>
      <w:iCs/>
      <w:sz w:val="26"/>
      <w:szCs w:val="26"/>
    </w:rPr>
  </w:style>
  <w:style w:type="paragraph" w:styleId="Nadpis6">
    <w:name w:val="heading 6"/>
    <w:basedOn w:val="Normlny"/>
    <w:next w:val="Normlny"/>
    <w:link w:val="Nadpis6Char"/>
    <w:uiPriority w:val="99"/>
    <w:qFormat/>
    <w:rsid w:val="00E90C6F"/>
    <w:pPr>
      <w:spacing w:before="240" w:after="60"/>
      <w:outlineLvl w:val="5"/>
    </w:pPr>
    <w:rPr>
      <w:b/>
      <w:bCs/>
    </w:rPr>
  </w:style>
  <w:style w:type="paragraph" w:styleId="Nadpis7">
    <w:name w:val="heading 7"/>
    <w:basedOn w:val="Normlny"/>
    <w:next w:val="Normlny"/>
    <w:link w:val="Nadpis7Char"/>
    <w:uiPriority w:val="99"/>
    <w:qFormat/>
    <w:rsid w:val="00E90C6F"/>
    <w:pPr>
      <w:spacing w:before="240" w:after="60"/>
      <w:outlineLvl w:val="6"/>
    </w:pPr>
  </w:style>
  <w:style w:type="paragraph" w:styleId="Nadpis8">
    <w:name w:val="heading 8"/>
    <w:basedOn w:val="Normlny"/>
    <w:next w:val="Normlny"/>
    <w:link w:val="Nadpis8Char"/>
    <w:uiPriority w:val="99"/>
    <w:qFormat/>
    <w:rsid w:val="00E90C6F"/>
    <w:pPr>
      <w:spacing w:before="240" w:after="60"/>
      <w:outlineLvl w:val="7"/>
    </w:pPr>
    <w:rPr>
      <w:i/>
      <w:iCs/>
    </w:rPr>
  </w:style>
  <w:style w:type="paragraph" w:styleId="Nadpis9">
    <w:name w:val="heading 9"/>
    <w:basedOn w:val="Normlny"/>
    <w:next w:val="Normlny"/>
    <w:link w:val="Nadpis9Char"/>
    <w:uiPriority w:val="99"/>
    <w:qFormat/>
    <w:rsid w:val="00E90C6F"/>
    <w:pPr>
      <w:spacing w:before="240" w:after="60"/>
      <w:outlineLvl w:val="8"/>
    </w:pPr>
    <w:rPr>
      <w:rFonts w:ascii="Cambria" w:hAnsi="Cambria" w:cs="Cambria"/>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2Char">
    <w:name w:val="Nadpis 2 Char"/>
    <w:link w:val="Nadpis2"/>
    <w:uiPriority w:val="99"/>
    <w:locked/>
    <w:rsid w:val="00E90C6F"/>
    <w:rPr>
      <w:rFonts w:ascii="Cambria" w:hAnsi="Cambria" w:cs="Cambria"/>
      <w:b/>
      <w:bCs/>
      <w:i/>
      <w:iCs/>
      <w:sz w:val="28"/>
      <w:szCs w:val="28"/>
    </w:rPr>
  </w:style>
  <w:style w:type="character" w:customStyle="1" w:styleId="Nadpis3Char">
    <w:name w:val="Nadpis 3 Char"/>
    <w:link w:val="Nadpis3"/>
    <w:uiPriority w:val="99"/>
    <w:locked/>
    <w:rsid w:val="00E90C6F"/>
    <w:rPr>
      <w:rFonts w:ascii="Cambria" w:hAnsi="Cambria" w:cs="Cambria"/>
      <w:b/>
      <w:bCs/>
      <w:sz w:val="26"/>
      <w:szCs w:val="26"/>
    </w:rPr>
  </w:style>
  <w:style w:type="character" w:customStyle="1" w:styleId="Nadpis4Char">
    <w:name w:val="Nadpis 4 Char"/>
    <w:link w:val="Nadpis4"/>
    <w:uiPriority w:val="99"/>
    <w:locked/>
    <w:rsid w:val="00E90C6F"/>
    <w:rPr>
      <w:rFonts w:cs="Times New Roman"/>
      <w:b/>
      <w:bCs/>
      <w:sz w:val="28"/>
      <w:szCs w:val="28"/>
    </w:rPr>
  </w:style>
  <w:style w:type="character" w:customStyle="1" w:styleId="Nadpis5Char">
    <w:name w:val="Nadpis 5 Char"/>
    <w:link w:val="Nadpis5"/>
    <w:uiPriority w:val="99"/>
    <w:locked/>
    <w:rsid w:val="00E90C6F"/>
    <w:rPr>
      <w:rFonts w:cs="Times New Roman"/>
      <w:b/>
      <w:bCs/>
      <w:i/>
      <w:iCs/>
      <w:sz w:val="26"/>
      <w:szCs w:val="26"/>
    </w:rPr>
  </w:style>
  <w:style w:type="character" w:customStyle="1" w:styleId="Nadpis6Char">
    <w:name w:val="Nadpis 6 Char"/>
    <w:link w:val="Nadpis6"/>
    <w:uiPriority w:val="99"/>
    <w:semiHidden/>
    <w:locked/>
    <w:rsid w:val="00E90C6F"/>
    <w:rPr>
      <w:rFonts w:cs="Times New Roman"/>
      <w:b/>
      <w:bCs/>
    </w:rPr>
  </w:style>
  <w:style w:type="character" w:customStyle="1" w:styleId="Nadpis7Char">
    <w:name w:val="Nadpis 7 Char"/>
    <w:link w:val="Nadpis7"/>
    <w:uiPriority w:val="99"/>
    <w:semiHidden/>
    <w:locked/>
    <w:rsid w:val="00E90C6F"/>
    <w:rPr>
      <w:rFonts w:cs="Times New Roman"/>
      <w:sz w:val="24"/>
      <w:szCs w:val="24"/>
    </w:rPr>
  </w:style>
  <w:style w:type="character" w:customStyle="1" w:styleId="Nadpis8Char">
    <w:name w:val="Nadpis 8 Char"/>
    <w:link w:val="Nadpis8"/>
    <w:uiPriority w:val="99"/>
    <w:semiHidden/>
    <w:locked/>
    <w:rsid w:val="00E90C6F"/>
    <w:rPr>
      <w:rFonts w:cs="Times New Roman"/>
      <w:i/>
      <w:iCs/>
      <w:sz w:val="24"/>
      <w:szCs w:val="24"/>
    </w:rPr>
  </w:style>
  <w:style w:type="character" w:customStyle="1" w:styleId="Nadpis9Char">
    <w:name w:val="Nadpis 9 Char"/>
    <w:link w:val="Nadpis9"/>
    <w:uiPriority w:val="99"/>
    <w:semiHidden/>
    <w:locked/>
    <w:rsid w:val="00E90C6F"/>
    <w:rPr>
      <w:rFonts w:ascii="Cambria" w:hAnsi="Cambria" w:cs="Cambria"/>
    </w:rPr>
  </w:style>
  <w:style w:type="paragraph" w:styleId="Nzov">
    <w:name w:val="Title"/>
    <w:basedOn w:val="Normlny"/>
    <w:next w:val="Normlny"/>
    <w:link w:val="NzovChar"/>
    <w:uiPriority w:val="99"/>
    <w:qFormat/>
    <w:rsid w:val="00F62FD6"/>
    <w:pPr>
      <w:keepNext/>
      <w:spacing w:before="100" w:beforeAutospacing="1" w:after="220"/>
      <w:jc w:val="center"/>
      <w:outlineLvl w:val="0"/>
    </w:pPr>
    <w:rPr>
      <w:b/>
      <w:bCs/>
      <w:kern w:val="28"/>
    </w:rPr>
  </w:style>
  <w:style w:type="character" w:customStyle="1" w:styleId="Nadpis1Char">
    <w:name w:val="Nadpis 1 Char"/>
    <w:link w:val="Nadpis1"/>
    <w:uiPriority w:val="99"/>
    <w:locked/>
    <w:rsid w:val="00E90C6F"/>
    <w:rPr>
      <w:rFonts w:ascii="Cambria" w:hAnsi="Cambria" w:cs="Cambria"/>
      <w:b/>
      <w:bCs/>
      <w:kern w:val="32"/>
      <w:sz w:val="32"/>
      <w:szCs w:val="32"/>
    </w:rPr>
  </w:style>
  <w:style w:type="paragraph" w:styleId="Podtitul">
    <w:name w:val="Subtitle"/>
    <w:basedOn w:val="Normlny"/>
    <w:next w:val="Normlny"/>
    <w:link w:val="PodtitulChar"/>
    <w:uiPriority w:val="99"/>
    <w:qFormat/>
    <w:rsid w:val="00E90C6F"/>
    <w:pPr>
      <w:spacing w:after="60"/>
      <w:jc w:val="center"/>
      <w:outlineLvl w:val="1"/>
    </w:pPr>
    <w:rPr>
      <w:rFonts w:ascii="Cambria" w:hAnsi="Cambria" w:cs="Cambria"/>
    </w:rPr>
  </w:style>
  <w:style w:type="character" w:customStyle="1" w:styleId="NzovChar">
    <w:name w:val="Názov Char"/>
    <w:link w:val="Nzov"/>
    <w:uiPriority w:val="99"/>
    <w:locked/>
    <w:rsid w:val="00F62FD6"/>
    <w:rPr>
      <w:rFonts w:ascii="Arial Narrow" w:hAnsi="Arial Narrow" w:cs="Arial Narrow"/>
      <w:b/>
      <w:bCs/>
      <w:kern w:val="28"/>
      <w:sz w:val="32"/>
      <w:szCs w:val="32"/>
      <w:lang w:val="sk-SK"/>
    </w:rPr>
  </w:style>
  <w:style w:type="character" w:styleId="Vrazn">
    <w:name w:val="Strong"/>
    <w:uiPriority w:val="22"/>
    <w:qFormat/>
    <w:rsid w:val="00E90C6F"/>
    <w:rPr>
      <w:rFonts w:cs="Times New Roman"/>
      <w:b/>
      <w:bCs/>
    </w:rPr>
  </w:style>
  <w:style w:type="character" w:customStyle="1" w:styleId="PodtitulChar">
    <w:name w:val="Podtitul Char"/>
    <w:link w:val="Podtitul"/>
    <w:uiPriority w:val="99"/>
    <w:locked/>
    <w:rsid w:val="00E90C6F"/>
    <w:rPr>
      <w:rFonts w:ascii="Cambria" w:hAnsi="Cambria" w:cs="Cambria"/>
      <w:sz w:val="24"/>
      <w:szCs w:val="24"/>
    </w:rPr>
  </w:style>
  <w:style w:type="character" w:styleId="Zvraznenie">
    <w:name w:val="Emphasis"/>
    <w:uiPriority w:val="99"/>
    <w:qFormat/>
    <w:rsid w:val="00E90C6F"/>
    <w:rPr>
      <w:rFonts w:ascii="Calibri" w:hAnsi="Calibri" w:cs="Calibri"/>
      <w:b/>
      <w:bCs/>
      <w:i/>
      <w:iCs/>
    </w:rPr>
  </w:style>
  <w:style w:type="paragraph" w:customStyle="1" w:styleId="Hlavikaobsahu1">
    <w:name w:val="Hlavička obsahu1"/>
    <w:basedOn w:val="Nadpis1"/>
    <w:next w:val="Normlny"/>
    <w:uiPriority w:val="99"/>
    <w:semiHidden/>
    <w:rsid w:val="00E90C6F"/>
    <w:pPr>
      <w:outlineLvl w:val="9"/>
    </w:pPr>
  </w:style>
  <w:style w:type="paragraph" w:customStyle="1" w:styleId="TopHeader">
    <w:name w:val="Top Header"/>
    <w:basedOn w:val="Normlny"/>
    <w:uiPriority w:val="99"/>
    <w:rsid w:val="00205F85"/>
    <w:pPr>
      <w:jc w:val="center"/>
    </w:pPr>
    <w:rPr>
      <w:b/>
      <w:bCs/>
    </w:rPr>
  </w:style>
  <w:style w:type="paragraph" w:styleId="Zkladntext">
    <w:name w:val="Body Text"/>
    <w:basedOn w:val="Normlny"/>
    <w:link w:val="ZkladntextChar"/>
    <w:uiPriority w:val="99"/>
    <w:rsid w:val="00052F8B"/>
    <w:pPr>
      <w:jc w:val="both"/>
    </w:pPr>
    <w:rPr>
      <w:rFonts w:cs="Times New Roman"/>
      <w:b/>
      <w:bCs/>
      <w:sz w:val="24"/>
      <w:szCs w:val="24"/>
      <w:lang w:eastAsia="cs-CZ"/>
    </w:rPr>
  </w:style>
  <w:style w:type="paragraph" w:styleId="Textpoznmkypodiarou">
    <w:name w:val="footnote text"/>
    <w:basedOn w:val="Normlny"/>
    <w:link w:val="TextpoznmkypodiarouChar"/>
    <w:uiPriority w:val="99"/>
    <w:semiHidden/>
    <w:rsid w:val="00052F8B"/>
    <w:rPr>
      <w:rFonts w:cs="Times New Roman"/>
      <w:sz w:val="20"/>
      <w:szCs w:val="20"/>
      <w:lang w:eastAsia="cs-CZ"/>
    </w:rPr>
  </w:style>
  <w:style w:type="character" w:customStyle="1" w:styleId="ZkladntextChar">
    <w:name w:val="Základný text Char"/>
    <w:link w:val="Zkladntext"/>
    <w:uiPriority w:val="99"/>
    <w:locked/>
    <w:rsid w:val="00052F8B"/>
    <w:rPr>
      <w:rFonts w:ascii="Times New Roman" w:hAnsi="Times New Roman" w:cs="Times New Roman"/>
      <w:b/>
      <w:bCs/>
      <w:sz w:val="24"/>
      <w:szCs w:val="24"/>
      <w:lang w:val="sk-SK" w:eastAsia="cs-CZ"/>
    </w:rPr>
  </w:style>
  <w:style w:type="character" w:styleId="Odkaznapoznmkupodiarou">
    <w:name w:val="footnote reference"/>
    <w:uiPriority w:val="99"/>
    <w:semiHidden/>
    <w:rsid w:val="00052F8B"/>
    <w:rPr>
      <w:rFonts w:cs="Times New Roman"/>
      <w:vertAlign w:val="superscript"/>
    </w:rPr>
  </w:style>
  <w:style w:type="character" w:customStyle="1" w:styleId="TextpoznmkypodiarouChar">
    <w:name w:val="Text poznámky pod čiarou Char"/>
    <w:link w:val="Textpoznmkypodiarou"/>
    <w:uiPriority w:val="99"/>
    <w:semiHidden/>
    <w:locked/>
    <w:rsid w:val="00052F8B"/>
    <w:rPr>
      <w:rFonts w:ascii="Times New Roman" w:hAnsi="Times New Roman" w:cs="Times New Roman"/>
      <w:lang w:val="sk-SK" w:eastAsia="cs-CZ"/>
    </w:rPr>
  </w:style>
  <w:style w:type="paragraph" w:styleId="Zkladntext2">
    <w:name w:val="Body Text 2"/>
    <w:basedOn w:val="Normlny"/>
    <w:link w:val="Zkladntext2Char"/>
    <w:uiPriority w:val="99"/>
    <w:rsid w:val="00052F8B"/>
    <w:pPr>
      <w:ind w:left="2124" w:hanging="2124"/>
      <w:jc w:val="both"/>
    </w:pPr>
    <w:rPr>
      <w:rFonts w:cs="Times New Roman"/>
      <w:sz w:val="24"/>
      <w:szCs w:val="24"/>
      <w:lang w:eastAsia="cs-CZ"/>
    </w:rPr>
  </w:style>
  <w:style w:type="paragraph" w:styleId="Zarkazkladnhotextu2">
    <w:name w:val="Body Text Indent 2"/>
    <w:basedOn w:val="Normlny"/>
    <w:link w:val="Zarkazkladnhotextu2Char"/>
    <w:uiPriority w:val="99"/>
    <w:rsid w:val="00052F8B"/>
    <w:pPr>
      <w:ind w:firstLine="708"/>
      <w:jc w:val="both"/>
    </w:pPr>
    <w:rPr>
      <w:rFonts w:cs="Times New Roman"/>
      <w:sz w:val="24"/>
      <w:szCs w:val="24"/>
      <w:lang w:eastAsia="cs-CZ"/>
    </w:rPr>
  </w:style>
  <w:style w:type="character" w:customStyle="1" w:styleId="Zkladntext2Char">
    <w:name w:val="Základný text 2 Char"/>
    <w:link w:val="Zkladntext2"/>
    <w:uiPriority w:val="99"/>
    <w:locked/>
    <w:rsid w:val="00052F8B"/>
    <w:rPr>
      <w:rFonts w:ascii="Times New Roman" w:hAnsi="Times New Roman" w:cs="Times New Roman"/>
      <w:sz w:val="24"/>
      <w:szCs w:val="24"/>
      <w:lang w:val="sk-SK" w:eastAsia="cs-CZ"/>
    </w:rPr>
  </w:style>
  <w:style w:type="paragraph" w:styleId="Pta">
    <w:name w:val="footer"/>
    <w:basedOn w:val="Normlny"/>
    <w:link w:val="PtaChar"/>
    <w:uiPriority w:val="99"/>
    <w:rsid w:val="00052F8B"/>
    <w:pPr>
      <w:tabs>
        <w:tab w:val="center" w:pos="4536"/>
        <w:tab w:val="right" w:pos="9072"/>
      </w:tabs>
    </w:pPr>
    <w:rPr>
      <w:rFonts w:cs="Times New Roman"/>
      <w:sz w:val="20"/>
      <w:szCs w:val="20"/>
      <w:lang w:eastAsia="cs-CZ"/>
    </w:rPr>
  </w:style>
  <w:style w:type="character" w:customStyle="1" w:styleId="Zarkazkladnhotextu2Char">
    <w:name w:val="Zarážka základného textu 2 Char"/>
    <w:link w:val="Zarkazkladnhotextu2"/>
    <w:uiPriority w:val="99"/>
    <w:locked/>
    <w:rsid w:val="00052F8B"/>
    <w:rPr>
      <w:rFonts w:ascii="Times New Roman" w:hAnsi="Times New Roman" w:cs="Times New Roman"/>
      <w:sz w:val="24"/>
      <w:szCs w:val="24"/>
      <w:lang w:val="sk-SK" w:eastAsia="cs-CZ"/>
    </w:rPr>
  </w:style>
  <w:style w:type="character" w:styleId="slostrany">
    <w:name w:val="page number"/>
    <w:uiPriority w:val="99"/>
    <w:rsid w:val="00052F8B"/>
    <w:rPr>
      <w:rFonts w:cs="Times New Roman"/>
    </w:rPr>
  </w:style>
  <w:style w:type="character" w:customStyle="1" w:styleId="PtaChar">
    <w:name w:val="Päta Char"/>
    <w:link w:val="Pta"/>
    <w:uiPriority w:val="99"/>
    <w:locked/>
    <w:rsid w:val="00052F8B"/>
    <w:rPr>
      <w:rFonts w:ascii="Times New Roman" w:hAnsi="Times New Roman" w:cs="Times New Roman"/>
      <w:lang w:val="sk-SK" w:eastAsia="cs-CZ"/>
    </w:rPr>
  </w:style>
  <w:style w:type="paragraph" w:styleId="Zarkazkladnhotextu3">
    <w:name w:val="Body Text Indent 3"/>
    <w:basedOn w:val="Normlny"/>
    <w:link w:val="Zarkazkladnhotextu3Char"/>
    <w:uiPriority w:val="99"/>
    <w:rsid w:val="00052F8B"/>
    <w:pPr>
      <w:ind w:left="708" w:firstLine="708"/>
      <w:jc w:val="both"/>
    </w:pPr>
    <w:rPr>
      <w:rFonts w:cs="Times New Roman"/>
      <w:sz w:val="24"/>
      <w:szCs w:val="24"/>
      <w:lang w:eastAsia="cs-CZ"/>
    </w:rPr>
  </w:style>
  <w:style w:type="paragraph" w:styleId="Textbubliny">
    <w:name w:val="Balloon Text"/>
    <w:basedOn w:val="Normlny"/>
    <w:link w:val="TextbublinyChar"/>
    <w:uiPriority w:val="99"/>
    <w:semiHidden/>
    <w:rsid w:val="00052F8B"/>
    <w:rPr>
      <w:rFonts w:ascii="Tahoma" w:hAnsi="Tahoma" w:cs="Tahoma"/>
      <w:sz w:val="16"/>
      <w:szCs w:val="16"/>
      <w:lang w:eastAsia="cs-CZ"/>
    </w:rPr>
  </w:style>
  <w:style w:type="character" w:customStyle="1" w:styleId="Zarkazkladnhotextu3Char">
    <w:name w:val="Zarážka základného textu 3 Char"/>
    <w:link w:val="Zarkazkladnhotextu3"/>
    <w:uiPriority w:val="99"/>
    <w:locked/>
    <w:rsid w:val="00052F8B"/>
    <w:rPr>
      <w:rFonts w:ascii="Times New Roman" w:hAnsi="Times New Roman" w:cs="Times New Roman"/>
      <w:sz w:val="24"/>
      <w:szCs w:val="24"/>
      <w:lang w:val="sk-SK" w:eastAsia="cs-CZ"/>
    </w:rPr>
  </w:style>
  <w:style w:type="table" w:styleId="Mriekatabuky">
    <w:name w:val="Table Grid"/>
    <w:basedOn w:val="Normlnatabuka"/>
    <w:uiPriority w:val="99"/>
    <w:rsid w:val="00052F8B"/>
    <w:rPr>
      <w:rFonts w:ascii="Arial Narrow" w:hAnsi="Arial Narrow"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extbublinyChar">
    <w:name w:val="Text bubliny Char"/>
    <w:link w:val="Textbubliny"/>
    <w:uiPriority w:val="99"/>
    <w:semiHidden/>
    <w:locked/>
    <w:rsid w:val="00052F8B"/>
    <w:rPr>
      <w:rFonts w:ascii="Tahoma" w:hAnsi="Tahoma" w:cs="Tahoma"/>
      <w:sz w:val="16"/>
      <w:szCs w:val="16"/>
      <w:lang w:val="sk-SK" w:eastAsia="cs-CZ"/>
    </w:rPr>
  </w:style>
  <w:style w:type="paragraph" w:styleId="Hlavika">
    <w:name w:val="header"/>
    <w:basedOn w:val="Normlny"/>
    <w:link w:val="HlavikaChar"/>
    <w:uiPriority w:val="99"/>
    <w:rsid w:val="00052F8B"/>
    <w:pPr>
      <w:tabs>
        <w:tab w:val="center" w:pos="4536"/>
        <w:tab w:val="right" w:pos="9072"/>
      </w:tabs>
    </w:pPr>
    <w:rPr>
      <w:rFonts w:cs="Times New Roman"/>
      <w:sz w:val="20"/>
      <w:szCs w:val="20"/>
      <w:lang w:eastAsia="cs-CZ"/>
    </w:rPr>
  </w:style>
  <w:style w:type="paragraph" w:styleId="Zarkazkladnhotextu">
    <w:name w:val="Body Text Indent"/>
    <w:basedOn w:val="Normlny"/>
    <w:semiHidden/>
    <w:unhideWhenUsed/>
    <w:rsid w:val="00482980"/>
    <w:pPr>
      <w:spacing w:after="120"/>
      <w:ind w:left="283"/>
    </w:pPr>
  </w:style>
  <w:style w:type="character" w:customStyle="1" w:styleId="HlavikaChar">
    <w:name w:val="Hlavička Char"/>
    <w:link w:val="Hlavika"/>
    <w:uiPriority w:val="99"/>
    <w:locked/>
    <w:rsid w:val="00052F8B"/>
    <w:rPr>
      <w:rFonts w:ascii="Times New Roman" w:hAnsi="Times New Roman" w:cs="Times New Roman"/>
      <w:lang w:val="sk-SK" w:eastAsia="cs-CZ"/>
    </w:rPr>
  </w:style>
  <w:style w:type="character" w:customStyle="1" w:styleId="ra">
    <w:name w:val="ra"/>
    <w:basedOn w:val="Predvolenpsmoodseku"/>
    <w:rsid w:val="00482980"/>
  </w:style>
  <w:style w:type="paragraph" w:customStyle="1" w:styleId="Normlny1">
    <w:name w:val="Normálny1"/>
    <w:uiPriority w:val="99"/>
    <w:rsid w:val="00482980"/>
    <w:pPr>
      <w:widowControl w:val="0"/>
    </w:pPr>
    <w:rPr>
      <w:rFonts w:ascii="Times New Roman" w:hAnsi="Times New Roman" w:cs="Times New Roman"/>
      <w:noProof/>
    </w:rPr>
  </w:style>
  <w:style w:type="paragraph" w:customStyle="1" w:styleId="Tabulka">
    <w:name w:val="Tabulka"/>
    <w:basedOn w:val="Normlny"/>
    <w:rsid w:val="00482980"/>
    <w:rPr>
      <w:rFonts w:ascii="Times New Roman" w:hAnsi="Times New Roman" w:cs="Times New Roman"/>
      <w:color w:val="000000"/>
      <w:sz w:val="18"/>
      <w:szCs w:val="20"/>
      <w:lang w:eastAsia="sk-SK"/>
    </w:rPr>
  </w:style>
  <w:style w:type="paragraph" w:customStyle="1" w:styleId="Pismenka">
    <w:name w:val="Pismenka"/>
    <w:basedOn w:val="Nadpis2"/>
    <w:rsid w:val="00482980"/>
    <w:pPr>
      <w:tabs>
        <w:tab w:val="num" w:pos="426"/>
      </w:tabs>
      <w:spacing w:before="0" w:after="0"/>
      <w:ind w:left="426" w:hanging="426"/>
    </w:pPr>
    <w:rPr>
      <w:rFonts w:ascii="Times New Roman" w:hAnsi="Times New Roman" w:cs="Times New Roman"/>
      <w:bCs w:val="0"/>
      <w:i w:val="0"/>
      <w:iCs w:val="0"/>
      <w:sz w:val="18"/>
      <w:szCs w:val="20"/>
      <w:lang w:eastAsia="sk-SK"/>
    </w:rPr>
  </w:style>
  <w:style w:type="paragraph" w:styleId="Odsekzoznamu">
    <w:name w:val="List Paragraph"/>
    <w:basedOn w:val="Normlny"/>
    <w:uiPriority w:val="34"/>
    <w:qFormat/>
    <w:rsid w:val="00FB33A6"/>
    <w:pPr>
      <w:ind w:left="720"/>
      <w:contextualSpacing/>
    </w:pPr>
  </w:style>
  <w:style w:type="paragraph" w:customStyle="1" w:styleId="odstavec">
    <w:name w:val="odstavec"/>
    <w:basedOn w:val="Normlny"/>
    <w:link w:val="odstavecChar"/>
    <w:autoRedefine/>
    <w:rsid w:val="00FA795C"/>
    <w:pPr>
      <w:suppressAutoHyphens/>
      <w:ind w:right="-79"/>
      <w:jc w:val="both"/>
    </w:pPr>
    <w:rPr>
      <w:rFonts w:asciiTheme="minorHAnsi" w:hAnsiTheme="minorHAnsi" w:cs="Arial"/>
      <w:bCs/>
      <w:iCs/>
      <w:sz w:val="20"/>
      <w:szCs w:val="20"/>
      <w:lang w:eastAsia="sk-SK"/>
    </w:rPr>
  </w:style>
  <w:style w:type="paragraph" w:customStyle="1" w:styleId="abc">
    <w:name w:val="abc"/>
    <w:basedOn w:val="Normlny"/>
    <w:autoRedefine/>
    <w:rsid w:val="00FA795C"/>
    <w:pPr>
      <w:tabs>
        <w:tab w:val="left" w:pos="426"/>
      </w:tabs>
      <w:suppressAutoHyphens/>
      <w:spacing w:before="60"/>
      <w:jc w:val="both"/>
    </w:pPr>
    <w:rPr>
      <w:rFonts w:asciiTheme="minorHAnsi" w:hAnsiTheme="minorHAnsi" w:cs="Arial"/>
      <w:b/>
      <w:sz w:val="20"/>
      <w:szCs w:val="20"/>
      <w:lang w:eastAsia="sk-SK"/>
    </w:rPr>
  </w:style>
  <w:style w:type="character" w:customStyle="1" w:styleId="odstavecChar">
    <w:name w:val="odstavec Char"/>
    <w:basedOn w:val="Predvolenpsmoodseku"/>
    <w:link w:val="odstavec"/>
    <w:rsid w:val="00FA795C"/>
    <w:rPr>
      <w:rFonts w:asciiTheme="minorHAnsi" w:hAnsiTheme="minorHAnsi" w:cs="Arial"/>
      <w:bCs/>
      <w:iCs/>
    </w:rPr>
  </w:style>
  <w:style w:type="paragraph" w:customStyle="1" w:styleId="Zkladntext1">
    <w:name w:val="Základný text1"/>
    <w:basedOn w:val="Normlny"/>
    <w:rsid w:val="006B7FD8"/>
    <w:pPr>
      <w:widowControl w:val="0"/>
      <w:ind w:left="426" w:firstLine="1"/>
      <w:jc w:val="both"/>
    </w:pPr>
    <w:rPr>
      <w:rFonts w:ascii="Times New Roman" w:hAnsi="Times New Roman" w:cs="Times New Roman"/>
      <w:noProof/>
      <w:sz w:val="18"/>
      <w:szCs w:val="20"/>
      <w:lang w:eastAsia="sk-SK"/>
    </w:rPr>
  </w:style>
  <w:style w:type="character" w:styleId="Hypertextovprepojenie">
    <w:name w:val="Hyperlink"/>
    <w:basedOn w:val="Predvolenpsmoodseku"/>
    <w:uiPriority w:val="99"/>
    <w:unhideWhenUsed/>
    <w:rsid w:val="00C66D57"/>
    <w:rPr>
      <w:color w:val="0000FF" w:themeColor="hyperlink"/>
      <w:u w:val="single"/>
    </w:rPr>
  </w:style>
  <w:style w:type="paragraph" w:customStyle="1" w:styleId="Default">
    <w:name w:val="Default"/>
    <w:rsid w:val="0096057B"/>
    <w:pPr>
      <w:autoSpaceDE w:val="0"/>
      <w:autoSpaceDN w:val="0"/>
      <w:adjustRightInd w:val="0"/>
    </w:pPr>
    <w:rPr>
      <w:rFonts w:ascii="Times New Roman" w:hAnsi="Times New Roman" w:cs="Times New Roman"/>
      <w:color w:val="000000"/>
      <w:sz w:val="24"/>
      <w:szCs w:val="24"/>
    </w:rPr>
  </w:style>
  <w:style w:type="paragraph" w:styleId="Normlnywebov">
    <w:name w:val="Normal (Web)"/>
    <w:basedOn w:val="Normlny"/>
    <w:uiPriority w:val="99"/>
    <w:unhideWhenUsed/>
    <w:rsid w:val="00CE3AD7"/>
    <w:pPr>
      <w:spacing w:before="100" w:beforeAutospacing="1" w:after="100" w:afterAutospacing="1"/>
    </w:pPr>
    <w:rPr>
      <w:rFonts w:ascii="Times New Roman" w:hAnsi="Times New Roman" w:cs="Times New Roman"/>
      <w:sz w:val="24"/>
      <w:szCs w:val="24"/>
      <w:lang w:eastAsia="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23021048">
      <w:bodyDiv w:val="1"/>
      <w:marLeft w:val="0"/>
      <w:marRight w:val="0"/>
      <w:marTop w:val="0"/>
      <w:marBottom w:val="0"/>
      <w:divBdr>
        <w:top w:val="none" w:sz="0" w:space="0" w:color="auto"/>
        <w:left w:val="none" w:sz="0" w:space="0" w:color="auto"/>
        <w:bottom w:val="none" w:sz="0" w:space="0" w:color="auto"/>
        <w:right w:val="none" w:sz="0" w:space="0" w:color="auto"/>
      </w:divBdr>
    </w:div>
    <w:div w:id="176579989">
      <w:bodyDiv w:val="1"/>
      <w:marLeft w:val="0"/>
      <w:marRight w:val="0"/>
      <w:marTop w:val="0"/>
      <w:marBottom w:val="0"/>
      <w:divBdr>
        <w:top w:val="none" w:sz="0" w:space="0" w:color="auto"/>
        <w:left w:val="none" w:sz="0" w:space="0" w:color="auto"/>
        <w:bottom w:val="none" w:sz="0" w:space="0" w:color="auto"/>
        <w:right w:val="none" w:sz="0" w:space="0" w:color="auto"/>
      </w:divBdr>
    </w:div>
    <w:div w:id="272790839">
      <w:bodyDiv w:val="1"/>
      <w:marLeft w:val="0"/>
      <w:marRight w:val="0"/>
      <w:marTop w:val="0"/>
      <w:marBottom w:val="0"/>
      <w:divBdr>
        <w:top w:val="none" w:sz="0" w:space="0" w:color="auto"/>
        <w:left w:val="none" w:sz="0" w:space="0" w:color="auto"/>
        <w:bottom w:val="none" w:sz="0" w:space="0" w:color="auto"/>
        <w:right w:val="none" w:sz="0" w:space="0" w:color="auto"/>
      </w:divBdr>
    </w:div>
    <w:div w:id="303658928">
      <w:bodyDiv w:val="1"/>
      <w:marLeft w:val="0"/>
      <w:marRight w:val="0"/>
      <w:marTop w:val="0"/>
      <w:marBottom w:val="0"/>
      <w:divBdr>
        <w:top w:val="none" w:sz="0" w:space="0" w:color="auto"/>
        <w:left w:val="none" w:sz="0" w:space="0" w:color="auto"/>
        <w:bottom w:val="none" w:sz="0" w:space="0" w:color="auto"/>
        <w:right w:val="none" w:sz="0" w:space="0" w:color="auto"/>
      </w:divBdr>
    </w:div>
    <w:div w:id="311251254">
      <w:bodyDiv w:val="1"/>
      <w:marLeft w:val="0"/>
      <w:marRight w:val="0"/>
      <w:marTop w:val="0"/>
      <w:marBottom w:val="0"/>
      <w:divBdr>
        <w:top w:val="none" w:sz="0" w:space="0" w:color="auto"/>
        <w:left w:val="none" w:sz="0" w:space="0" w:color="auto"/>
        <w:bottom w:val="none" w:sz="0" w:space="0" w:color="auto"/>
        <w:right w:val="none" w:sz="0" w:space="0" w:color="auto"/>
      </w:divBdr>
    </w:div>
    <w:div w:id="376320481">
      <w:bodyDiv w:val="1"/>
      <w:marLeft w:val="0"/>
      <w:marRight w:val="0"/>
      <w:marTop w:val="0"/>
      <w:marBottom w:val="0"/>
      <w:divBdr>
        <w:top w:val="none" w:sz="0" w:space="0" w:color="auto"/>
        <w:left w:val="none" w:sz="0" w:space="0" w:color="auto"/>
        <w:bottom w:val="none" w:sz="0" w:space="0" w:color="auto"/>
        <w:right w:val="none" w:sz="0" w:space="0" w:color="auto"/>
      </w:divBdr>
    </w:div>
    <w:div w:id="420681237">
      <w:bodyDiv w:val="1"/>
      <w:marLeft w:val="0"/>
      <w:marRight w:val="0"/>
      <w:marTop w:val="0"/>
      <w:marBottom w:val="0"/>
      <w:divBdr>
        <w:top w:val="none" w:sz="0" w:space="0" w:color="auto"/>
        <w:left w:val="none" w:sz="0" w:space="0" w:color="auto"/>
        <w:bottom w:val="none" w:sz="0" w:space="0" w:color="auto"/>
        <w:right w:val="none" w:sz="0" w:space="0" w:color="auto"/>
      </w:divBdr>
    </w:div>
    <w:div w:id="478425744">
      <w:bodyDiv w:val="1"/>
      <w:marLeft w:val="0"/>
      <w:marRight w:val="0"/>
      <w:marTop w:val="0"/>
      <w:marBottom w:val="0"/>
      <w:divBdr>
        <w:top w:val="none" w:sz="0" w:space="0" w:color="auto"/>
        <w:left w:val="none" w:sz="0" w:space="0" w:color="auto"/>
        <w:bottom w:val="none" w:sz="0" w:space="0" w:color="auto"/>
        <w:right w:val="none" w:sz="0" w:space="0" w:color="auto"/>
      </w:divBdr>
    </w:div>
    <w:div w:id="662004806">
      <w:bodyDiv w:val="1"/>
      <w:marLeft w:val="0"/>
      <w:marRight w:val="0"/>
      <w:marTop w:val="0"/>
      <w:marBottom w:val="0"/>
      <w:divBdr>
        <w:top w:val="none" w:sz="0" w:space="0" w:color="auto"/>
        <w:left w:val="none" w:sz="0" w:space="0" w:color="auto"/>
        <w:bottom w:val="none" w:sz="0" w:space="0" w:color="auto"/>
        <w:right w:val="none" w:sz="0" w:space="0" w:color="auto"/>
      </w:divBdr>
    </w:div>
    <w:div w:id="721903365">
      <w:bodyDiv w:val="1"/>
      <w:marLeft w:val="0"/>
      <w:marRight w:val="0"/>
      <w:marTop w:val="0"/>
      <w:marBottom w:val="0"/>
      <w:divBdr>
        <w:top w:val="none" w:sz="0" w:space="0" w:color="auto"/>
        <w:left w:val="none" w:sz="0" w:space="0" w:color="auto"/>
        <w:bottom w:val="none" w:sz="0" w:space="0" w:color="auto"/>
        <w:right w:val="none" w:sz="0" w:space="0" w:color="auto"/>
      </w:divBdr>
    </w:div>
    <w:div w:id="750468935">
      <w:bodyDiv w:val="1"/>
      <w:marLeft w:val="0"/>
      <w:marRight w:val="0"/>
      <w:marTop w:val="0"/>
      <w:marBottom w:val="0"/>
      <w:divBdr>
        <w:top w:val="none" w:sz="0" w:space="0" w:color="auto"/>
        <w:left w:val="none" w:sz="0" w:space="0" w:color="auto"/>
        <w:bottom w:val="none" w:sz="0" w:space="0" w:color="auto"/>
        <w:right w:val="none" w:sz="0" w:space="0" w:color="auto"/>
      </w:divBdr>
    </w:div>
    <w:div w:id="784539273">
      <w:bodyDiv w:val="1"/>
      <w:marLeft w:val="0"/>
      <w:marRight w:val="0"/>
      <w:marTop w:val="0"/>
      <w:marBottom w:val="0"/>
      <w:divBdr>
        <w:top w:val="none" w:sz="0" w:space="0" w:color="auto"/>
        <w:left w:val="none" w:sz="0" w:space="0" w:color="auto"/>
        <w:bottom w:val="none" w:sz="0" w:space="0" w:color="auto"/>
        <w:right w:val="none" w:sz="0" w:space="0" w:color="auto"/>
      </w:divBdr>
    </w:div>
    <w:div w:id="789472146">
      <w:bodyDiv w:val="1"/>
      <w:marLeft w:val="0"/>
      <w:marRight w:val="0"/>
      <w:marTop w:val="0"/>
      <w:marBottom w:val="0"/>
      <w:divBdr>
        <w:top w:val="none" w:sz="0" w:space="0" w:color="auto"/>
        <w:left w:val="none" w:sz="0" w:space="0" w:color="auto"/>
        <w:bottom w:val="none" w:sz="0" w:space="0" w:color="auto"/>
        <w:right w:val="none" w:sz="0" w:space="0" w:color="auto"/>
      </w:divBdr>
    </w:div>
    <w:div w:id="1052384567">
      <w:bodyDiv w:val="1"/>
      <w:marLeft w:val="0"/>
      <w:marRight w:val="0"/>
      <w:marTop w:val="0"/>
      <w:marBottom w:val="0"/>
      <w:divBdr>
        <w:top w:val="none" w:sz="0" w:space="0" w:color="auto"/>
        <w:left w:val="none" w:sz="0" w:space="0" w:color="auto"/>
        <w:bottom w:val="none" w:sz="0" w:space="0" w:color="auto"/>
        <w:right w:val="none" w:sz="0" w:space="0" w:color="auto"/>
      </w:divBdr>
    </w:div>
    <w:div w:id="1158961761">
      <w:bodyDiv w:val="1"/>
      <w:marLeft w:val="0"/>
      <w:marRight w:val="0"/>
      <w:marTop w:val="0"/>
      <w:marBottom w:val="0"/>
      <w:divBdr>
        <w:top w:val="none" w:sz="0" w:space="0" w:color="auto"/>
        <w:left w:val="none" w:sz="0" w:space="0" w:color="auto"/>
        <w:bottom w:val="none" w:sz="0" w:space="0" w:color="auto"/>
        <w:right w:val="none" w:sz="0" w:space="0" w:color="auto"/>
      </w:divBdr>
    </w:div>
    <w:div w:id="1224100379">
      <w:bodyDiv w:val="1"/>
      <w:marLeft w:val="0"/>
      <w:marRight w:val="0"/>
      <w:marTop w:val="0"/>
      <w:marBottom w:val="0"/>
      <w:divBdr>
        <w:top w:val="none" w:sz="0" w:space="0" w:color="auto"/>
        <w:left w:val="none" w:sz="0" w:space="0" w:color="auto"/>
        <w:bottom w:val="none" w:sz="0" w:space="0" w:color="auto"/>
        <w:right w:val="none" w:sz="0" w:space="0" w:color="auto"/>
      </w:divBdr>
    </w:div>
    <w:div w:id="1225607805">
      <w:bodyDiv w:val="1"/>
      <w:marLeft w:val="0"/>
      <w:marRight w:val="0"/>
      <w:marTop w:val="0"/>
      <w:marBottom w:val="0"/>
      <w:divBdr>
        <w:top w:val="none" w:sz="0" w:space="0" w:color="auto"/>
        <w:left w:val="none" w:sz="0" w:space="0" w:color="auto"/>
        <w:bottom w:val="none" w:sz="0" w:space="0" w:color="auto"/>
        <w:right w:val="none" w:sz="0" w:space="0" w:color="auto"/>
      </w:divBdr>
    </w:div>
    <w:div w:id="1347054533">
      <w:bodyDiv w:val="1"/>
      <w:marLeft w:val="0"/>
      <w:marRight w:val="0"/>
      <w:marTop w:val="0"/>
      <w:marBottom w:val="0"/>
      <w:divBdr>
        <w:top w:val="none" w:sz="0" w:space="0" w:color="auto"/>
        <w:left w:val="none" w:sz="0" w:space="0" w:color="auto"/>
        <w:bottom w:val="none" w:sz="0" w:space="0" w:color="auto"/>
        <w:right w:val="none" w:sz="0" w:space="0" w:color="auto"/>
      </w:divBdr>
    </w:div>
    <w:div w:id="1461728215">
      <w:bodyDiv w:val="1"/>
      <w:marLeft w:val="0"/>
      <w:marRight w:val="0"/>
      <w:marTop w:val="0"/>
      <w:marBottom w:val="0"/>
      <w:divBdr>
        <w:top w:val="none" w:sz="0" w:space="0" w:color="auto"/>
        <w:left w:val="none" w:sz="0" w:space="0" w:color="auto"/>
        <w:bottom w:val="none" w:sz="0" w:space="0" w:color="auto"/>
        <w:right w:val="none" w:sz="0" w:space="0" w:color="auto"/>
      </w:divBdr>
    </w:div>
    <w:div w:id="1485782111">
      <w:bodyDiv w:val="1"/>
      <w:marLeft w:val="0"/>
      <w:marRight w:val="0"/>
      <w:marTop w:val="0"/>
      <w:marBottom w:val="0"/>
      <w:divBdr>
        <w:top w:val="none" w:sz="0" w:space="0" w:color="auto"/>
        <w:left w:val="none" w:sz="0" w:space="0" w:color="auto"/>
        <w:bottom w:val="none" w:sz="0" w:space="0" w:color="auto"/>
        <w:right w:val="none" w:sz="0" w:space="0" w:color="auto"/>
      </w:divBdr>
    </w:div>
    <w:div w:id="1528758906">
      <w:marLeft w:val="0"/>
      <w:marRight w:val="0"/>
      <w:marTop w:val="0"/>
      <w:marBottom w:val="0"/>
      <w:divBdr>
        <w:top w:val="none" w:sz="0" w:space="0" w:color="auto"/>
        <w:left w:val="none" w:sz="0" w:space="0" w:color="auto"/>
        <w:bottom w:val="none" w:sz="0" w:space="0" w:color="auto"/>
        <w:right w:val="none" w:sz="0" w:space="0" w:color="auto"/>
      </w:divBdr>
    </w:div>
    <w:div w:id="1528758907">
      <w:marLeft w:val="0"/>
      <w:marRight w:val="0"/>
      <w:marTop w:val="0"/>
      <w:marBottom w:val="0"/>
      <w:divBdr>
        <w:top w:val="none" w:sz="0" w:space="0" w:color="auto"/>
        <w:left w:val="none" w:sz="0" w:space="0" w:color="auto"/>
        <w:bottom w:val="none" w:sz="0" w:space="0" w:color="auto"/>
        <w:right w:val="none" w:sz="0" w:space="0" w:color="auto"/>
      </w:divBdr>
    </w:div>
    <w:div w:id="1528758908">
      <w:marLeft w:val="0"/>
      <w:marRight w:val="0"/>
      <w:marTop w:val="0"/>
      <w:marBottom w:val="0"/>
      <w:divBdr>
        <w:top w:val="none" w:sz="0" w:space="0" w:color="auto"/>
        <w:left w:val="none" w:sz="0" w:space="0" w:color="auto"/>
        <w:bottom w:val="none" w:sz="0" w:space="0" w:color="auto"/>
        <w:right w:val="none" w:sz="0" w:space="0" w:color="auto"/>
      </w:divBdr>
    </w:div>
    <w:div w:id="1528758909">
      <w:marLeft w:val="0"/>
      <w:marRight w:val="0"/>
      <w:marTop w:val="0"/>
      <w:marBottom w:val="0"/>
      <w:divBdr>
        <w:top w:val="none" w:sz="0" w:space="0" w:color="auto"/>
        <w:left w:val="none" w:sz="0" w:space="0" w:color="auto"/>
        <w:bottom w:val="none" w:sz="0" w:space="0" w:color="auto"/>
        <w:right w:val="none" w:sz="0" w:space="0" w:color="auto"/>
      </w:divBdr>
    </w:div>
    <w:div w:id="1528758910">
      <w:marLeft w:val="0"/>
      <w:marRight w:val="0"/>
      <w:marTop w:val="0"/>
      <w:marBottom w:val="0"/>
      <w:divBdr>
        <w:top w:val="none" w:sz="0" w:space="0" w:color="auto"/>
        <w:left w:val="none" w:sz="0" w:space="0" w:color="auto"/>
        <w:bottom w:val="none" w:sz="0" w:space="0" w:color="auto"/>
        <w:right w:val="none" w:sz="0" w:space="0" w:color="auto"/>
      </w:divBdr>
    </w:div>
    <w:div w:id="1528758911">
      <w:marLeft w:val="0"/>
      <w:marRight w:val="0"/>
      <w:marTop w:val="0"/>
      <w:marBottom w:val="0"/>
      <w:divBdr>
        <w:top w:val="none" w:sz="0" w:space="0" w:color="auto"/>
        <w:left w:val="none" w:sz="0" w:space="0" w:color="auto"/>
        <w:bottom w:val="none" w:sz="0" w:space="0" w:color="auto"/>
        <w:right w:val="none" w:sz="0" w:space="0" w:color="auto"/>
      </w:divBdr>
    </w:div>
    <w:div w:id="1528758912">
      <w:marLeft w:val="0"/>
      <w:marRight w:val="0"/>
      <w:marTop w:val="0"/>
      <w:marBottom w:val="0"/>
      <w:divBdr>
        <w:top w:val="none" w:sz="0" w:space="0" w:color="auto"/>
        <w:left w:val="none" w:sz="0" w:space="0" w:color="auto"/>
        <w:bottom w:val="none" w:sz="0" w:space="0" w:color="auto"/>
        <w:right w:val="none" w:sz="0" w:space="0" w:color="auto"/>
      </w:divBdr>
    </w:div>
    <w:div w:id="1528758913">
      <w:marLeft w:val="0"/>
      <w:marRight w:val="0"/>
      <w:marTop w:val="0"/>
      <w:marBottom w:val="0"/>
      <w:divBdr>
        <w:top w:val="none" w:sz="0" w:space="0" w:color="auto"/>
        <w:left w:val="none" w:sz="0" w:space="0" w:color="auto"/>
        <w:bottom w:val="none" w:sz="0" w:space="0" w:color="auto"/>
        <w:right w:val="none" w:sz="0" w:space="0" w:color="auto"/>
      </w:divBdr>
    </w:div>
    <w:div w:id="1528758914">
      <w:marLeft w:val="0"/>
      <w:marRight w:val="0"/>
      <w:marTop w:val="0"/>
      <w:marBottom w:val="0"/>
      <w:divBdr>
        <w:top w:val="none" w:sz="0" w:space="0" w:color="auto"/>
        <w:left w:val="none" w:sz="0" w:space="0" w:color="auto"/>
        <w:bottom w:val="none" w:sz="0" w:space="0" w:color="auto"/>
        <w:right w:val="none" w:sz="0" w:space="0" w:color="auto"/>
      </w:divBdr>
    </w:div>
    <w:div w:id="1528758915">
      <w:marLeft w:val="0"/>
      <w:marRight w:val="0"/>
      <w:marTop w:val="0"/>
      <w:marBottom w:val="0"/>
      <w:divBdr>
        <w:top w:val="none" w:sz="0" w:space="0" w:color="auto"/>
        <w:left w:val="none" w:sz="0" w:space="0" w:color="auto"/>
        <w:bottom w:val="none" w:sz="0" w:space="0" w:color="auto"/>
        <w:right w:val="none" w:sz="0" w:space="0" w:color="auto"/>
      </w:divBdr>
    </w:div>
    <w:div w:id="1528758916">
      <w:marLeft w:val="0"/>
      <w:marRight w:val="0"/>
      <w:marTop w:val="0"/>
      <w:marBottom w:val="0"/>
      <w:divBdr>
        <w:top w:val="none" w:sz="0" w:space="0" w:color="auto"/>
        <w:left w:val="none" w:sz="0" w:space="0" w:color="auto"/>
        <w:bottom w:val="none" w:sz="0" w:space="0" w:color="auto"/>
        <w:right w:val="none" w:sz="0" w:space="0" w:color="auto"/>
      </w:divBdr>
    </w:div>
    <w:div w:id="1528758917">
      <w:marLeft w:val="0"/>
      <w:marRight w:val="0"/>
      <w:marTop w:val="0"/>
      <w:marBottom w:val="0"/>
      <w:divBdr>
        <w:top w:val="none" w:sz="0" w:space="0" w:color="auto"/>
        <w:left w:val="none" w:sz="0" w:space="0" w:color="auto"/>
        <w:bottom w:val="none" w:sz="0" w:space="0" w:color="auto"/>
        <w:right w:val="none" w:sz="0" w:space="0" w:color="auto"/>
      </w:divBdr>
    </w:div>
    <w:div w:id="1528758918">
      <w:marLeft w:val="0"/>
      <w:marRight w:val="0"/>
      <w:marTop w:val="0"/>
      <w:marBottom w:val="0"/>
      <w:divBdr>
        <w:top w:val="none" w:sz="0" w:space="0" w:color="auto"/>
        <w:left w:val="none" w:sz="0" w:space="0" w:color="auto"/>
        <w:bottom w:val="none" w:sz="0" w:space="0" w:color="auto"/>
        <w:right w:val="none" w:sz="0" w:space="0" w:color="auto"/>
      </w:divBdr>
    </w:div>
    <w:div w:id="1528758919">
      <w:marLeft w:val="0"/>
      <w:marRight w:val="0"/>
      <w:marTop w:val="0"/>
      <w:marBottom w:val="0"/>
      <w:divBdr>
        <w:top w:val="none" w:sz="0" w:space="0" w:color="auto"/>
        <w:left w:val="none" w:sz="0" w:space="0" w:color="auto"/>
        <w:bottom w:val="none" w:sz="0" w:space="0" w:color="auto"/>
        <w:right w:val="none" w:sz="0" w:space="0" w:color="auto"/>
      </w:divBdr>
    </w:div>
    <w:div w:id="1528758920">
      <w:marLeft w:val="0"/>
      <w:marRight w:val="0"/>
      <w:marTop w:val="0"/>
      <w:marBottom w:val="0"/>
      <w:divBdr>
        <w:top w:val="none" w:sz="0" w:space="0" w:color="auto"/>
        <w:left w:val="none" w:sz="0" w:space="0" w:color="auto"/>
        <w:bottom w:val="none" w:sz="0" w:space="0" w:color="auto"/>
        <w:right w:val="none" w:sz="0" w:space="0" w:color="auto"/>
      </w:divBdr>
    </w:div>
    <w:div w:id="1528758921">
      <w:marLeft w:val="0"/>
      <w:marRight w:val="0"/>
      <w:marTop w:val="0"/>
      <w:marBottom w:val="0"/>
      <w:divBdr>
        <w:top w:val="none" w:sz="0" w:space="0" w:color="auto"/>
        <w:left w:val="none" w:sz="0" w:space="0" w:color="auto"/>
        <w:bottom w:val="none" w:sz="0" w:space="0" w:color="auto"/>
        <w:right w:val="none" w:sz="0" w:space="0" w:color="auto"/>
      </w:divBdr>
    </w:div>
    <w:div w:id="1528758922">
      <w:marLeft w:val="0"/>
      <w:marRight w:val="0"/>
      <w:marTop w:val="0"/>
      <w:marBottom w:val="0"/>
      <w:divBdr>
        <w:top w:val="none" w:sz="0" w:space="0" w:color="auto"/>
        <w:left w:val="none" w:sz="0" w:space="0" w:color="auto"/>
        <w:bottom w:val="none" w:sz="0" w:space="0" w:color="auto"/>
        <w:right w:val="none" w:sz="0" w:space="0" w:color="auto"/>
      </w:divBdr>
    </w:div>
    <w:div w:id="1528758923">
      <w:marLeft w:val="0"/>
      <w:marRight w:val="0"/>
      <w:marTop w:val="0"/>
      <w:marBottom w:val="0"/>
      <w:divBdr>
        <w:top w:val="none" w:sz="0" w:space="0" w:color="auto"/>
        <w:left w:val="none" w:sz="0" w:space="0" w:color="auto"/>
        <w:bottom w:val="none" w:sz="0" w:space="0" w:color="auto"/>
        <w:right w:val="none" w:sz="0" w:space="0" w:color="auto"/>
      </w:divBdr>
    </w:div>
    <w:div w:id="1528758924">
      <w:marLeft w:val="0"/>
      <w:marRight w:val="0"/>
      <w:marTop w:val="0"/>
      <w:marBottom w:val="0"/>
      <w:divBdr>
        <w:top w:val="none" w:sz="0" w:space="0" w:color="auto"/>
        <w:left w:val="none" w:sz="0" w:space="0" w:color="auto"/>
        <w:bottom w:val="none" w:sz="0" w:space="0" w:color="auto"/>
        <w:right w:val="none" w:sz="0" w:space="0" w:color="auto"/>
      </w:divBdr>
    </w:div>
    <w:div w:id="1528758925">
      <w:marLeft w:val="0"/>
      <w:marRight w:val="0"/>
      <w:marTop w:val="0"/>
      <w:marBottom w:val="0"/>
      <w:divBdr>
        <w:top w:val="none" w:sz="0" w:space="0" w:color="auto"/>
        <w:left w:val="none" w:sz="0" w:space="0" w:color="auto"/>
        <w:bottom w:val="none" w:sz="0" w:space="0" w:color="auto"/>
        <w:right w:val="none" w:sz="0" w:space="0" w:color="auto"/>
      </w:divBdr>
    </w:div>
    <w:div w:id="1528758926">
      <w:marLeft w:val="0"/>
      <w:marRight w:val="0"/>
      <w:marTop w:val="0"/>
      <w:marBottom w:val="0"/>
      <w:divBdr>
        <w:top w:val="none" w:sz="0" w:space="0" w:color="auto"/>
        <w:left w:val="none" w:sz="0" w:space="0" w:color="auto"/>
        <w:bottom w:val="none" w:sz="0" w:space="0" w:color="auto"/>
        <w:right w:val="none" w:sz="0" w:space="0" w:color="auto"/>
      </w:divBdr>
    </w:div>
    <w:div w:id="1528758927">
      <w:marLeft w:val="0"/>
      <w:marRight w:val="0"/>
      <w:marTop w:val="0"/>
      <w:marBottom w:val="0"/>
      <w:divBdr>
        <w:top w:val="none" w:sz="0" w:space="0" w:color="auto"/>
        <w:left w:val="none" w:sz="0" w:space="0" w:color="auto"/>
        <w:bottom w:val="none" w:sz="0" w:space="0" w:color="auto"/>
        <w:right w:val="none" w:sz="0" w:space="0" w:color="auto"/>
      </w:divBdr>
    </w:div>
    <w:div w:id="1528758928">
      <w:marLeft w:val="0"/>
      <w:marRight w:val="0"/>
      <w:marTop w:val="0"/>
      <w:marBottom w:val="0"/>
      <w:divBdr>
        <w:top w:val="none" w:sz="0" w:space="0" w:color="auto"/>
        <w:left w:val="none" w:sz="0" w:space="0" w:color="auto"/>
        <w:bottom w:val="none" w:sz="0" w:space="0" w:color="auto"/>
        <w:right w:val="none" w:sz="0" w:space="0" w:color="auto"/>
      </w:divBdr>
    </w:div>
    <w:div w:id="1528758929">
      <w:marLeft w:val="0"/>
      <w:marRight w:val="0"/>
      <w:marTop w:val="0"/>
      <w:marBottom w:val="0"/>
      <w:divBdr>
        <w:top w:val="none" w:sz="0" w:space="0" w:color="auto"/>
        <w:left w:val="none" w:sz="0" w:space="0" w:color="auto"/>
        <w:bottom w:val="none" w:sz="0" w:space="0" w:color="auto"/>
        <w:right w:val="none" w:sz="0" w:space="0" w:color="auto"/>
      </w:divBdr>
    </w:div>
    <w:div w:id="1528758930">
      <w:marLeft w:val="0"/>
      <w:marRight w:val="0"/>
      <w:marTop w:val="0"/>
      <w:marBottom w:val="0"/>
      <w:divBdr>
        <w:top w:val="none" w:sz="0" w:space="0" w:color="auto"/>
        <w:left w:val="none" w:sz="0" w:space="0" w:color="auto"/>
        <w:bottom w:val="none" w:sz="0" w:space="0" w:color="auto"/>
        <w:right w:val="none" w:sz="0" w:space="0" w:color="auto"/>
      </w:divBdr>
    </w:div>
    <w:div w:id="1528758931">
      <w:marLeft w:val="0"/>
      <w:marRight w:val="0"/>
      <w:marTop w:val="0"/>
      <w:marBottom w:val="0"/>
      <w:divBdr>
        <w:top w:val="none" w:sz="0" w:space="0" w:color="auto"/>
        <w:left w:val="none" w:sz="0" w:space="0" w:color="auto"/>
        <w:bottom w:val="none" w:sz="0" w:space="0" w:color="auto"/>
        <w:right w:val="none" w:sz="0" w:space="0" w:color="auto"/>
      </w:divBdr>
    </w:div>
    <w:div w:id="1528758932">
      <w:marLeft w:val="0"/>
      <w:marRight w:val="0"/>
      <w:marTop w:val="0"/>
      <w:marBottom w:val="0"/>
      <w:divBdr>
        <w:top w:val="none" w:sz="0" w:space="0" w:color="auto"/>
        <w:left w:val="none" w:sz="0" w:space="0" w:color="auto"/>
        <w:bottom w:val="none" w:sz="0" w:space="0" w:color="auto"/>
        <w:right w:val="none" w:sz="0" w:space="0" w:color="auto"/>
      </w:divBdr>
    </w:div>
    <w:div w:id="1528758933">
      <w:marLeft w:val="0"/>
      <w:marRight w:val="0"/>
      <w:marTop w:val="0"/>
      <w:marBottom w:val="0"/>
      <w:divBdr>
        <w:top w:val="none" w:sz="0" w:space="0" w:color="auto"/>
        <w:left w:val="none" w:sz="0" w:space="0" w:color="auto"/>
        <w:bottom w:val="none" w:sz="0" w:space="0" w:color="auto"/>
        <w:right w:val="none" w:sz="0" w:space="0" w:color="auto"/>
      </w:divBdr>
    </w:div>
    <w:div w:id="1528758934">
      <w:marLeft w:val="0"/>
      <w:marRight w:val="0"/>
      <w:marTop w:val="0"/>
      <w:marBottom w:val="0"/>
      <w:divBdr>
        <w:top w:val="none" w:sz="0" w:space="0" w:color="auto"/>
        <w:left w:val="none" w:sz="0" w:space="0" w:color="auto"/>
        <w:bottom w:val="none" w:sz="0" w:space="0" w:color="auto"/>
        <w:right w:val="none" w:sz="0" w:space="0" w:color="auto"/>
      </w:divBdr>
    </w:div>
    <w:div w:id="1528758935">
      <w:marLeft w:val="0"/>
      <w:marRight w:val="0"/>
      <w:marTop w:val="0"/>
      <w:marBottom w:val="0"/>
      <w:divBdr>
        <w:top w:val="none" w:sz="0" w:space="0" w:color="auto"/>
        <w:left w:val="none" w:sz="0" w:space="0" w:color="auto"/>
        <w:bottom w:val="none" w:sz="0" w:space="0" w:color="auto"/>
        <w:right w:val="none" w:sz="0" w:space="0" w:color="auto"/>
      </w:divBdr>
    </w:div>
    <w:div w:id="1528758936">
      <w:marLeft w:val="0"/>
      <w:marRight w:val="0"/>
      <w:marTop w:val="0"/>
      <w:marBottom w:val="0"/>
      <w:divBdr>
        <w:top w:val="none" w:sz="0" w:space="0" w:color="auto"/>
        <w:left w:val="none" w:sz="0" w:space="0" w:color="auto"/>
        <w:bottom w:val="none" w:sz="0" w:space="0" w:color="auto"/>
        <w:right w:val="none" w:sz="0" w:space="0" w:color="auto"/>
      </w:divBdr>
    </w:div>
    <w:div w:id="1528758937">
      <w:marLeft w:val="0"/>
      <w:marRight w:val="0"/>
      <w:marTop w:val="0"/>
      <w:marBottom w:val="0"/>
      <w:divBdr>
        <w:top w:val="none" w:sz="0" w:space="0" w:color="auto"/>
        <w:left w:val="none" w:sz="0" w:space="0" w:color="auto"/>
        <w:bottom w:val="none" w:sz="0" w:space="0" w:color="auto"/>
        <w:right w:val="none" w:sz="0" w:space="0" w:color="auto"/>
      </w:divBdr>
    </w:div>
    <w:div w:id="1528758938">
      <w:marLeft w:val="0"/>
      <w:marRight w:val="0"/>
      <w:marTop w:val="0"/>
      <w:marBottom w:val="0"/>
      <w:divBdr>
        <w:top w:val="none" w:sz="0" w:space="0" w:color="auto"/>
        <w:left w:val="none" w:sz="0" w:space="0" w:color="auto"/>
        <w:bottom w:val="none" w:sz="0" w:space="0" w:color="auto"/>
        <w:right w:val="none" w:sz="0" w:space="0" w:color="auto"/>
      </w:divBdr>
    </w:div>
    <w:div w:id="1528758939">
      <w:marLeft w:val="0"/>
      <w:marRight w:val="0"/>
      <w:marTop w:val="0"/>
      <w:marBottom w:val="0"/>
      <w:divBdr>
        <w:top w:val="none" w:sz="0" w:space="0" w:color="auto"/>
        <w:left w:val="none" w:sz="0" w:space="0" w:color="auto"/>
        <w:bottom w:val="none" w:sz="0" w:space="0" w:color="auto"/>
        <w:right w:val="none" w:sz="0" w:space="0" w:color="auto"/>
      </w:divBdr>
    </w:div>
    <w:div w:id="1528758940">
      <w:marLeft w:val="0"/>
      <w:marRight w:val="0"/>
      <w:marTop w:val="0"/>
      <w:marBottom w:val="0"/>
      <w:divBdr>
        <w:top w:val="none" w:sz="0" w:space="0" w:color="auto"/>
        <w:left w:val="none" w:sz="0" w:space="0" w:color="auto"/>
        <w:bottom w:val="none" w:sz="0" w:space="0" w:color="auto"/>
        <w:right w:val="none" w:sz="0" w:space="0" w:color="auto"/>
      </w:divBdr>
    </w:div>
    <w:div w:id="1528758941">
      <w:marLeft w:val="0"/>
      <w:marRight w:val="0"/>
      <w:marTop w:val="0"/>
      <w:marBottom w:val="0"/>
      <w:divBdr>
        <w:top w:val="none" w:sz="0" w:space="0" w:color="auto"/>
        <w:left w:val="none" w:sz="0" w:space="0" w:color="auto"/>
        <w:bottom w:val="none" w:sz="0" w:space="0" w:color="auto"/>
        <w:right w:val="none" w:sz="0" w:space="0" w:color="auto"/>
      </w:divBdr>
    </w:div>
    <w:div w:id="1528758942">
      <w:marLeft w:val="0"/>
      <w:marRight w:val="0"/>
      <w:marTop w:val="0"/>
      <w:marBottom w:val="0"/>
      <w:divBdr>
        <w:top w:val="none" w:sz="0" w:space="0" w:color="auto"/>
        <w:left w:val="none" w:sz="0" w:space="0" w:color="auto"/>
        <w:bottom w:val="none" w:sz="0" w:space="0" w:color="auto"/>
        <w:right w:val="none" w:sz="0" w:space="0" w:color="auto"/>
      </w:divBdr>
    </w:div>
    <w:div w:id="1528758943">
      <w:marLeft w:val="0"/>
      <w:marRight w:val="0"/>
      <w:marTop w:val="0"/>
      <w:marBottom w:val="0"/>
      <w:divBdr>
        <w:top w:val="none" w:sz="0" w:space="0" w:color="auto"/>
        <w:left w:val="none" w:sz="0" w:space="0" w:color="auto"/>
        <w:bottom w:val="none" w:sz="0" w:space="0" w:color="auto"/>
        <w:right w:val="none" w:sz="0" w:space="0" w:color="auto"/>
      </w:divBdr>
    </w:div>
    <w:div w:id="1528758944">
      <w:marLeft w:val="0"/>
      <w:marRight w:val="0"/>
      <w:marTop w:val="0"/>
      <w:marBottom w:val="0"/>
      <w:divBdr>
        <w:top w:val="none" w:sz="0" w:space="0" w:color="auto"/>
        <w:left w:val="none" w:sz="0" w:space="0" w:color="auto"/>
        <w:bottom w:val="none" w:sz="0" w:space="0" w:color="auto"/>
        <w:right w:val="none" w:sz="0" w:space="0" w:color="auto"/>
      </w:divBdr>
    </w:div>
    <w:div w:id="1528758945">
      <w:marLeft w:val="0"/>
      <w:marRight w:val="0"/>
      <w:marTop w:val="0"/>
      <w:marBottom w:val="0"/>
      <w:divBdr>
        <w:top w:val="none" w:sz="0" w:space="0" w:color="auto"/>
        <w:left w:val="none" w:sz="0" w:space="0" w:color="auto"/>
        <w:bottom w:val="none" w:sz="0" w:space="0" w:color="auto"/>
        <w:right w:val="none" w:sz="0" w:space="0" w:color="auto"/>
      </w:divBdr>
    </w:div>
    <w:div w:id="1528758946">
      <w:marLeft w:val="0"/>
      <w:marRight w:val="0"/>
      <w:marTop w:val="0"/>
      <w:marBottom w:val="0"/>
      <w:divBdr>
        <w:top w:val="none" w:sz="0" w:space="0" w:color="auto"/>
        <w:left w:val="none" w:sz="0" w:space="0" w:color="auto"/>
        <w:bottom w:val="none" w:sz="0" w:space="0" w:color="auto"/>
        <w:right w:val="none" w:sz="0" w:space="0" w:color="auto"/>
      </w:divBdr>
    </w:div>
    <w:div w:id="1528758947">
      <w:marLeft w:val="0"/>
      <w:marRight w:val="0"/>
      <w:marTop w:val="0"/>
      <w:marBottom w:val="0"/>
      <w:divBdr>
        <w:top w:val="none" w:sz="0" w:space="0" w:color="auto"/>
        <w:left w:val="none" w:sz="0" w:space="0" w:color="auto"/>
        <w:bottom w:val="none" w:sz="0" w:space="0" w:color="auto"/>
        <w:right w:val="none" w:sz="0" w:space="0" w:color="auto"/>
      </w:divBdr>
    </w:div>
    <w:div w:id="1528758948">
      <w:marLeft w:val="0"/>
      <w:marRight w:val="0"/>
      <w:marTop w:val="0"/>
      <w:marBottom w:val="0"/>
      <w:divBdr>
        <w:top w:val="none" w:sz="0" w:space="0" w:color="auto"/>
        <w:left w:val="none" w:sz="0" w:space="0" w:color="auto"/>
        <w:bottom w:val="none" w:sz="0" w:space="0" w:color="auto"/>
        <w:right w:val="none" w:sz="0" w:space="0" w:color="auto"/>
      </w:divBdr>
    </w:div>
    <w:div w:id="1528758949">
      <w:marLeft w:val="0"/>
      <w:marRight w:val="0"/>
      <w:marTop w:val="0"/>
      <w:marBottom w:val="0"/>
      <w:divBdr>
        <w:top w:val="none" w:sz="0" w:space="0" w:color="auto"/>
        <w:left w:val="none" w:sz="0" w:space="0" w:color="auto"/>
        <w:bottom w:val="none" w:sz="0" w:space="0" w:color="auto"/>
        <w:right w:val="none" w:sz="0" w:space="0" w:color="auto"/>
      </w:divBdr>
    </w:div>
    <w:div w:id="1528758950">
      <w:marLeft w:val="0"/>
      <w:marRight w:val="0"/>
      <w:marTop w:val="0"/>
      <w:marBottom w:val="0"/>
      <w:divBdr>
        <w:top w:val="none" w:sz="0" w:space="0" w:color="auto"/>
        <w:left w:val="none" w:sz="0" w:space="0" w:color="auto"/>
        <w:bottom w:val="none" w:sz="0" w:space="0" w:color="auto"/>
        <w:right w:val="none" w:sz="0" w:space="0" w:color="auto"/>
      </w:divBdr>
    </w:div>
    <w:div w:id="1528758951">
      <w:marLeft w:val="0"/>
      <w:marRight w:val="0"/>
      <w:marTop w:val="0"/>
      <w:marBottom w:val="0"/>
      <w:divBdr>
        <w:top w:val="none" w:sz="0" w:space="0" w:color="auto"/>
        <w:left w:val="none" w:sz="0" w:space="0" w:color="auto"/>
        <w:bottom w:val="none" w:sz="0" w:space="0" w:color="auto"/>
        <w:right w:val="none" w:sz="0" w:space="0" w:color="auto"/>
      </w:divBdr>
    </w:div>
    <w:div w:id="1528758952">
      <w:marLeft w:val="0"/>
      <w:marRight w:val="0"/>
      <w:marTop w:val="0"/>
      <w:marBottom w:val="0"/>
      <w:divBdr>
        <w:top w:val="none" w:sz="0" w:space="0" w:color="auto"/>
        <w:left w:val="none" w:sz="0" w:space="0" w:color="auto"/>
        <w:bottom w:val="none" w:sz="0" w:space="0" w:color="auto"/>
        <w:right w:val="none" w:sz="0" w:space="0" w:color="auto"/>
      </w:divBdr>
    </w:div>
    <w:div w:id="1528758953">
      <w:marLeft w:val="0"/>
      <w:marRight w:val="0"/>
      <w:marTop w:val="0"/>
      <w:marBottom w:val="0"/>
      <w:divBdr>
        <w:top w:val="none" w:sz="0" w:space="0" w:color="auto"/>
        <w:left w:val="none" w:sz="0" w:space="0" w:color="auto"/>
        <w:bottom w:val="none" w:sz="0" w:space="0" w:color="auto"/>
        <w:right w:val="none" w:sz="0" w:space="0" w:color="auto"/>
      </w:divBdr>
    </w:div>
    <w:div w:id="1528758954">
      <w:marLeft w:val="0"/>
      <w:marRight w:val="0"/>
      <w:marTop w:val="0"/>
      <w:marBottom w:val="0"/>
      <w:divBdr>
        <w:top w:val="none" w:sz="0" w:space="0" w:color="auto"/>
        <w:left w:val="none" w:sz="0" w:space="0" w:color="auto"/>
        <w:bottom w:val="none" w:sz="0" w:space="0" w:color="auto"/>
        <w:right w:val="none" w:sz="0" w:space="0" w:color="auto"/>
      </w:divBdr>
    </w:div>
    <w:div w:id="1528758955">
      <w:marLeft w:val="0"/>
      <w:marRight w:val="0"/>
      <w:marTop w:val="0"/>
      <w:marBottom w:val="0"/>
      <w:divBdr>
        <w:top w:val="none" w:sz="0" w:space="0" w:color="auto"/>
        <w:left w:val="none" w:sz="0" w:space="0" w:color="auto"/>
        <w:bottom w:val="none" w:sz="0" w:space="0" w:color="auto"/>
        <w:right w:val="none" w:sz="0" w:space="0" w:color="auto"/>
      </w:divBdr>
    </w:div>
    <w:div w:id="1528758956">
      <w:marLeft w:val="0"/>
      <w:marRight w:val="0"/>
      <w:marTop w:val="0"/>
      <w:marBottom w:val="0"/>
      <w:divBdr>
        <w:top w:val="none" w:sz="0" w:space="0" w:color="auto"/>
        <w:left w:val="none" w:sz="0" w:space="0" w:color="auto"/>
        <w:bottom w:val="none" w:sz="0" w:space="0" w:color="auto"/>
        <w:right w:val="none" w:sz="0" w:space="0" w:color="auto"/>
      </w:divBdr>
    </w:div>
    <w:div w:id="1528758957">
      <w:marLeft w:val="0"/>
      <w:marRight w:val="0"/>
      <w:marTop w:val="0"/>
      <w:marBottom w:val="0"/>
      <w:divBdr>
        <w:top w:val="none" w:sz="0" w:space="0" w:color="auto"/>
        <w:left w:val="none" w:sz="0" w:space="0" w:color="auto"/>
        <w:bottom w:val="none" w:sz="0" w:space="0" w:color="auto"/>
        <w:right w:val="none" w:sz="0" w:space="0" w:color="auto"/>
      </w:divBdr>
    </w:div>
    <w:div w:id="1528758958">
      <w:marLeft w:val="0"/>
      <w:marRight w:val="0"/>
      <w:marTop w:val="0"/>
      <w:marBottom w:val="0"/>
      <w:divBdr>
        <w:top w:val="none" w:sz="0" w:space="0" w:color="auto"/>
        <w:left w:val="none" w:sz="0" w:space="0" w:color="auto"/>
        <w:bottom w:val="none" w:sz="0" w:space="0" w:color="auto"/>
        <w:right w:val="none" w:sz="0" w:space="0" w:color="auto"/>
      </w:divBdr>
    </w:div>
    <w:div w:id="1528758959">
      <w:marLeft w:val="0"/>
      <w:marRight w:val="0"/>
      <w:marTop w:val="0"/>
      <w:marBottom w:val="0"/>
      <w:divBdr>
        <w:top w:val="none" w:sz="0" w:space="0" w:color="auto"/>
        <w:left w:val="none" w:sz="0" w:space="0" w:color="auto"/>
        <w:bottom w:val="none" w:sz="0" w:space="0" w:color="auto"/>
        <w:right w:val="none" w:sz="0" w:space="0" w:color="auto"/>
      </w:divBdr>
    </w:div>
    <w:div w:id="1528758960">
      <w:marLeft w:val="0"/>
      <w:marRight w:val="0"/>
      <w:marTop w:val="0"/>
      <w:marBottom w:val="0"/>
      <w:divBdr>
        <w:top w:val="none" w:sz="0" w:space="0" w:color="auto"/>
        <w:left w:val="none" w:sz="0" w:space="0" w:color="auto"/>
        <w:bottom w:val="none" w:sz="0" w:space="0" w:color="auto"/>
        <w:right w:val="none" w:sz="0" w:space="0" w:color="auto"/>
      </w:divBdr>
    </w:div>
    <w:div w:id="1528758961">
      <w:marLeft w:val="0"/>
      <w:marRight w:val="0"/>
      <w:marTop w:val="0"/>
      <w:marBottom w:val="0"/>
      <w:divBdr>
        <w:top w:val="none" w:sz="0" w:space="0" w:color="auto"/>
        <w:left w:val="none" w:sz="0" w:space="0" w:color="auto"/>
        <w:bottom w:val="none" w:sz="0" w:space="0" w:color="auto"/>
        <w:right w:val="none" w:sz="0" w:space="0" w:color="auto"/>
      </w:divBdr>
    </w:div>
    <w:div w:id="1576162329">
      <w:bodyDiv w:val="1"/>
      <w:marLeft w:val="0"/>
      <w:marRight w:val="0"/>
      <w:marTop w:val="0"/>
      <w:marBottom w:val="0"/>
      <w:divBdr>
        <w:top w:val="none" w:sz="0" w:space="0" w:color="auto"/>
        <w:left w:val="none" w:sz="0" w:space="0" w:color="auto"/>
        <w:bottom w:val="none" w:sz="0" w:space="0" w:color="auto"/>
        <w:right w:val="none" w:sz="0" w:space="0" w:color="auto"/>
      </w:divBdr>
    </w:div>
    <w:div w:id="1595897396">
      <w:bodyDiv w:val="1"/>
      <w:marLeft w:val="0"/>
      <w:marRight w:val="0"/>
      <w:marTop w:val="0"/>
      <w:marBottom w:val="0"/>
      <w:divBdr>
        <w:top w:val="none" w:sz="0" w:space="0" w:color="auto"/>
        <w:left w:val="none" w:sz="0" w:space="0" w:color="auto"/>
        <w:bottom w:val="none" w:sz="0" w:space="0" w:color="auto"/>
        <w:right w:val="none" w:sz="0" w:space="0" w:color="auto"/>
      </w:divBdr>
    </w:div>
    <w:div w:id="1641155230">
      <w:bodyDiv w:val="1"/>
      <w:marLeft w:val="0"/>
      <w:marRight w:val="0"/>
      <w:marTop w:val="0"/>
      <w:marBottom w:val="0"/>
      <w:divBdr>
        <w:top w:val="none" w:sz="0" w:space="0" w:color="auto"/>
        <w:left w:val="none" w:sz="0" w:space="0" w:color="auto"/>
        <w:bottom w:val="none" w:sz="0" w:space="0" w:color="auto"/>
        <w:right w:val="none" w:sz="0" w:space="0" w:color="auto"/>
      </w:divBdr>
    </w:div>
    <w:div w:id="1754081301">
      <w:bodyDiv w:val="1"/>
      <w:marLeft w:val="0"/>
      <w:marRight w:val="0"/>
      <w:marTop w:val="0"/>
      <w:marBottom w:val="0"/>
      <w:divBdr>
        <w:top w:val="none" w:sz="0" w:space="0" w:color="auto"/>
        <w:left w:val="none" w:sz="0" w:space="0" w:color="auto"/>
        <w:bottom w:val="none" w:sz="0" w:space="0" w:color="auto"/>
        <w:right w:val="none" w:sz="0" w:space="0" w:color="auto"/>
      </w:divBdr>
    </w:div>
    <w:div w:id="1886015856">
      <w:bodyDiv w:val="1"/>
      <w:marLeft w:val="0"/>
      <w:marRight w:val="0"/>
      <w:marTop w:val="0"/>
      <w:marBottom w:val="0"/>
      <w:divBdr>
        <w:top w:val="none" w:sz="0" w:space="0" w:color="auto"/>
        <w:left w:val="none" w:sz="0" w:space="0" w:color="auto"/>
        <w:bottom w:val="none" w:sz="0" w:space="0" w:color="auto"/>
        <w:right w:val="none" w:sz="0" w:space="0" w:color="auto"/>
      </w:divBdr>
    </w:div>
    <w:div w:id="1910532870">
      <w:bodyDiv w:val="1"/>
      <w:marLeft w:val="0"/>
      <w:marRight w:val="0"/>
      <w:marTop w:val="0"/>
      <w:marBottom w:val="0"/>
      <w:divBdr>
        <w:top w:val="none" w:sz="0" w:space="0" w:color="auto"/>
        <w:left w:val="none" w:sz="0" w:space="0" w:color="auto"/>
        <w:bottom w:val="none" w:sz="0" w:space="0" w:color="auto"/>
        <w:right w:val="none" w:sz="0" w:space="0" w:color="auto"/>
      </w:divBdr>
    </w:div>
    <w:div w:id="1918439615">
      <w:bodyDiv w:val="1"/>
      <w:marLeft w:val="0"/>
      <w:marRight w:val="0"/>
      <w:marTop w:val="0"/>
      <w:marBottom w:val="0"/>
      <w:divBdr>
        <w:top w:val="none" w:sz="0" w:space="0" w:color="auto"/>
        <w:left w:val="none" w:sz="0" w:space="0" w:color="auto"/>
        <w:bottom w:val="none" w:sz="0" w:space="0" w:color="auto"/>
        <w:right w:val="none" w:sz="0" w:space="0" w:color="auto"/>
      </w:divBdr>
    </w:div>
    <w:div w:id="20762036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package" Target="embeddings/Microsoft_Excel_Worksheet.xlsx"/></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F96A592-067D-4132-A29F-E3E8AA4FF0E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8</Pages>
  <Words>2951</Words>
  <Characters>16821</Characters>
  <Application>Microsoft Office Word</Application>
  <DocSecurity>0</DocSecurity>
  <Lines>140</Lines>
  <Paragraphs>39</Paragraphs>
  <ScaleCrop>false</ScaleCrop>
  <HeadingPairs>
    <vt:vector size="4" baseType="variant">
      <vt:variant>
        <vt:lpstr>Názov</vt:lpstr>
      </vt:variant>
      <vt:variant>
        <vt:i4>1</vt:i4>
      </vt:variant>
      <vt:variant>
        <vt:lpstr>Název</vt:lpstr>
      </vt:variant>
      <vt:variant>
        <vt:i4>1</vt:i4>
      </vt:variant>
    </vt:vector>
  </HeadingPairs>
  <TitlesOfParts>
    <vt:vector size="2" baseType="lpstr">
      <vt:lpstr>DIČ 2021898483</vt:lpstr>
      <vt:lpstr>Príloha  k opatreniu č</vt:lpstr>
    </vt:vector>
  </TitlesOfParts>
  <Company>IBL Software Engineering</Company>
  <LinksUpToDate>false</LinksUpToDate>
  <CharactersWithSpaces>19733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DIČ 2021898483</dc:title>
  <dc:creator>jm</dc:creator>
  <cp:lastModifiedBy>L1 O365 | Hotel. Diplomat ****</cp:lastModifiedBy>
  <cp:revision>2</cp:revision>
  <cp:lastPrinted>2019-06-25T08:15:00Z</cp:lastPrinted>
  <dcterms:created xsi:type="dcterms:W3CDTF">2021-03-31T06:33:00Z</dcterms:created>
  <dcterms:modified xsi:type="dcterms:W3CDTF">2021-03-31T06:33:00Z</dcterms:modified>
</cp:coreProperties>
</file>