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54072D9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482A0BD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25D2516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A64A032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1628AE4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C76EF85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9CF9EFB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D12C412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3F8CBEC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AB3C711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DE8C911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6766E9C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87E43EB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F0061C5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CB37C69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CB8AAAD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3788337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14EC30D" w:rsidR="009B5BD9" w:rsidRPr="00FA593D" w:rsidRDefault="001222A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BF4737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1222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22AF">
        <w:rPr>
          <w:rFonts w:ascii="Times New Roman" w:hAnsi="Times New Roman"/>
          <w:sz w:val="24"/>
          <w:szCs w:val="24"/>
        </w:rPr>
        <w:t>TopZelt</w:t>
      </w:r>
      <w:proofErr w:type="spellEnd"/>
      <w:r w:rsidR="001222AF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866566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222AF">
        <w:rPr>
          <w:rFonts w:ascii="Times New Roman" w:hAnsi="Times New Roman"/>
          <w:sz w:val="24"/>
          <w:szCs w:val="24"/>
        </w:rPr>
        <w:t>montáž a demontáž prenosných hál</w:t>
      </w:r>
    </w:p>
    <w:p w14:paraId="04DE4E6B" w14:textId="590C86B4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222AF">
        <w:rPr>
          <w:rFonts w:ascii="Times New Roman" w:hAnsi="Times New Roman"/>
          <w:sz w:val="24"/>
          <w:szCs w:val="24"/>
        </w:rPr>
        <w:t>7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719E8E" w14:textId="77777777" w:rsidR="005303CA" w:rsidRDefault="005303CA" w:rsidP="004F0E04">
      <w:pPr>
        <w:spacing w:after="0" w:line="240" w:lineRule="auto"/>
      </w:pPr>
      <w:r>
        <w:separator/>
      </w:r>
    </w:p>
  </w:endnote>
  <w:endnote w:type="continuationSeparator" w:id="0">
    <w:p w14:paraId="09DC3466" w14:textId="77777777" w:rsidR="005303CA" w:rsidRDefault="005303C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20CB1E" w14:textId="77777777" w:rsidR="005303CA" w:rsidRDefault="005303CA" w:rsidP="004F0E04">
      <w:pPr>
        <w:spacing w:after="0" w:line="240" w:lineRule="auto"/>
      </w:pPr>
      <w:r>
        <w:separator/>
      </w:r>
    </w:p>
  </w:footnote>
  <w:footnote w:type="continuationSeparator" w:id="0">
    <w:p w14:paraId="098FB41A" w14:textId="77777777" w:rsidR="005303CA" w:rsidRDefault="005303C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222AF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303CA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2021-03-26T17:42:00Z</dcterms:created>
  <dcterms:modified xsi:type="dcterms:W3CDTF">2021-03-26T17:42:00Z</dcterms:modified>
</cp:coreProperties>
</file>