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15A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7C2E7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7C2E77" w:rsidRPr="004F5317" w:rsidRDefault="007C2E77" w:rsidP="007C2E77">
      <w:pPr>
        <w:spacing w:before="0" w:line="240" w:lineRule="auto"/>
        <w:ind w:left="360"/>
        <w:rPr>
          <w:rFonts w:ascii="Arial" w:hAnsi="Arial"/>
          <w:b/>
          <w:sz w:val="16"/>
          <w:szCs w:val="16"/>
        </w:rPr>
      </w:pPr>
      <w:r w:rsidRPr="004F5317">
        <w:rPr>
          <w:rFonts w:ascii="Arial" w:hAnsi="Arial"/>
          <w:b/>
          <w:sz w:val="16"/>
          <w:szCs w:val="16"/>
        </w:rPr>
        <w:t>Oblastnú organizáciu cestovného ruchu REZORT PIEŠŤANY založili zakladajúci členovia organizácie, a to:</w:t>
      </w:r>
    </w:p>
    <w:p w:rsidR="00E15A9A" w:rsidRDefault="00E15A9A" w:rsidP="00E15A9A">
      <w:pPr>
        <w:spacing w:before="0" w:line="240" w:lineRule="auto"/>
        <w:ind w:left="360"/>
        <w:rPr>
          <w:rFonts w:ascii="Arial" w:hAnsi="Arial"/>
          <w:b/>
          <w:sz w:val="16"/>
          <w:szCs w:val="16"/>
        </w:rPr>
      </w:pPr>
      <w:r w:rsidRPr="00782B41">
        <w:rPr>
          <w:rFonts w:ascii="Arial" w:hAnsi="Arial"/>
          <w:b/>
          <w:sz w:val="16"/>
          <w:szCs w:val="16"/>
        </w:rPr>
        <w:t xml:space="preserve">Mesto Piešťany, Obec Banka, Obec Moravany nad Váhom, Slovenské liečebné kúpele a.s, Hotel Máj, Hotel Park a hotel </w:t>
      </w:r>
      <w:proofErr w:type="spellStart"/>
      <w:r w:rsidRPr="00782B41">
        <w:rPr>
          <w:rFonts w:ascii="Arial" w:hAnsi="Arial"/>
          <w:b/>
          <w:sz w:val="16"/>
          <w:szCs w:val="16"/>
        </w:rPr>
        <w:t>Sandor</w:t>
      </w:r>
      <w:proofErr w:type="spellEnd"/>
      <w:r>
        <w:rPr>
          <w:rFonts w:ascii="Arial" w:hAnsi="Arial"/>
          <w:b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sz w:val="16"/>
          <w:szCs w:val="16"/>
        </w:rPr>
        <w:t>Pavilon</w:t>
      </w:r>
      <w:proofErr w:type="spellEnd"/>
      <w:r>
        <w:rPr>
          <w:rFonts w:ascii="Arial" w:hAnsi="Arial"/>
          <w:b/>
          <w:sz w:val="16"/>
          <w:szCs w:val="16"/>
        </w:rPr>
        <w:t>.</w:t>
      </w:r>
    </w:p>
    <w:p w:rsidR="00E15A9A" w:rsidRDefault="00E15A9A" w:rsidP="00E15A9A">
      <w:pPr>
        <w:spacing w:before="0" w:line="240" w:lineRule="auto"/>
        <w:ind w:left="360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Členovia v roku 20</w:t>
      </w:r>
      <w:r w:rsidR="00061AB4">
        <w:rPr>
          <w:rFonts w:ascii="Arial" w:hAnsi="Arial"/>
          <w:b/>
          <w:sz w:val="16"/>
          <w:szCs w:val="16"/>
        </w:rPr>
        <w:t>20</w:t>
      </w:r>
      <w:r w:rsidR="007C2E77">
        <w:rPr>
          <w:rFonts w:ascii="Arial" w:hAnsi="Arial"/>
          <w:b/>
          <w:sz w:val="16"/>
          <w:szCs w:val="16"/>
        </w:rPr>
        <w:t xml:space="preserve">: </w:t>
      </w:r>
      <w:r w:rsidRPr="00782B41">
        <w:rPr>
          <w:rFonts w:ascii="Arial" w:hAnsi="Arial"/>
          <w:b/>
          <w:sz w:val="16"/>
          <w:szCs w:val="16"/>
        </w:rPr>
        <w:t xml:space="preserve">Mesto Piešťany, Obec Banka, Obec Moravany nad Váhom, Slovenské liečebné kúpele a.s, </w:t>
      </w:r>
      <w:r>
        <w:rPr>
          <w:rFonts w:ascii="Arial" w:hAnsi="Arial"/>
          <w:b/>
          <w:sz w:val="16"/>
          <w:szCs w:val="16"/>
        </w:rPr>
        <w:t>MERK REALITY/</w:t>
      </w:r>
      <w:r w:rsidRPr="00782B41">
        <w:rPr>
          <w:rFonts w:ascii="Arial" w:hAnsi="Arial"/>
          <w:b/>
          <w:sz w:val="16"/>
          <w:szCs w:val="16"/>
        </w:rPr>
        <w:t>Hotel Park</w:t>
      </w:r>
      <w:r>
        <w:rPr>
          <w:rFonts w:ascii="Arial" w:hAnsi="Arial"/>
          <w:b/>
          <w:sz w:val="16"/>
          <w:szCs w:val="16"/>
        </w:rPr>
        <w:t xml:space="preserve">, Obec Ostrov, Obec Veľké Orvište, KURSALON sro/ La </w:t>
      </w:r>
      <w:proofErr w:type="spellStart"/>
      <w:r>
        <w:rPr>
          <w:rFonts w:ascii="Arial" w:hAnsi="Arial"/>
          <w:b/>
          <w:sz w:val="16"/>
          <w:szCs w:val="16"/>
        </w:rPr>
        <w:t>Musica</w:t>
      </w:r>
      <w:proofErr w:type="spellEnd"/>
      <w:r>
        <w:rPr>
          <w:rFonts w:ascii="Arial" w:hAnsi="Arial"/>
          <w:b/>
          <w:sz w:val="16"/>
          <w:szCs w:val="16"/>
        </w:rPr>
        <w:t xml:space="preserve">, </w:t>
      </w:r>
      <w:proofErr w:type="spellStart"/>
      <w:r>
        <w:rPr>
          <w:rFonts w:ascii="Arial" w:hAnsi="Arial"/>
          <w:b/>
          <w:sz w:val="16"/>
          <w:szCs w:val="16"/>
        </w:rPr>
        <w:t>Zuckmann</w:t>
      </w:r>
      <w:proofErr w:type="spellEnd"/>
      <w:r>
        <w:rPr>
          <w:rFonts w:ascii="Arial" w:hAnsi="Arial"/>
          <w:b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sz w:val="16"/>
          <w:szCs w:val="16"/>
        </w:rPr>
        <w:t>Villa</w:t>
      </w:r>
      <w:proofErr w:type="spellEnd"/>
      <w:r>
        <w:rPr>
          <w:rFonts w:ascii="Arial" w:hAnsi="Arial"/>
          <w:b/>
          <w:sz w:val="16"/>
          <w:szCs w:val="16"/>
        </w:rPr>
        <w:t xml:space="preserve">, </w:t>
      </w:r>
      <w:proofErr w:type="spellStart"/>
      <w:r>
        <w:rPr>
          <w:rFonts w:ascii="Arial" w:hAnsi="Arial"/>
          <w:b/>
          <w:sz w:val="16"/>
          <w:szCs w:val="16"/>
        </w:rPr>
        <w:t>Winter</w:t>
      </w:r>
      <w:proofErr w:type="spellEnd"/>
      <w:r>
        <w:rPr>
          <w:rFonts w:ascii="Arial" w:hAnsi="Arial"/>
          <w:b/>
          <w:sz w:val="16"/>
          <w:szCs w:val="16"/>
        </w:rPr>
        <w:t xml:space="preserve"> </w:t>
      </w:r>
      <w:proofErr w:type="spellStart"/>
      <w:r>
        <w:rPr>
          <w:rFonts w:ascii="Arial" w:hAnsi="Arial"/>
          <w:b/>
          <w:sz w:val="16"/>
          <w:szCs w:val="16"/>
        </w:rPr>
        <w:t>Media</w:t>
      </w:r>
      <w:proofErr w:type="spellEnd"/>
      <w:r>
        <w:rPr>
          <w:rFonts w:ascii="Arial" w:hAnsi="Arial"/>
          <w:b/>
          <w:sz w:val="16"/>
          <w:szCs w:val="16"/>
        </w:rPr>
        <w:t xml:space="preserve"> a.s., SK SATEX INT Bratislava s.r.o./ Hotel Park Avenue</w:t>
      </w:r>
      <w:r w:rsidR="00061AB4">
        <w:rPr>
          <w:rFonts w:ascii="Arial" w:hAnsi="Arial"/>
          <w:b/>
          <w:sz w:val="16"/>
          <w:szCs w:val="16"/>
        </w:rPr>
        <w:t xml:space="preserve">, Obec Ratnovce, Mesto Vrbové, Obec Bašovce, Obec Drahovce, RAYS s.r.o., Letisko Piešťany, Obec Trebatice, Obec Jalšové, MAPETE s.r.o./IN VINO </w:t>
      </w:r>
      <w:proofErr w:type="spellStart"/>
      <w:r w:rsidR="00061AB4">
        <w:rPr>
          <w:rFonts w:ascii="Arial" w:hAnsi="Arial"/>
          <w:b/>
          <w:sz w:val="16"/>
          <w:szCs w:val="16"/>
        </w:rPr>
        <w:t>wine</w:t>
      </w:r>
      <w:proofErr w:type="spellEnd"/>
      <w:r w:rsidR="00061AB4">
        <w:rPr>
          <w:rFonts w:ascii="Arial" w:hAnsi="Arial"/>
          <w:b/>
          <w:sz w:val="16"/>
          <w:szCs w:val="16"/>
        </w:rPr>
        <w:t xml:space="preserve"> </w:t>
      </w:r>
      <w:proofErr w:type="spellStart"/>
      <w:r w:rsidR="00061AB4">
        <w:rPr>
          <w:rFonts w:ascii="Arial" w:hAnsi="Arial"/>
          <w:b/>
          <w:sz w:val="16"/>
          <w:szCs w:val="16"/>
        </w:rPr>
        <w:t>Bar&amp;Shop</w:t>
      </w:r>
      <w:proofErr w:type="spellEnd"/>
      <w:r>
        <w:rPr>
          <w:rFonts w:ascii="Arial" w:hAnsi="Arial"/>
          <w:b/>
          <w:sz w:val="16"/>
          <w:szCs w:val="16"/>
        </w:rPr>
        <w:t>.</w:t>
      </w:r>
    </w:p>
    <w:p w:rsidR="007C2E77" w:rsidRPr="00D90FC4" w:rsidRDefault="007C2E77" w:rsidP="00E15A9A">
      <w:pPr>
        <w:spacing w:before="0" w:line="240" w:lineRule="auto"/>
        <w:ind w:left="360"/>
        <w:rPr>
          <w:sz w:val="22"/>
          <w:szCs w:val="22"/>
        </w:rPr>
      </w:pPr>
    </w:p>
    <w:p w:rsidR="00A02521" w:rsidRDefault="00A02521" w:rsidP="007C2E7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7C2E77" w:rsidRPr="00D90FC4" w:rsidRDefault="007C2E77" w:rsidP="007C2E77">
      <w:pPr>
        <w:spacing w:before="0" w:line="240" w:lineRule="auto"/>
        <w:ind w:left="720"/>
        <w:rPr>
          <w:sz w:val="22"/>
          <w:szCs w:val="22"/>
        </w:rPr>
      </w:pPr>
      <w:r w:rsidRPr="007002DC">
        <w:rPr>
          <w:rFonts w:ascii="Arial" w:hAnsi="Arial"/>
          <w:sz w:val="16"/>
          <w:szCs w:val="16"/>
        </w:rPr>
        <w:t>.</w:t>
      </w: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b/>
          <w:sz w:val="16"/>
          <w:szCs w:val="16"/>
        </w:rPr>
        <w:t xml:space="preserve">Riadiacim orgánom oblastnej organizácie je predstavenstvo. Predseda predstavenstva je štatutárnym orgánom oblastnej organizácie. Predsedom predstavenstva je Ing. </w:t>
      </w:r>
      <w:r w:rsidR="00E15A9A">
        <w:rPr>
          <w:rFonts w:ascii="Arial" w:hAnsi="Arial"/>
          <w:b/>
          <w:sz w:val="16"/>
          <w:szCs w:val="16"/>
        </w:rPr>
        <w:t>Mgr. Michal Bezák</w:t>
      </w:r>
      <w:r>
        <w:rPr>
          <w:rFonts w:ascii="Arial" w:hAnsi="Arial"/>
          <w:b/>
          <w:sz w:val="16"/>
          <w:szCs w:val="16"/>
        </w:rPr>
        <w:t>.</w:t>
      </w:r>
    </w:p>
    <w:p w:rsidR="00DB1285" w:rsidRDefault="00DB1285" w:rsidP="007C2E7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Organizácia vykonáva nasledovné činnosti: 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a/ realizuje marketingový výskum trhu cestovného ruchu podľa jeho základných zložiek, vývoj potrieb a požiadaviek, dopytu, analýzy ponuky a konkurencie,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b/ tvorí, zabezpečuje výrobu a distribuuje tlačené, audiovizuálne a multimediálne propagačné materiály regiónu ako destinácie cestovného ruchu,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c/ tvorí pozitívny obraz regiónu ako cieľového miesta cestovného ruchu,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d/koordinuje aktivity doma a v zahraničí v záujme prepojenia ponuky cestovného ruchu regiónu s dopytom zo zahraničia,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e/ zabezpečuje účasť na medzinárodných výstavách a veľtrhoch cestovného ruchu,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f/ zabezpečuje realizáciu informačného systému cestovného ruchu s dôrazom na rozvoj elektronického informačného systému, vytvára informačný systém cestovného ruchu,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g/ tvorí databázu domácich a zahraničných subjektov cestovného ruchu pôsobiacich na území regiónu,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h/ poskytuje aktuálne informácie masmédiám, organizuje tlačové konferencie doma a v zahraničí, organizuje študijno- poznávacie cesty po regióne pre zahraničných novinárov a iných relevantných partnerov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i/ spolupracuje s podnikateľskými a nepodnikateľskými subjektmi cestovného ruchu na území regiónu, s orgánmi miestnej samosprávy, so zainteresovanými ministerstvami a ostatnými štátnymi a súkromnými múzeami, galériami, kultúrnymi inštitúciami, výskumnými a poradenskými organizáciami doma a v zahraničí,</w:t>
      </w:r>
    </w:p>
    <w:p w:rsidR="007C2E77" w:rsidRDefault="007C2E77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j/ spolupracuje so Slovenskou agentúrou pre cestovný ruch a jej oficiálnymi zastúpeniami v zahraničí, obchodno-ekonomickými oddeleniami zastupiteľských úradov SR v zahraničí pri prezentácii regiónu a vytváraní partnerských vzťahov,</w:t>
      </w:r>
    </w:p>
    <w:p w:rsidR="007C2E77" w:rsidRPr="007002DC" w:rsidRDefault="007C2E77" w:rsidP="007C2E77">
      <w:pPr>
        <w:spacing w:before="0" w:line="240" w:lineRule="auto"/>
        <w:ind w:left="284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k/ zabezpečuje alebo vykonáva medzinárodnú spoluprácu a plní záväzky v rámci členstva v medzinárodných organizáciách cestovného ruchu a zároveň spolupracuje na medzinárodnej úrovni s medzinárodnými organizáciami cestovného ruchu, v ktorých nie je členom.</w:t>
      </w:r>
    </w:p>
    <w:p w:rsidR="007C2E77" w:rsidRPr="00D90FC4" w:rsidRDefault="007C2E77" w:rsidP="007C2E77">
      <w:pPr>
        <w:spacing w:before="0" w:line="240" w:lineRule="auto"/>
        <w:ind w:left="720"/>
        <w:rPr>
          <w:sz w:val="22"/>
          <w:szCs w:val="22"/>
        </w:rPr>
      </w:pPr>
    </w:p>
    <w:p w:rsidR="00DB1285" w:rsidRDefault="00DB1285" w:rsidP="007C2E7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C2E77" w:rsidRPr="00C535AB" w:rsidRDefault="00E15A9A" w:rsidP="007C2E77">
      <w:pPr>
        <w:spacing w:before="0" w:line="240" w:lineRule="auto"/>
        <w:ind w:left="284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>Počet zamestnancov – 2</w:t>
      </w:r>
      <w:r w:rsidR="007C2E77" w:rsidRPr="00C535AB">
        <w:rPr>
          <w:rFonts w:ascii="Arial" w:hAnsi="Arial"/>
          <w:b/>
          <w:sz w:val="16"/>
          <w:szCs w:val="16"/>
        </w:rPr>
        <w:t>.</w:t>
      </w:r>
    </w:p>
    <w:p w:rsidR="007C2E77" w:rsidRPr="00D90FC4" w:rsidRDefault="007C2E77" w:rsidP="007C2E77">
      <w:pPr>
        <w:spacing w:before="0" w:line="240" w:lineRule="auto"/>
        <w:ind w:left="644"/>
        <w:rPr>
          <w:sz w:val="22"/>
          <w:szCs w:val="22"/>
        </w:rPr>
      </w:pPr>
    </w:p>
    <w:p w:rsidR="00F33C07" w:rsidRDefault="00D44BC7" w:rsidP="007C2E7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7C2E77" w:rsidRPr="007C2E77" w:rsidRDefault="007C2E77" w:rsidP="007C2E77">
      <w:pPr>
        <w:spacing w:before="0" w:line="240" w:lineRule="auto"/>
        <w:ind w:left="644"/>
        <w:rPr>
          <w:b/>
          <w:sz w:val="22"/>
          <w:szCs w:val="22"/>
        </w:rPr>
      </w:pPr>
      <w:r w:rsidRPr="007C2E77">
        <w:rPr>
          <w:b/>
          <w:sz w:val="22"/>
          <w:szCs w:val="22"/>
        </w:rPr>
        <w:lastRenderedPageBreak/>
        <w:t>Žiadne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C2E77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(1) Informácia, či je účtovná závierka zostavená za splnenia predpokladu, že účtovná jednotka bude nepretržite pokračovať vo svojej činnosti. </w:t>
      </w:r>
    </w:p>
    <w:p w:rsidR="007C2E77" w:rsidRPr="00C535AB" w:rsidRDefault="007C2E77" w:rsidP="007C2E77">
      <w:pPr>
        <w:spacing w:before="0" w:line="240" w:lineRule="auto"/>
        <w:rPr>
          <w:rFonts w:ascii="Arial" w:hAnsi="Arial"/>
          <w:b/>
          <w:sz w:val="16"/>
          <w:szCs w:val="16"/>
        </w:rPr>
      </w:pPr>
      <w:proofErr w:type="spellStart"/>
      <w:r w:rsidRPr="00C535AB">
        <w:rPr>
          <w:rFonts w:ascii="Arial" w:hAnsi="Arial"/>
          <w:b/>
          <w:sz w:val="16"/>
          <w:szCs w:val="16"/>
        </w:rPr>
        <w:t>Ano</w:t>
      </w:r>
      <w:proofErr w:type="spellEnd"/>
    </w:p>
    <w:p w:rsidR="007C2E77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7C2E77" w:rsidRPr="00C535AB" w:rsidRDefault="007C2E77" w:rsidP="007C2E77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C535AB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 záväzkov v členení na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dlhodobý nehmotný majetok obstaraný kúpou,</w:t>
      </w:r>
      <w:r>
        <w:rPr>
          <w:rFonts w:ascii="Arial" w:hAnsi="Arial"/>
          <w:sz w:val="16"/>
          <w:szCs w:val="16"/>
        </w:rPr>
        <w:t xml:space="preserve"> - </w:t>
      </w:r>
      <w:r w:rsidRPr="00C535AB">
        <w:rPr>
          <w:rFonts w:ascii="Arial" w:hAnsi="Arial"/>
          <w:b/>
          <w:sz w:val="16"/>
          <w:szCs w:val="16"/>
        </w:rPr>
        <w:t>vo výške obstarávacej ceny</w:t>
      </w:r>
    </w:p>
    <w:p w:rsidR="007C2E77" w:rsidRPr="00C535AB" w:rsidRDefault="007C2E77" w:rsidP="007C2E77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dlhodobý nehmotný majetok obstaraný vlastnou činnosťou,</w:t>
      </w:r>
      <w:r>
        <w:rPr>
          <w:rFonts w:ascii="Arial" w:hAnsi="Arial"/>
          <w:sz w:val="16"/>
          <w:szCs w:val="16"/>
        </w:rPr>
        <w:t xml:space="preserve"> 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dlhodobý nehmotný majetok obstaraný iným spôsobom,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dlhodobý hmotný majetok obstaraný kúpou,</w:t>
      </w:r>
      <w:r>
        <w:rPr>
          <w:rFonts w:ascii="Arial" w:hAnsi="Arial"/>
          <w:sz w:val="16"/>
          <w:szCs w:val="16"/>
        </w:rPr>
        <w:t xml:space="preserve"> - </w:t>
      </w:r>
      <w:r w:rsidRPr="00C535AB">
        <w:rPr>
          <w:rFonts w:ascii="Arial" w:hAnsi="Arial"/>
          <w:b/>
          <w:sz w:val="16"/>
          <w:szCs w:val="16"/>
        </w:rPr>
        <w:t>vo výške obstarávacej ceny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dlhodobý hmotný majetok obstaraný vlastnou činnosťou,</w:t>
      </w:r>
      <w:r>
        <w:rPr>
          <w:rFonts w:ascii="Arial" w:hAnsi="Arial"/>
          <w:sz w:val="16"/>
          <w:szCs w:val="16"/>
        </w:rPr>
        <w:t xml:space="preserve"> 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f) dlhodobý hmotný majetok obstaraný iným spôsobom,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dlhodobý finančný majetok,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h) zásoby obstarané kúpou,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i) zásoby vytvorené vlastnou činnosťou,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j) zásoby obstarané iným spôsobom,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k) pohľadávky,</w:t>
      </w:r>
      <w:r>
        <w:rPr>
          <w:rFonts w:ascii="Arial" w:hAnsi="Arial"/>
          <w:sz w:val="16"/>
          <w:szCs w:val="16"/>
        </w:rPr>
        <w:t xml:space="preserve"> </w:t>
      </w:r>
      <w:r w:rsidRPr="00C535AB">
        <w:rPr>
          <w:rFonts w:ascii="Arial" w:hAnsi="Arial"/>
          <w:b/>
          <w:sz w:val="16"/>
          <w:szCs w:val="16"/>
        </w:rPr>
        <w:t>- menovitou hodnotou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l) krátkodobý finančný majetok,</w:t>
      </w:r>
      <w:r w:rsidRPr="00C535AB">
        <w:rPr>
          <w:rFonts w:ascii="Arial" w:hAnsi="Arial"/>
          <w:sz w:val="16"/>
          <w:szCs w:val="16"/>
        </w:rPr>
        <w:t xml:space="preserve"> </w:t>
      </w:r>
      <w:r w:rsidRPr="00C535AB">
        <w:rPr>
          <w:rFonts w:ascii="Arial" w:hAnsi="Arial"/>
          <w:b/>
          <w:sz w:val="16"/>
          <w:szCs w:val="16"/>
        </w:rPr>
        <w:t>- menovitou hodnotou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m) časové rozlíšenie na strane aktív,</w:t>
      </w:r>
      <w:r w:rsidRPr="00C535AB">
        <w:rPr>
          <w:rFonts w:ascii="Arial" w:hAnsi="Arial"/>
          <w:b/>
          <w:sz w:val="16"/>
          <w:szCs w:val="16"/>
        </w:rPr>
        <w:t xml:space="preserve"> - menovitou hodnotou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n) záväzky vrátane rezerv, dlhopisov, pôžičiek a úverov,</w:t>
      </w:r>
      <w:r w:rsidRPr="00C535AB">
        <w:rPr>
          <w:rFonts w:ascii="Arial" w:hAnsi="Arial"/>
          <w:b/>
          <w:sz w:val="16"/>
          <w:szCs w:val="16"/>
        </w:rPr>
        <w:t xml:space="preserve"> - menovitou hodnotou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o) časové rozlíšenie na strane pasív,</w:t>
      </w:r>
      <w:r>
        <w:rPr>
          <w:rFonts w:ascii="Arial" w:hAnsi="Arial"/>
          <w:sz w:val="16"/>
          <w:szCs w:val="16"/>
        </w:rPr>
        <w:t xml:space="preserve"> </w:t>
      </w:r>
      <w:r w:rsidRPr="00C535AB">
        <w:rPr>
          <w:rFonts w:ascii="Arial" w:hAnsi="Arial"/>
          <w:b/>
          <w:sz w:val="16"/>
          <w:szCs w:val="16"/>
        </w:rPr>
        <w:t>- menovitou hodnotou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p) deriváty,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r) majetok a záväzky zabezpečené derivátmi.</w:t>
      </w:r>
      <w:r w:rsidRPr="00C535AB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,</w:t>
      </w:r>
      <w:r w:rsidRPr="00C535AB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-</w:t>
      </w:r>
      <w:r>
        <w:rPr>
          <w:rFonts w:ascii="Arial" w:hAnsi="Arial"/>
          <w:b/>
          <w:sz w:val="16"/>
          <w:szCs w:val="16"/>
        </w:rPr>
        <w:t>účtovná jednotka nemá náplň pre túto položku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C2E77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Prehľad dlhodobého majetku, na ktorý je zriadené záložné právo a dlhodobého majetku, pri ktorom má účtovná jednotka obmedzené právo s ním nakladať.</w:t>
      </w:r>
      <w:r>
        <w:rPr>
          <w:rFonts w:ascii="Arial" w:hAnsi="Arial"/>
          <w:sz w:val="16"/>
          <w:szCs w:val="16"/>
        </w:rPr>
        <w:t xml:space="preserve">  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Údaje o spôsobe a výške poistenia dlhodobého nehmotného majetku a dlhodobého hmotného majetku.</w:t>
      </w:r>
      <w:r>
        <w:rPr>
          <w:rFonts w:ascii="Arial" w:hAnsi="Arial"/>
          <w:sz w:val="16"/>
          <w:szCs w:val="16"/>
        </w:rPr>
        <w:t xml:space="preserve"> 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 w:rsidRPr="00C535AB">
        <w:rPr>
          <w:rFonts w:ascii="Arial" w:hAnsi="Arial"/>
          <w:b/>
          <w:sz w:val="16"/>
          <w:szCs w:val="16"/>
        </w:rPr>
        <w:t xml:space="preserve">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(5) Informácia o výške tvorby, zníženia a zúčtovania opravných položiek k dlhodobému finančnému majetku a opis dôvodu ich tvorby, zníženia a zúčtovania.</w:t>
      </w:r>
      <w:r w:rsidRPr="00C535AB">
        <w:rPr>
          <w:rFonts w:ascii="Arial" w:hAnsi="Arial"/>
          <w:b/>
          <w:sz w:val="16"/>
          <w:szCs w:val="16"/>
        </w:rPr>
        <w:t xml:space="preserve">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lastRenderedPageBreak/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7C2E77" w:rsidRPr="007002DC" w:rsidRDefault="007C2E77" w:rsidP="007C2E77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 w:rsidRPr="00C535AB">
        <w:rPr>
          <w:rFonts w:ascii="Arial" w:hAnsi="Arial"/>
          <w:b/>
          <w:sz w:val="16"/>
          <w:szCs w:val="16"/>
        </w:rPr>
        <w:t xml:space="preserve">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8</w:t>
      </w:r>
      <w:r w:rsidRPr="007002DC">
        <w:rPr>
          <w:rFonts w:ascii="Arial" w:hAnsi="Arial"/>
          <w:sz w:val="16"/>
          <w:szCs w:val="16"/>
        </w:rPr>
        <w:t>) Opis významných pohľadávok v nadväznosti na položky súvahy a v členení na pohľadávky za hlavnú činnosť a podnikateľskú činnosť.</w:t>
      </w:r>
    </w:p>
    <w:p w:rsidR="007C2E77" w:rsidRPr="007002DC" w:rsidRDefault="007C2E77" w:rsidP="007C2E77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9</w:t>
      </w:r>
      <w:r w:rsidRPr="007002DC">
        <w:rPr>
          <w:rFonts w:ascii="Arial" w:hAnsi="Arial"/>
          <w:sz w:val="16"/>
          <w:szCs w:val="16"/>
        </w:rPr>
        <w:t>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Pr="00C535AB">
        <w:rPr>
          <w:rFonts w:ascii="Arial" w:hAnsi="Arial"/>
          <w:b/>
          <w:sz w:val="16"/>
          <w:szCs w:val="16"/>
        </w:rPr>
        <w:t xml:space="preserve"> </w:t>
      </w:r>
      <w:r w:rsidRPr="00694F24">
        <w:rPr>
          <w:rFonts w:ascii="Arial" w:hAnsi="Arial"/>
          <w:b/>
          <w:sz w:val="16"/>
          <w:szCs w:val="16"/>
        </w:rPr>
        <w:t>ŽIADNE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0</w:t>
      </w:r>
      <w:r w:rsidRPr="007002DC">
        <w:rPr>
          <w:rFonts w:ascii="Arial" w:hAnsi="Arial"/>
          <w:sz w:val="16"/>
          <w:szCs w:val="16"/>
        </w:rPr>
        <w:t>) Prehľad  pohľadávok do lehoty splatnosti a po lehote splatnosti.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1</w:t>
      </w:r>
      <w:r w:rsidRPr="007002DC">
        <w:rPr>
          <w:rFonts w:ascii="Arial" w:hAnsi="Arial"/>
          <w:sz w:val="16"/>
          <w:szCs w:val="16"/>
        </w:rPr>
        <w:t>) Prehľad významných položiek časového rozlíšenia nákladov budúcich období a príjmov budúcich období.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Opis a výška zmien vlastných zdrojov krytia neobežného majetku a obežného majetku podľa položiek súvahy za bežné účtovné obdobie, a to 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C2E77" w:rsidRPr="007002DC" w:rsidRDefault="007C2E77" w:rsidP="007C2E77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obdobiach.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cudzích zdrojov, a to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C2E77" w:rsidRPr="007002DC" w:rsidRDefault="007C2E77" w:rsidP="007C2E7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3. viac ako päť rokov,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7C2E77" w:rsidRPr="007002DC" w:rsidRDefault="007C2E77" w:rsidP="007C2E77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C2E77" w:rsidRPr="007002DC" w:rsidRDefault="007C2E77" w:rsidP="007C2E77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(1</w:t>
      </w:r>
      <w:r>
        <w:rPr>
          <w:rFonts w:ascii="Arial" w:hAnsi="Arial"/>
          <w:sz w:val="16"/>
          <w:szCs w:val="16"/>
        </w:rPr>
        <w:t>5</w:t>
      </w:r>
      <w:r w:rsidRPr="007002DC">
        <w:rPr>
          <w:rFonts w:ascii="Arial" w:hAnsi="Arial"/>
          <w:sz w:val="16"/>
          <w:szCs w:val="16"/>
        </w:rPr>
        <w:t>) Prehľad o významných položkách výnosov budúcich období v členení najmä na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zostatok nepoužitej dotácie alebo grantu,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zostatok nepoužitej časti podielu zaplatenej dane,</w:t>
      </w:r>
    </w:p>
    <w:p w:rsidR="007C2E77" w:rsidRPr="007002DC" w:rsidRDefault="007C2E77" w:rsidP="007C2E77">
      <w:pPr>
        <w:spacing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7C2E77" w:rsidRPr="007002DC" w:rsidRDefault="007C2E77" w:rsidP="007C2E7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Údaje o majetku prenajatom formou finančného prenájmu, a to</w:t>
      </w:r>
    </w:p>
    <w:p w:rsidR="007C2E77" w:rsidRPr="007002DC" w:rsidRDefault="007C2E77" w:rsidP="007C2E7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7C2E77" w:rsidRPr="007002DC" w:rsidRDefault="007C2E77" w:rsidP="007C2E7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7C2E77" w:rsidRPr="007002DC" w:rsidRDefault="007C2E77" w:rsidP="007C2E7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7C2E77" w:rsidRPr="007002DC" w:rsidRDefault="007C2E77" w:rsidP="007C2E7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</w:p>
    <w:p w:rsidR="007C2E77" w:rsidRPr="007002DC" w:rsidRDefault="007C2E77" w:rsidP="007C2E7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    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7C2E77" w:rsidRDefault="00C72ECC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7C2E77">
        <w:rPr>
          <w:sz w:val="22"/>
          <w:szCs w:val="22"/>
        </w:rPr>
        <w:t xml:space="preserve">    </w:t>
      </w:r>
      <w:r w:rsidR="004B5A9F" w:rsidRPr="004B5A9F">
        <w:rPr>
          <w:b/>
          <w:sz w:val="22"/>
          <w:szCs w:val="22"/>
        </w:rPr>
        <w:t>Viď účtovná závierka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E15A9A" w:rsidRDefault="0009572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7C2E77">
        <w:rPr>
          <w:sz w:val="22"/>
          <w:szCs w:val="22"/>
        </w:rPr>
        <w:t xml:space="preserve"> </w:t>
      </w:r>
      <w:r w:rsidR="007C2E77">
        <w:rPr>
          <w:b/>
          <w:sz w:val="22"/>
          <w:szCs w:val="22"/>
        </w:rPr>
        <w:t>Prijatá dotácia na bežné výdavky z </w:t>
      </w:r>
      <w:proofErr w:type="spellStart"/>
      <w:r w:rsidR="007C2E77">
        <w:rPr>
          <w:b/>
          <w:sz w:val="22"/>
          <w:szCs w:val="22"/>
        </w:rPr>
        <w:t>MDVaRR</w:t>
      </w:r>
      <w:proofErr w:type="spellEnd"/>
      <w:r w:rsidR="007C2E77">
        <w:rPr>
          <w:b/>
          <w:sz w:val="22"/>
          <w:szCs w:val="22"/>
        </w:rPr>
        <w:t xml:space="preserve"> SR v sume </w:t>
      </w:r>
      <w:r w:rsidR="00061AB4">
        <w:rPr>
          <w:b/>
          <w:sz w:val="22"/>
          <w:szCs w:val="22"/>
        </w:rPr>
        <w:t>128</w:t>
      </w:r>
      <w:r w:rsidR="00E15A9A">
        <w:rPr>
          <w:b/>
          <w:sz w:val="22"/>
          <w:szCs w:val="22"/>
        </w:rPr>
        <w:t xml:space="preserve"> 0</w:t>
      </w:r>
      <w:r w:rsidR="00C87BA1">
        <w:rPr>
          <w:b/>
          <w:sz w:val="22"/>
          <w:szCs w:val="22"/>
        </w:rPr>
        <w:t xml:space="preserve">00,- Eur. </w:t>
      </w:r>
    </w:p>
    <w:p w:rsidR="00FE1A4B" w:rsidRPr="00E15A9A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E15A9A">
        <w:rPr>
          <w:sz w:val="22"/>
          <w:szCs w:val="22"/>
        </w:rPr>
        <w:t xml:space="preserve"> </w:t>
      </w:r>
      <w:r w:rsidR="00E15A9A">
        <w:rPr>
          <w:b/>
          <w:sz w:val="22"/>
          <w:szCs w:val="22"/>
        </w:rPr>
        <w:t>Viď účtovná závierka.</w:t>
      </w:r>
    </w:p>
    <w:p w:rsidR="00DB1285" w:rsidRPr="00E15A9A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E15A9A">
        <w:rPr>
          <w:sz w:val="22"/>
          <w:szCs w:val="22"/>
        </w:rPr>
        <w:t xml:space="preserve"> </w:t>
      </w:r>
      <w:r w:rsidR="00E15A9A">
        <w:rPr>
          <w:b/>
          <w:sz w:val="22"/>
          <w:szCs w:val="22"/>
        </w:rPr>
        <w:t>Viď účtovná závierka</w:t>
      </w:r>
    </w:p>
    <w:p w:rsidR="00624714" w:rsidRPr="00C87BA1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C87BA1">
        <w:rPr>
          <w:sz w:val="22"/>
          <w:szCs w:val="22"/>
        </w:rPr>
        <w:t xml:space="preserve"> </w:t>
      </w:r>
      <w:r w:rsidR="00C87BA1">
        <w:rPr>
          <w:b/>
          <w:sz w:val="22"/>
          <w:szCs w:val="22"/>
        </w:rPr>
        <w:t>Účtovná jednotka nemá náplň pre túto položku.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E15A9A">
        <w:rPr>
          <w:sz w:val="22"/>
          <w:szCs w:val="22"/>
        </w:rPr>
        <w:t xml:space="preserve">  </w:t>
      </w:r>
      <w:r w:rsidR="00E15A9A" w:rsidRPr="00E15A9A">
        <w:rPr>
          <w:b/>
          <w:sz w:val="22"/>
          <w:szCs w:val="22"/>
        </w:rPr>
        <w:t>žiadne</w:t>
      </w:r>
    </w:p>
    <w:p w:rsidR="00C87BA1" w:rsidRPr="00C87BA1" w:rsidRDefault="0072048D" w:rsidP="00C87BA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C87BA1">
        <w:rPr>
          <w:sz w:val="22"/>
          <w:szCs w:val="22"/>
        </w:rPr>
        <w:t xml:space="preserve">    </w:t>
      </w:r>
      <w:r w:rsidR="00C87BA1">
        <w:rPr>
          <w:b/>
          <w:sz w:val="22"/>
          <w:szCs w:val="22"/>
        </w:rPr>
        <w:t>Účtovná jednotka nemá náplň pre túto položku.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E15A9A">
        <w:rPr>
          <w:sz w:val="22"/>
          <w:szCs w:val="22"/>
        </w:rPr>
        <w:t xml:space="preserve">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C87BA1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C87BA1">
        <w:t xml:space="preserve">  </w:t>
      </w:r>
      <w:r w:rsidR="00C87BA1">
        <w:rPr>
          <w:b/>
        </w:rPr>
        <w:t>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C87BA1">
        <w:t xml:space="preserve">  </w:t>
      </w:r>
      <w:r w:rsidR="00C87BA1">
        <w:rPr>
          <w:b/>
        </w:rPr>
        <w:t>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C87BA1">
        <w:t> </w:t>
      </w:r>
      <w:r w:rsidRPr="00D90FC4">
        <w:t>to</w:t>
      </w:r>
      <w:r w:rsidR="00C87BA1">
        <w:t xml:space="preserve">   </w:t>
      </w:r>
      <w:r w:rsidR="00C87BA1">
        <w:rPr>
          <w:b/>
        </w:rPr>
        <w:t>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C87BA1">
        <w:rPr>
          <w:sz w:val="22"/>
          <w:szCs w:val="22"/>
        </w:rPr>
        <w:t xml:space="preserve">  </w:t>
      </w:r>
      <w:r w:rsidR="00C87BA1">
        <w:rPr>
          <w:b/>
        </w:rPr>
        <w:t>ŽIADNE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C87BA1">
        <w:rPr>
          <w:sz w:val="22"/>
          <w:szCs w:val="22"/>
        </w:rPr>
        <w:t xml:space="preserve">  </w:t>
      </w:r>
      <w:r w:rsidR="00C87BA1">
        <w:rPr>
          <w:b/>
        </w:rPr>
        <w:t>ŽIADNE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B5A9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E15A9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15A9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E15A9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C87BA1" w:rsidRPr="00D90FC4" w:rsidTr="007C00B1"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</w:tr>
      <w:tr w:rsidR="00C87BA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</w:tr>
      <w:tr w:rsidR="00C87BA1" w:rsidRPr="00D90FC4" w:rsidTr="007C00B1"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</w:tr>
      <w:tr w:rsidR="00C87BA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4926,71</w:t>
            </w:r>
          </w:p>
        </w:tc>
      </w:tr>
      <w:tr w:rsidR="00C87BA1" w:rsidRPr="00D90FC4" w:rsidTr="007C00B1"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C87BA1" w:rsidRPr="00D90FC4" w:rsidTr="007C00B1">
        <w:trPr>
          <w:trHeight w:val="361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87BA1" w:rsidRPr="00D90FC4" w:rsidTr="007C00B1">
        <w:trPr>
          <w:trHeight w:val="361"/>
        </w:trPr>
        <w:tc>
          <w:tcPr>
            <w:tcW w:w="2377" w:type="dxa"/>
            <w:vAlign w:val="center"/>
          </w:tcPr>
          <w:p w:rsidR="00C87BA1" w:rsidRPr="00D90FC4" w:rsidRDefault="00C87BA1" w:rsidP="00C87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C87BA1" w:rsidRPr="00D90FC4" w:rsidRDefault="00C87BA1" w:rsidP="00C87B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F79A5" w:rsidRPr="00D90FC4" w:rsidTr="00A13D6A"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47251,90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47251,90</w:t>
            </w:r>
          </w:p>
        </w:tc>
      </w:tr>
      <w:tr w:rsidR="000F79A5" w:rsidRPr="00D90FC4" w:rsidTr="00A13D6A">
        <w:trPr>
          <w:trHeight w:val="401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421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421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47251,90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47251,90</w:t>
            </w:r>
          </w:p>
        </w:tc>
      </w:tr>
      <w:tr w:rsidR="000F79A5" w:rsidRPr="00D90FC4" w:rsidTr="00A13D6A"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42616,84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42616,84</w:t>
            </w:r>
          </w:p>
        </w:tc>
      </w:tr>
      <w:tr w:rsidR="000F79A5" w:rsidRPr="00D90FC4" w:rsidTr="00A13D6A">
        <w:trPr>
          <w:trHeight w:val="426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4B5A9F" w:rsidP="004B5A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3794,42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3794,42</w:t>
            </w:r>
          </w:p>
        </w:tc>
      </w:tr>
      <w:tr w:rsidR="000F79A5" w:rsidRPr="00D90FC4" w:rsidTr="00A13D6A">
        <w:trPr>
          <w:trHeight w:val="439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46411,26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46411,26</w:t>
            </w:r>
          </w:p>
        </w:tc>
      </w:tr>
      <w:tr w:rsidR="000F79A5" w:rsidRPr="00D90FC4" w:rsidTr="00A13D6A"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309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337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337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9A5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F79A5" w:rsidRPr="00D90FC4" w:rsidTr="00A13D6A">
        <w:trPr>
          <w:trHeight w:val="361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4635,06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4635,06</w:t>
            </w:r>
          </w:p>
        </w:tc>
      </w:tr>
      <w:tr w:rsidR="000F79A5" w:rsidRPr="00D90FC4" w:rsidTr="00A13D6A">
        <w:trPr>
          <w:trHeight w:val="361"/>
        </w:trPr>
        <w:tc>
          <w:tcPr>
            <w:tcW w:w="1944" w:type="dxa"/>
            <w:vAlign w:val="center"/>
          </w:tcPr>
          <w:p w:rsidR="000F79A5" w:rsidRPr="00D90FC4" w:rsidRDefault="000F79A5" w:rsidP="000F79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840,64</w:t>
            </w:r>
          </w:p>
        </w:tc>
        <w:tc>
          <w:tcPr>
            <w:tcW w:w="1243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F79A5" w:rsidRPr="00D90FC4" w:rsidRDefault="000F79A5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F79A5" w:rsidRPr="00D90FC4" w:rsidRDefault="004B5A9F" w:rsidP="000F79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840,64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730"/>
        <w:gridCol w:w="2097"/>
        <w:gridCol w:w="2835"/>
      </w:tblGrid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9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9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4165C3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43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4B5A9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112762,94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4B5A9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-18371,67</w:t>
            </w:r>
          </w:p>
        </w:tc>
        <w:tc>
          <w:tcPr>
            <w:tcW w:w="2097" w:type="dxa"/>
          </w:tcPr>
          <w:p w:rsidR="00ED293C" w:rsidRPr="00D90FC4" w:rsidRDefault="00B71E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3539,35</w:t>
            </w:r>
          </w:p>
        </w:tc>
        <w:tc>
          <w:tcPr>
            <w:tcW w:w="2835" w:type="dxa"/>
          </w:tcPr>
          <w:p w:rsidR="00ED293C" w:rsidRDefault="00B71E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97930,62</w:t>
            </w:r>
          </w:p>
          <w:p w:rsidR="004B5A9F" w:rsidRPr="00D90FC4" w:rsidRDefault="004B5A9F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B71EE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-1482,28</w:t>
            </w: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165C3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4B5A9F" w:rsidRDefault="004B5A9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4B5A9F">
              <w:rPr>
                <w:b/>
                <w:sz w:val="22"/>
                <w:szCs w:val="22"/>
              </w:rPr>
              <w:t>112762,94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:rsidR="00ED293C" w:rsidRPr="00D90FC4" w:rsidRDefault="00416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-20929,77</w:t>
            </w:r>
          </w:p>
        </w:tc>
        <w:tc>
          <w:tcPr>
            <w:tcW w:w="209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71EE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97930,62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1985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  <w:tc>
          <w:tcPr>
            <w:tcW w:w="184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1985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  <w:tc>
          <w:tcPr>
            <w:tcW w:w="184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B71EE0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B71E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1985" w:type="dxa"/>
            <w:vAlign w:val="center"/>
          </w:tcPr>
          <w:p w:rsidR="00ED293C" w:rsidRPr="00D90FC4" w:rsidRDefault="00B71E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  <w:tc>
          <w:tcPr>
            <w:tcW w:w="1843" w:type="dxa"/>
            <w:vAlign w:val="center"/>
          </w:tcPr>
          <w:p w:rsidR="00ED293C" w:rsidRPr="00D90FC4" w:rsidRDefault="00B71E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3290,43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B71EE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3321,86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71EE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3272,99</w:t>
            </w:r>
          </w:p>
        </w:tc>
        <w:tc>
          <w:tcPr>
            <w:tcW w:w="3544" w:type="dxa"/>
            <w:vAlign w:val="center"/>
          </w:tcPr>
          <w:p w:rsidR="00DC4CA6" w:rsidRPr="00D90FC4" w:rsidRDefault="00B71EE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3341,34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B71EE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3272,99</w:t>
            </w:r>
          </w:p>
        </w:tc>
        <w:tc>
          <w:tcPr>
            <w:tcW w:w="3544" w:type="dxa"/>
            <w:vAlign w:val="center"/>
          </w:tcPr>
          <w:p w:rsidR="00ED293C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3341,34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B71EE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697,89</w:t>
            </w:r>
          </w:p>
        </w:tc>
        <w:tc>
          <w:tcPr>
            <w:tcW w:w="3544" w:type="dxa"/>
            <w:vAlign w:val="center"/>
          </w:tcPr>
          <w:p w:rsidR="001A0486" w:rsidRPr="00D90FC4" w:rsidRDefault="00B71EE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625,11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B71EE0" w:rsidRPr="00D90FC4" w:rsidTr="00C953EB">
        <w:trPr>
          <w:trHeight w:val="610"/>
        </w:trPr>
        <w:tc>
          <w:tcPr>
            <w:tcW w:w="4323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625,11</w:t>
            </w:r>
          </w:p>
        </w:tc>
        <w:tc>
          <w:tcPr>
            <w:tcW w:w="3544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532,76</w:t>
            </w:r>
          </w:p>
        </w:tc>
      </w:tr>
      <w:tr w:rsidR="00B71EE0" w:rsidRPr="00D90FC4" w:rsidTr="00C953EB">
        <w:trPr>
          <w:trHeight w:val="375"/>
        </w:trPr>
        <w:tc>
          <w:tcPr>
            <w:tcW w:w="4323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161,10</w:t>
            </w:r>
          </w:p>
        </w:tc>
        <w:tc>
          <w:tcPr>
            <w:tcW w:w="3544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145,37</w:t>
            </w:r>
          </w:p>
        </w:tc>
      </w:tr>
      <w:tr w:rsidR="00B71EE0" w:rsidRPr="00D90FC4" w:rsidTr="00C953EB">
        <w:trPr>
          <w:trHeight w:val="279"/>
        </w:trPr>
        <w:tc>
          <w:tcPr>
            <w:tcW w:w="4323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1EE0" w:rsidRPr="00D90FC4" w:rsidTr="00C953EB">
        <w:trPr>
          <w:trHeight w:val="411"/>
        </w:trPr>
        <w:tc>
          <w:tcPr>
            <w:tcW w:w="4323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88,32</w:t>
            </w:r>
          </w:p>
        </w:tc>
        <w:tc>
          <w:tcPr>
            <w:tcW w:w="3544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53,02</w:t>
            </w:r>
          </w:p>
        </w:tc>
      </w:tr>
      <w:tr w:rsidR="00B71EE0" w:rsidRPr="00D90FC4" w:rsidTr="00C953EB">
        <w:trPr>
          <w:trHeight w:val="557"/>
        </w:trPr>
        <w:tc>
          <w:tcPr>
            <w:tcW w:w="4323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697,89</w:t>
            </w: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:rsidR="00B71EE0" w:rsidRPr="00D90FC4" w:rsidRDefault="00B71EE0" w:rsidP="00B71EE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625,11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6276" w:rsidRDefault="00CA6276" w:rsidP="00347C39">
      <w:pPr>
        <w:spacing w:before="0" w:after="0" w:line="240" w:lineRule="auto"/>
      </w:pPr>
      <w:r>
        <w:separator/>
      </w:r>
    </w:p>
  </w:endnote>
  <w:endnote w:type="continuationSeparator" w:id="0">
    <w:p w:rsidR="00CA6276" w:rsidRDefault="00CA62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B4" w:rsidRDefault="00061AB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EE0">
      <w:rPr>
        <w:noProof/>
      </w:rPr>
      <w:t>22</w:t>
    </w:r>
    <w:r>
      <w:fldChar w:fldCharType="end"/>
    </w:r>
  </w:p>
  <w:p w:rsidR="00061AB4" w:rsidRDefault="00061AB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B4" w:rsidRDefault="00061AB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B5A9F">
      <w:rPr>
        <w:noProof/>
      </w:rPr>
      <w:t>12</w:t>
    </w:r>
    <w:r>
      <w:fldChar w:fldCharType="end"/>
    </w:r>
  </w:p>
  <w:p w:rsidR="00061AB4" w:rsidRDefault="00061A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6276" w:rsidRDefault="00CA6276" w:rsidP="00347C39">
      <w:pPr>
        <w:spacing w:before="0" w:after="0" w:line="240" w:lineRule="auto"/>
      </w:pPr>
      <w:r>
        <w:separator/>
      </w:r>
    </w:p>
  </w:footnote>
  <w:footnote w:type="continuationSeparator" w:id="0">
    <w:p w:rsidR="00CA6276" w:rsidRDefault="00CA62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AB4" w:rsidRDefault="00061AB4">
    <w:pPr>
      <w:pStyle w:val="Hlavika"/>
      <w:jc w:val="right"/>
    </w:pPr>
  </w:p>
  <w:p w:rsidR="00061AB4" w:rsidRDefault="00061A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BCA68D0"/>
    <w:multiLevelType w:val="hybridMultilevel"/>
    <w:tmpl w:val="ED4AD194"/>
    <w:lvl w:ilvl="0" w:tplc="75D83E9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1AB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79A5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6AC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4613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65C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A9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065E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77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433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88A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1EE0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7BA1"/>
    <w:rsid w:val="00C953EB"/>
    <w:rsid w:val="00C96AEB"/>
    <w:rsid w:val="00CA17C9"/>
    <w:rsid w:val="00CA4F0B"/>
    <w:rsid w:val="00CA6276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A9A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618F2C9-7F30-4D28-9E19-4393EEF86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2268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2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268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02268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8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268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2268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2268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268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268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226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F809D4-EF70-4A8B-840F-82A7DF90B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17</Pages>
  <Words>3990</Words>
  <Characters>22745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Konto Microsoft</cp:lastModifiedBy>
  <cp:revision>3</cp:revision>
  <cp:lastPrinted>2013-11-04T09:32:00Z</cp:lastPrinted>
  <dcterms:created xsi:type="dcterms:W3CDTF">2021-03-29T06:59:00Z</dcterms:created>
  <dcterms:modified xsi:type="dcterms:W3CDTF">2021-03-29T07:25:00Z</dcterms:modified>
</cp:coreProperties>
</file>