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67A383" w14:textId="5FA9A81A" w:rsidR="008A4BED" w:rsidRDefault="00606BEA" w:rsidP="00102799">
      <w:pPr>
        <w:pStyle w:val="Standard"/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0" w:color="000001"/>
        </w:pBdr>
        <w:spacing w:after="120"/>
        <w:jc w:val="center"/>
      </w:pPr>
      <w:r>
        <w:rPr>
          <w:rFonts w:ascii="Arial Narrow" w:hAnsi="Arial Narrow" w:cs="Arial Narrow"/>
          <w:b/>
        </w:rPr>
        <w:t xml:space="preserve">POZNÁMKY K ÚČTOVNEJ ZÁVIERKE </w:t>
      </w:r>
      <w:r w:rsidRPr="00DD7C9C">
        <w:rPr>
          <w:rFonts w:ascii="Arial Narrow" w:hAnsi="Arial Narrow" w:cs="Arial Narrow"/>
          <w:b/>
        </w:rPr>
        <w:t>20</w:t>
      </w:r>
      <w:r w:rsidR="0010331F">
        <w:rPr>
          <w:rFonts w:ascii="Arial Narrow" w:hAnsi="Arial Narrow" w:cs="Arial Narrow"/>
          <w:b/>
        </w:rPr>
        <w:t>20</w:t>
      </w:r>
    </w:p>
    <w:p w14:paraId="1D970F7D" w14:textId="0AA8F9EF" w:rsidR="008A4BED" w:rsidRDefault="00606BEA" w:rsidP="00102799">
      <w:pPr>
        <w:pStyle w:val="Standard"/>
        <w:pBdr>
          <w:top w:val="single" w:sz="4" w:space="0" w:color="000001"/>
          <w:left w:val="single" w:sz="4" w:space="4" w:color="000001"/>
          <w:bottom w:val="single" w:sz="4" w:space="1" w:color="000001"/>
          <w:right w:val="single" w:sz="4" w:space="0" w:color="000001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 (FS č.12/2014)</w:t>
      </w:r>
      <w:r w:rsidR="00E3263A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pre malé účtovné jednotky</w:t>
      </w:r>
    </w:p>
    <w:p w14:paraId="4739EA5A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13E06487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27D3CC0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p w14:paraId="399063F2" w14:textId="77777777" w:rsidR="008A4BED" w:rsidRDefault="00606BEA" w:rsidP="00606BEA">
      <w:pPr>
        <w:pStyle w:val="Standard"/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3571EB7" w14:textId="77777777" w:rsidR="008A4BED" w:rsidRDefault="008A4BED" w:rsidP="00606BEA">
      <w:pPr>
        <w:pStyle w:val="Standard"/>
        <w:rPr>
          <w:rFonts w:ascii="Arial Narrow" w:hAnsi="Arial Narrow" w:cs="Arial Narrow"/>
          <w:sz w:val="22"/>
          <w:szCs w:val="22"/>
        </w:rPr>
      </w:pPr>
    </w:p>
    <w:tbl>
      <w:tblPr>
        <w:tblW w:w="9625" w:type="dxa"/>
        <w:tblInd w:w="-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36"/>
        <w:gridCol w:w="6989"/>
      </w:tblGrid>
      <w:tr w:rsidR="008A4BED" w14:paraId="7CD2F648" w14:textId="77777777" w:rsidTr="00DC6208">
        <w:trPr>
          <w:trHeight w:val="231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0425095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B1A58F1" w14:textId="77777777" w:rsidR="008A4BED" w:rsidRDefault="00606BEA" w:rsidP="00606BEA">
            <w:pPr>
              <w:pStyle w:val="Standard"/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monea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coin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technology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8A4BED" w14:paraId="40309AF3" w14:textId="77777777" w:rsidTr="00DC6208">
        <w:trPr>
          <w:trHeight w:val="249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43F151A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319647B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967 01 Kremnica, ČSA 232/99</w:t>
            </w:r>
          </w:p>
        </w:tc>
      </w:tr>
      <w:tr w:rsidR="008A4BED" w14:paraId="169865F6" w14:textId="77777777" w:rsidTr="00DC6208">
        <w:trPr>
          <w:trHeight w:val="125"/>
        </w:trPr>
        <w:tc>
          <w:tcPr>
            <w:tcW w:w="263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B53512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8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9C1B061" w14:textId="09825BAE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>poločnosť s ručením obmedzeným</w:t>
            </w:r>
          </w:p>
        </w:tc>
      </w:tr>
      <w:tr w:rsidR="008A4BED" w14:paraId="5EEFD820" w14:textId="77777777" w:rsidTr="00DC6208">
        <w:trPr>
          <w:trHeight w:val="143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F8C576B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602A7E4" w14:textId="5160872C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>ápis do obchodného registra: 18.12.2014</w:t>
            </w:r>
          </w:p>
        </w:tc>
      </w:tr>
      <w:tr w:rsidR="008A4BED" w14:paraId="2349D954" w14:textId="77777777" w:rsidTr="00DC6208">
        <w:trPr>
          <w:trHeight w:val="175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2433F08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8D5F5F7" w14:textId="5CF55AB0" w:rsidR="008A4BED" w:rsidRDefault="006135A2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606BEA">
              <w:rPr>
                <w:rFonts w:ascii="Arial Narrow" w:hAnsi="Arial Narrow" w:cs="Arial Narrow"/>
                <w:sz w:val="22"/>
                <w:szCs w:val="22"/>
              </w:rPr>
              <w:t xml:space="preserve">ýroba ostatných kovových výrobkov </w:t>
            </w:r>
            <w:proofErr w:type="spellStart"/>
            <w:r w:rsidR="00606BEA"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 w:rsidR="00606BEA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A4BED" w14:paraId="1FF8B643" w14:textId="77777777" w:rsidTr="00DC6208">
        <w:trPr>
          <w:trHeight w:val="194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32321C3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D32329" w14:textId="6B647DFB" w:rsidR="008A4BED" w:rsidRDefault="00606BEA" w:rsidP="00606BEA">
            <w:pPr>
              <w:pStyle w:val="Standard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monea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coin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technology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A4BED" w14:paraId="750DD9B0" w14:textId="77777777" w:rsidTr="00DC6208">
        <w:trPr>
          <w:trHeight w:val="194"/>
        </w:trPr>
        <w:tc>
          <w:tcPr>
            <w:tcW w:w="2635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374DE11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90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577EEB8" w14:textId="454C5217" w:rsidR="008A4BED" w:rsidRPr="00B0463A" w:rsidRDefault="006135A2" w:rsidP="00606BEA">
            <w:pPr>
              <w:pStyle w:val="Standard"/>
              <w:jc w:val="both"/>
              <w:rPr>
                <w:b/>
                <w:bCs/>
              </w:rPr>
            </w:pPr>
            <w:r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</w:t>
            </w:r>
            <w:r w:rsidR="00606BEA"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alendárny rok 20</w:t>
            </w:r>
            <w:r w:rsidR="0010331F" w:rsidRPr="00B0463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</w:p>
        </w:tc>
      </w:tr>
    </w:tbl>
    <w:p w14:paraId="2F6534C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A6188C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Účtovná jednotka spĺňa veľkostné podmienky na zatriedenie do veľkostnej skupiny –</w:t>
      </w:r>
      <w:r w:rsidR="00047656" w:rsidRPr="00DD7C9C">
        <w:rPr>
          <w:rFonts w:ascii="Arial Narrow" w:hAnsi="Arial Narrow" w:cs="Arial Narrow"/>
          <w:b/>
          <w:sz w:val="22"/>
          <w:szCs w:val="22"/>
        </w:rPr>
        <w:t>malá</w:t>
      </w:r>
      <w:r w:rsidRPr="004C19DC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708886D" w14:textId="77777777" w:rsidR="008A4BED" w:rsidRDefault="008A4BED" w:rsidP="00606BEA">
      <w:pPr>
        <w:pStyle w:val="Standard"/>
        <w:rPr>
          <w:rFonts w:ascii="Arial Narrow" w:hAnsi="Arial Narrow" w:cs="Arial Narrow"/>
          <w:b/>
          <w:bCs/>
          <w:sz w:val="22"/>
          <w:szCs w:val="22"/>
        </w:rPr>
      </w:pPr>
    </w:p>
    <w:p w14:paraId="1D66A813" w14:textId="48988E7A" w:rsidR="008A4BED" w:rsidRPr="00EE21B0" w:rsidRDefault="00606BEA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0463A">
        <w:rPr>
          <w:rFonts w:ascii="Arial Narrow" w:hAnsi="Arial Narrow" w:cs="Arial Narrow"/>
          <w:b/>
          <w:bCs/>
          <w:sz w:val="22"/>
          <w:szCs w:val="22"/>
        </w:rPr>
        <w:t>za bezprostredne predchádzajúce účtovné obdobie</w:t>
      </w:r>
      <w:r>
        <w:rPr>
          <w:rFonts w:ascii="Arial Narrow" w:hAnsi="Arial Narrow" w:cs="Arial Narrow"/>
          <w:sz w:val="22"/>
          <w:szCs w:val="22"/>
        </w:rPr>
        <w:t xml:space="preserve"> príslušným orgánom účtovnej jednotky: </w:t>
      </w:r>
      <w:r w:rsidR="00EE21B0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čtovná závierka bola schválená Valným zhromaždením spoločnosti, ktoré sa konalo dňa </w:t>
      </w:r>
      <w:r w:rsidR="00E11CD9">
        <w:rPr>
          <w:rFonts w:ascii="Arial Narrow" w:hAnsi="Arial Narrow" w:cs="Arial Narrow"/>
          <w:sz w:val="22"/>
          <w:szCs w:val="22"/>
        </w:rPr>
        <w:t>12</w:t>
      </w:r>
      <w:r>
        <w:rPr>
          <w:rFonts w:ascii="Arial Narrow" w:hAnsi="Arial Narrow" w:cs="Arial Narrow"/>
          <w:sz w:val="22"/>
          <w:szCs w:val="22"/>
        </w:rPr>
        <w:t>.</w:t>
      </w:r>
      <w:r w:rsidR="00E11CD9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>.20</w:t>
      </w:r>
      <w:r w:rsidR="00E11CD9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14:paraId="064A98BA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6D1D768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 po skončení účtovného obdobia</w:t>
      </w:r>
    </w:p>
    <w:p w14:paraId="6B41A7B1" w14:textId="5BB4B3C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>
        <w:rPr>
          <w:rFonts w:ascii="Arial Narrow" w:hAnsi="Arial Narrow" w:cs="Arial Narrow"/>
          <w:sz w:val="22"/>
          <w:szCs w:val="22"/>
        </w:rPr>
        <w:t>monea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coin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technology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so sídlom v Kremnici. Bola zostavená za účtovné obdobie od 1.januára do 31.decembra 20</w:t>
      </w:r>
      <w:r w:rsidR="00E11CD9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14:paraId="50CB1554" w14:textId="77777777" w:rsidR="008A4BED" w:rsidRDefault="008A4BED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FE243D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14:paraId="45C10124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>
        <w:rPr>
          <w:rFonts w:ascii="Arial Narrow" w:hAnsi="Arial Narrow" w:cs="Arial Narrow"/>
          <w:sz w:val="22"/>
          <w:szCs w:val="22"/>
        </w:rPr>
        <w:t>monea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coin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technology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s.r.o. nie je súčasťou konsolidovanej účtovnej závierky.</w:t>
      </w:r>
    </w:p>
    <w:p w14:paraId="185598C6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6D29D7A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60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6"/>
        <w:gridCol w:w="2522"/>
        <w:gridCol w:w="2228"/>
      </w:tblGrid>
      <w:tr w:rsidR="008A4BED" w14:paraId="0716A73D" w14:textId="77777777" w:rsidTr="00854AFC">
        <w:trPr>
          <w:trHeight w:val="537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F017F9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4B6AD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0D134" w14:textId="77777777" w:rsidR="008A4BED" w:rsidRDefault="00606BEA" w:rsidP="00606BEA">
            <w:pPr>
              <w:pStyle w:val="Standard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86B36" w14:paraId="0994F845" w14:textId="77777777" w:rsidTr="00854AFC">
        <w:trPr>
          <w:trHeight w:val="163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B1A7F7E" w14:textId="77777777" w:rsidR="00586B36" w:rsidRDefault="00586B36" w:rsidP="00586B36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99BE52" w14:textId="36C6EED7" w:rsidR="00586B36" w:rsidRPr="00EE2E7B" w:rsidRDefault="00586B36" w:rsidP="00586B36">
            <w:pPr>
              <w:pStyle w:val="Standard"/>
              <w:jc w:val="center"/>
            </w:pPr>
            <w:r w:rsidRPr="00AF3ADC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22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271673" w14:textId="1DF67755" w:rsidR="00586B36" w:rsidRPr="00AF3ADC" w:rsidRDefault="00586B36" w:rsidP="00586B36">
            <w:pPr>
              <w:pStyle w:val="Standard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AF3ADC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</w:tbl>
    <w:p w14:paraId="33053546" w14:textId="77777777" w:rsidR="008A4BED" w:rsidRDefault="008A4BED" w:rsidP="00606BEA">
      <w:pPr>
        <w:pStyle w:val="Standard"/>
        <w:ind w:left="928"/>
        <w:jc w:val="both"/>
        <w:rPr>
          <w:rFonts w:ascii="Arial Narrow" w:hAnsi="Arial Narrow" w:cs="Arial Narrow"/>
          <w:sz w:val="22"/>
          <w:szCs w:val="22"/>
        </w:rPr>
      </w:pPr>
    </w:p>
    <w:p w14:paraId="69D99FD6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5CD5B3AD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D5AD30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5DC16D" w14:textId="77777777" w:rsidR="008A4BED" w:rsidRDefault="00606BEA" w:rsidP="00606BEA">
      <w:pPr>
        <w:pStyle w:val="Standard"/>
        <w:spacing w:after="120"/>
        <w:jc w:val="both"/>
      </w:pPr>
      <w:r w:rsidRPr="003A2FB9">
        <w:rPr>
          <w:rFonts w:ascii="Arial Narrow" w:hAnsi="Arial Narrow" w:cs="Arial Narrow"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</w:t>
      </w:r>
      <w:r w:rsidR="009C18BC">
        <w:rPr>
          <w:rFonts w:ascii="Arial Narrow" w:hAnsi="Arial Narrow" w:cs="Arial Narrow"/>
          <w:bCs/>
          <w:sz w:val="22"/>
          <w:szCs w:val="22"/>
        </w:rPr>
        <w:t> </w:t>
      </w:r>
      <w:r>
        <w:rPr>
          <w:rFonts w:ascii="Arial Narrow" w:hAnsi="Arial Narrow" w:cs="Arial Narrow"/>
          <w:bCs/>
          <w:sz w:val="22"/>
          <w:szCs w:val="22"/>
        </w:rPr>
        <w:t>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492" w:type="dxa"/>
        <w:tblInd w:w="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5"/>
        <w:gridCol w:w="3543"/>
        <w:gridCol w:w="2694"/>
      </w:tblGrid>
      <w:tr w:rsidR="008A4BED" w14:paraId="7B762F4C" w14:textId="77777777" w:rsidTr="00C63321">
        <w:trPr>
          <w:trHeight w:val="780"/>
        </w:trPr>
        <w:tc>
          <w:tcPr>
            <w:tcW w:w="3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25A4C" w14:textId="77777777" w:rsidR="008A4BED" w:rsidRDefault="00606BEA" w:rsidP="00606BEA">
            <w:pPr>
              <w:pStyle w:val="TopHeader"/>
            </w:pPr>
            <w:r>
              <w:t>Orgány účtovnej jednotky</w:t>
            </w:r>
          </w:p>
        </w:tc>
        <w:tc>
          <w:tcPr>
            <w:tcW w:w="3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DEFE6F" w14:textId="77777777" w:rsidR="008A4BED" w:rsidRDefault="00606BEA" w:rsidP="00606BEA">
            <w:pPr>
              <w:pStyle w:val="TopHeader"/>
            </w:pPr>
            <w:r>
              <w:t>Bežné účtovné obdobie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D3C695" w14:textId="77777777" w:rsidR="008A4BED" w:rsidRDefault="00606BEA" w:rsidP="00606BEA">
            <w:pPr>
              <w:pStyle w:val="TopHeader"/>
            </w:pPr>
            <w:r>
              <w:t>Bezprostredne predchádzajúce účtovné obdobie</w:t>
            </w:r>
          </w:p>
        </w:tc>
      </w:tr>
      <w:tr w:rsidR="008A4BED" w14:paraId="4BADC152" w14:textId="77777777" w:rsidTr="00C63321">
        <w:trPr>
          <w:trHeight w:val="267"/>
        </w:trPr>
        <w:tc>
          <w:tcPr>
            <w:tcW w:w="3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01697B" w14:textId="77777777" w:rsidR="008A4BED" w:rsidRDefault="00606BEA" w:rsidP="00606BEA">
            <w:pPr>
              <w:pStyle w:val="Standard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3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83254" w14:textId="77777777" w:rsidR="008A4BED" w:rsidRDefault="00606BEA" w:rsidP="00606BEA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EFA584" w14:textId="77777777" w:rsidR="008A4BED" w:rsidRDefault="00606BEA" w:rsidP="00606BEA">
            <w:pPr>
              <w:pStyle w:val="Standard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D7C9C" w:rsidRPr="00DD7C9C" w14:paraId="1A234394" w14:textId="77777777" w:rsidTr="00C63321">
        <w:trPr>
          <w:trHeight w:val="144"/>
        </w:trPr>
        <w:tc>
          <w:tcPr>
            <w:tcW w:w="3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DE571B" w14:textId="77777777" w:rsidR="008A4BED" w:rsidRPr="00DD7C9C" w:rsidRDefault="00047656" w:rsidP="00606BEA">
            <w:pPr>
              <w:pStyle w:val="Standard"/>
              <w:numPr>
                <w:ilvl w:val="0"/>
                <w:numId w:val="9"/>
              </w:numPr>
              <w:rPr>
                <w:rFonts w:ascii="Arial Narrow" w:hAnsi="Arial Narrow" w:cs="Arial Narrow"/>
                <w:sz w:val="22"/>
                <w:szCs w:val="22"/>
              </w:rPr>
            </w:pPr>
            <w:r w:rsidRPr="00DD7C9C">
              <w:rPr>
                <w:rFonts w:ascii="Arial Narrow" w:hAnsi="Arial Narrow" w:cs="Arial Narrow"/>
                <w:sz w:val="22"/>
                <w:szCs w:val="22"/>
              </w:rPr>
              <w:t xml:space="preserve">Thomas </w:t>
            </w:r>
            <w:proofErr w:type="spellStart"/>
            <w:r w:rsidRPr="00DD7C9C">
              <w:rPr>
                <w:rFonts w:ascii="Arial Narrow" w:hAnsi="Arial Narrow" w:cs="Arial Narrow"/>
                <w:sz w:val="22"/>
                <w:szCs w:val="22"/>
              </w:rPr>
              <w:t>Köninger</w:t>
            </w:r>
            <w:proofErr w:type="spellEnd"/>
          </w:p>
        </w:tc>
        <w:tc>
          <w:tcPr>
            <w:tcW w:w="3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C08B5C" w14:textId="7DFA7F79" w:rsidR="008A4BED" w:rsidRPr="00DD7C9C" w:rsidRDefault="00EF2D89" w:rsidP="00EF2D89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047656" w:rsidRPr="00DD7C9C">
              <w:rPr>
                <w:rFonts w:ascii="Arial Narrow" w:hAnsi="Arial Narrow" w:cs="Arial Narrow"/>
                <w:sz w:val="22"/>
                <w:szCs w:val="22"/>
              </w:rPr>
              <w:t>ez výhody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AF3F7B" w14:textId="2772465C" w:rsidR="008A4BED" w:rsidRPr="00DD7C9C" w:rsidRDefault="00EF2D89" w:rsidP="00EF2D89">
            <w:pPr>
              <w:pStyle w:val="Standard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047656" w:rsidRPr="00DD7C9C">
              <w:rPr>
                <w:rFonts w:ascii="Arial Narrow" w:hAnsi="Arial Narrow" w:cs="Arial Narrow"/>
                <w:sz w:val="22"/>
                <w:szCs w:val="22"/>
              </w:rPr>
              <w:t>ez výhody</w:t>
            </w:r>
          </w:p>
        </w:tc>
      </w:tr>
      <w:tr w:rsidR="00C63321" w:rsidRPr="00DD7C9C" w14:paraId="41C27DBC" w14:textId="77777777" w:rsidTr="00C63321">
        <w:trPr>
          <w:trHeight w:val="144"/>
        </w:trPr>
        <w:tc>
          <w:tcPr>
            <w:tcW w:w="32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9277FF" w14:textId="0B3C4FAF" w:rsidR="00C63321" w:rsidRPr="00DD7C9C" w:rsidRDefault="00C63321" w:rsidP="00606BEA">
            <w:pPr>
              <w:pStyle w:val="Standard"/>
              <w:numPr>
                <w:ilvl w:val="0"/>
                <w:numId w:val="9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Ing. Monika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Tischlerová</w:t>
            </w:r>
            <w:proofErr w:type="spellEnd"/>
          </w:p>
        </w:tc>
        <w:tc>
          <w:tcPr>
            <w:tcW w:w="35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121F91" w14:textId="346DFD67" w:rsidR="00C63321" w:rsidRDefault="00C63321" w:rsidP="00EF2D89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Pr="00DD7C9C">
              <w:rPr>
                <w:rFonts w:ascii="Arial Narrow" w:hAnsi="Arial Narrow" w:cs="Arial Narrow"/>
                <w:sz w:val="22"/>
                <w:szCs w:val="22"/>
              </w:rPr>
              <w:t>ez výhody</w:t>
            </w:r>
          </w:p>
        </w:tc>
        <w:tc>
          <w:tcPr>
            <w:tcW w:w="26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51E4C7" w14:textId="7A9F34CD" w:rsidR="00C63321" w:rsidRDefault="00C63321" w:rsidP="00EF2D89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Pr="00DD7C9C">
              <w:rPr>
                <w:rFonts w:ascii="Arial Narrow" w:hAnsi="Arial Narrow" w:cs="Arial Narrow"/>
                <w:sz w:val="22"/>
                <w:szCs w:val="22"/>
              </w:rPr>
              <w:t>ez výhody</w:t>
            </w:r>
          </w:p>
        </w:tc>
      </w:tr>
    </w:tbl>
    <w:p w14:paraId="72F38758" w14:textId="77777777" w:rsidR="00EF2D89" w:rsidRDefault="00EF2D89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5F0EA70" w14:textId="77777777" w:rsidR="00B0463A" w:rsidRDefault="00B0463A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5E43BD6" w14:textId="3298AB50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III – INFORMÁCIE O PRIJATÝCH POSTUPOCH</w:t>
      </w:r>
    </w:p>
    <w:p w14:paraId="2FD86DFD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D00564F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Zostavenie účtovnej závierky – predpoklad nepretržitosti</w:t>
      </w:r>
    </w:p>
    <w:p w14:paraId="30FBCE8C" w14:textId="5A5DD47E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Účtovná závierka za </w:t>
      </w:r>
      <w:r w:rsidR="005A7C0A">
        <w:rPr>
          <w:rFonts w:ascii="Arial Narrow" w:hAnsi="Arial Narrow" w:cs="Arial Narrow"/>
          <w:sz w:val="22"/>
          <w:szCs w:val="22"/>
        </w:rPr>
        <w:t>účtovné obdobie</w:t>
      </w:r>
      <w:r>
        <w:rPr>
          <w:rFonts w:ascii="Arial Narrow" w:hAnsi="Arial Narrow" w:cs="Arial Narrow"/>
          <w:sz w:val="22"/>
          <w:szCs w:val="22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</w:t>
      </w:r>
    </w:p>
    <w:p w14:paraId="72C04D13" w14:textId="1CE86D94" w:rsidR="00797AA0" w:rsidRPr="00797AA0" w:rsidRDefault="00797AA0" w:rsidP="00797AA0">
      <w:pPr>
        <w:autoSpaceDE w:val="0"/>
        <w:adjustRightInd w:val="0"/>
        <w:jc w:val="both"/>
        <w:rPr>
          <w:rFonts w:ascii="Arial Narrow" w:hAnsi="Arial Narrow" w:cs="Arial Narrow"/>
          <w:sz w:val="22"/>
          <w:szCs w:val="22"/>
          <w:lang w:eastAsia="ar-SA"/>
        </w:rPr>
      </w:pPr>
      <w:r w:rsidRPr="00044D12">
        <w:rPr>
          <w:rFonts w:ascii="Arial Narrow" w:hAnsi="Arial Narrow" w:cs="Arial Narrow"/>
          <w:sz w:val="22"/>
          <w:szCs w:val="22"/>
          <w:lang w:eastAsia="ar-SA"/>
        </w:rPr>
        <w:t xml:space="preserve">Svetová zdravotnícka organizácia vyhlásila dňa 11. marca 2020 v súvislosti so šírením vírusu </w:t>
      </w:r>
      <w:proofErr w:type="spellStart"/>
      <w:r w:rsidRPr="00044D12">
        <w:rPr>
          <w:rFonts w:ascii="Arial Narrow" w:hAnsi="Arial Narrow" w:cs="Arial Narrow"/>
          <w:sz w:val="22"/>
          <w:szCs w:val="22"/>
          <w:lang w:eastAsia="ar-SA"/>
        </w:rPr>
        <w:t>SARSCoV</w:t>
      </w:r>
      <w:proofErr w:type="spellEnd"/>
      <w:r w:rsidRPr="00044D12">
        <w:rPr>
          <w:rFonts w:ascii="Arial Narrow" w:hAnsi="Arial Narrow" w:cs="Arial Narrow"/>
          <w:sz w:val="22"/>
          <w:szCs w:val="22"/>
          <w:lang w:eastAsia="ar-SA"/>
        </w:rPr>
        <w:t xml:space="preserve">- 2 a ním vyvolanej choroby COVID-19 globálnu pandémiu a vláda Slovenskej republiky vyhlásila v roku 2020 dvakrát núdzový stav: od 16.3. do 14.6. a od 1.10.2020 doteraz. </w:t>
      </w:r>
      <w:r w:rsidR="001C7ED3" w:rsidRPr="00044D12">
        <w:rPr>
          <w:rFonts w:ascii="Arial Narrow" w:hAnsi="Arial Narrow" w:cs="Arial Narrow"/>
          <w:sz w:val="22"/>
          <w:szCs w:val="22"/>
          <w:lang w:eastAsia="ar-SA"/>
        </w:rPr>
        <w:t>Spoločnosť vďaka prijatým interným bezpečnostným opatreniam nebola nútená prerušiť prevádzku a výrobné procesy</w:t>
      </w:r>
      <w:r w:rsidR="00CD74E7" w:rsidRPr="00044D12">
        <w:rPr>
          <w:rFonts w:ascii="Arial Narrow" w:hAnsi="Arial Narrow" w:cs="Arial Narrow"/>
          <w:sz w:val="22"/>
          <w:szCs w:val="22"/>
          <w:lang w:eastAsia="ar-SA"/>
        </w:rPr>
        <w:t xml:space="preserve"> počas účtovného obdobia.</w:t>
      </w:r>
      <w:r w:rsidR="001C7ED3" w:rsidRPr="00044D12">
        <w:rPr>
          <w:rFonts w:ascii="Arial Narrow" w:hAnsi="Arial Narrow" w:cs="Arial Narrow"/>
          <w:sz w:val="22"/>
          <w:szCs w:val="22"/>
          <w:lang w:eastAsia="ar-SA"/>
        </w:rPr>
        <w:t xml:space="preserve"> </w:t>
      </w:r>
      <w:r w:rsidRPr="00044D12">
        <w:rPr>
          <w:rFonts w:ascii="Arial Narrow" w:hAnsi="Arial Narrow" w:cs="Arial Narrow"/>
          <w:sz w:val="22"/>
          <w:szCs w:val="22"/>
          <w:lang w:eastAsia="ar-SA"/>
        </w:rPr>
        <w:t xml:space="preserve">Spoločnosť </w:t>
      </w:r>
      <w:r w:rsidR="00CD74E7" w:rsidRPr="00044D12">
        <w:rPr>
          <w:rFonts w:ascii="Arial Narrow" w:hAnsi="Arial Narrow" w:cs="Arial Narrow"/>
          <w:sz w:val="22"/>
          <w:szCs w:val="22"/>
          <w:lang w:eastAsia="ar-SA"/>
        </w:rPr>
        <w:t xml:space="preserve">zároveň </w:t>
      </w:r>
      <w:r w:rsidRPr="00044D12">
        <w:rPr>
          <w:rFonts w:ascii="Arial Narrow" w:hAnsi="Arial Narrow" w:cs="Arial Narrow"/>
          <w:sz w:val="22"/>
          <w:szCs w:val="22"/>
          <w:lang w:eastAsia="ar-SA"/>
        </w:rPr>
        <w:t xml:space="preserve">posúdila možný dopad vírusu SARS-CoV-2 na hospodárenie a likviditu spoločnosti a dospela k záveru, že nemá </w:t>
      </w:r>
      <w:r w:rsidR="00696F14" w:rsidRPr="00044D12">
        <w:rPr>
          <w:rFonts w:ascii="Arial Narrow" w:hAnsi="Arial Narrow" w:cs="Arial Narrow"/>
          <w:sz w:val="22"/>
          <w:szCs w:val="22"/>
          <w:lang w:eastAsia="ar-SA"/>
        </w:rPr>
        <w:t xml:space="preserve">natoľko </w:t>
      </w:r>
      <w:r w:rsidRPr="00044D12">
        <w:rPr>
          <w:rFonts w:ascii="Arial Narrow" w:hAnsi="Arial Narrow" w:cs="Arial Narrow"/>
          <w:sz w:val="22"/>
          <w:szCs w:val="22"/>
          <w:lang w:eastAsia="ar-SA"/>
        </w:rPr>
        <w:t>významný vplyv na</w:t>
      </w:r>
      <w:r w:rsidR="00696F14" w:rsidRPr="00044D12">
        <w:rPr>
          <w:rFonts w:ascii="Arial Narrow" w:hAnsi="Arial Narrow" w:cs="Arial Narrow"/>
          <w:sz w:val="22"/>
          <w:szCs w:val="22"/>
          <w:lang w:eastAsia="ar-SA"/>
        </w:rPr>
        <w:t> </w:t>
      </w:r>
      <w:r w:rsidR="00044D12" w:rsidRPr="00044D12">
        <w:rPr>
          <w:rFonts w:ascii="Arial Narrow" w:hAnsi="Arial Narrow" w:cs="Arial Narrow"/>
          <w:sz w:val="22"/>
          <w:szCs w:val="22"/>
          <w:lang w:eastAsia="ar-SA"/>
        </w:rPr>
        <w:t>to</w:t>
      </w:r>
      <w:r w:rsidR="00696F14" w:rsidRPr="00044D12">
        <w:rPr>
          <w:rFonts w:ascii="Arial Narrow" w:hAnsi="Arial Narrow" w:cs="Arial Narrow"/>
          <w:sz w:val="22"/>
          <w:szCs w:val="22"/>
          <w:lang w:eastAsia="ar-SA"/>
        </w:rPr>
        <w:t>, aby nemohla</w:t>
      </w:r>
      <w:r w:rsidRPr="00044D12">
        <w:rPr>
          <w:rFonts w:ascii="Arial Narrow" w:hAnsi="Arial Narrow" w:cs="Arial Narrow"/>
          <w:sz w:val="22"/>
          <w:szCs w:val="22"/>
          <w:lang w:eastAsia="ar-SA"/>
        </w:rPr>
        <w:t xml:space="preserve"> pokračovať nepretržite v činnosti a fungovať ako zdravý subjekt nasledujúcich 12 mesiacov.</w:t>
      </w:r>
    </w:p>
    <w:p w14:paraId="472F8D07" w14:textId="77777777" w:rsidR="008A4BED" w:rsidRDefault="008A4BED" w:rsidP="00606BEA">
      <w:pPr>
        <w:pStyle w:val="Standard"/>
        <w:jc w:val="both"/>
      </w:pPr>
    </w:p>
    <w:p w14:paraId="30E8EDB7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Informácia o aplikácii účtovných zásad a účtovných metód</w:t>
      </w:r>
    </w:p>
    <w:p w14:paraId="72F458CC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Spoločnosť uplatňuje účtovné princípy a postupy účtovania v súlade so zákonom o účtovníctve a s postupmi účtovania pre podnikateľov, ktoré platia v Slovenskej republike. Účtovníctvo sa vedie v peňažných jednotkách slovenskej meny,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v eurách. Pokiaľ nie je uvedené inak, všetky vykázané údaje v týchto poznámkach sú v celých eurách.</w:t>
      </w:r>
    </w:p>
    <w:p w14:paraId="22FF89B7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052F1D8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14:paraId="4914C66E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Pri oceňovaní majetku a záväzkov sa uplatňuje zásada opatrnosti, 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>. berú sa za základ všetky riziká, straty a zníženia hodnoty, ktoré sa týkajú majetku a záväzkov a ktoré sú známe ku dňu, ku ktorému sa zostavuje účtovná závierka.</w:t>
      </w:r>
    </w:p>
    <w:p w14:paraId="3D0D576F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3DFFF43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podmienok, nakoľko v tomto okamihu prechádzajú na odberateľa významné riziká a vlastnícke práva.</w:t>
      </w:r>
    </w:p>
    <w:p w14:paraId="03508130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278CBBB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F2C8EBE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5B6CD647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14:paraId="79655807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3FEEF682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14:paraId="4D73BDB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C41927B" w14:textId="501E3E0D" w:rsidR="008A4BED" w:rsidRDefault="00606BEA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v priebehu </w:t>
      </w:r>
      <w:r w:rsidR="00505EBA">
        <w:rPr>
          <w:rFonts w:ascii="Arial Narrow" w:hAnsi="Arial Narrow" w:cs="Arial Narrow"/>
          <w:sz w:val="22"/>
          <w:szCs w:val="22"/>
        </w:rPr>
        <w:t xml:space="preserve">účtovného obdobia </w:t>
      </w:r>
      <w:r>
        <w:rPr>
          <w:rFonts w:ascii="Arial Narrow" w:hAnsi="Arial Narrow" w:cs="Arial Narrow"/>
          <w:sz w:val="22"/>
          <w:szCs w:val="22"/>
        </w:rPr>
        <w:t>nemenila účtovné zásady ani účtovné metódy.</w:t>
      </w:r>
    </w:p>
    <w:p w14:paraId="333F63A5" w14:textId="77777777" w:rsidR="00E43119" w:rsidRDefault="00E43119" w:rsidP="00606BEA">
      <w:pPr>
        <w:pStyle w:val="Standard"/>
        <w:jc w:val="both"/>
      </w:pPr>
    </w:p>
    <w:p w14:paraId="2A9D6EB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74AC7FCC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Informácie o charaktere a účele transakcií, ktoré sa neuvádzajú v súvahe</w:t>
      </w:r>
    </w:p>
    <w:p w14:paraId="18AFACD9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Bez náplne</w:t>
      </w:r>
    </w:p>
    <w:p w14:paraId="2686BE80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A46FAC9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 w:rsidRPr="003A2FB9">
        <w:rPr>
          <w:rFonts w:ascii="Arial Narrow" w:hAnsi="Arial Narrow" w:cs="Arial Narrow"/>
          <w:bCs/>
          <w:sz w:val="22"/>
          <w:szCs w:val="22"/>
          <w:u w:val="single"/>
        </w:rPr>
        <w:t>Spôsob a určenie oceňovania majetku a záväzkov (vrátane rozhodujúcich odhadov):</w:t>
      </w:r>
    </w:p>
    <w:p w14:paraId="300FB308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55414B8" w14:textId="77777777" w:rsidR="008A4BED" w:rsidRDefault="008A4BED" w:rsidP="00606BEA">
      <w:pPr>
        <w:pStyle w:val="Textbody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BB660" w14:textId="77777777" w:rsidR="00854AFC" w:rsidRDefault="00854AFC" w:rsidP="00606BEA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047656" w:rsidRPr="00755848" w14:paraId="02B5E69E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80716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BE8F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5366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47656" w:rsidRPr="00755848" w14:paraId="18F63B6B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CE7E9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39851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B319E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50375035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232B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F7A5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B4D40A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128E652D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CF38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E70F3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40231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6590C34E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CC179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B19DB9" w14:textId="77777777" w:rsidR="00047656" w:rsidRPr="00755848" w:rsidRDefault="00047656" w:rsidP="0004765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9FF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9BED340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A1709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69F26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8447AF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27472F55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B0D72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FFCE6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DB57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4F793C86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EFA40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745358" w14:textId="77777777" w:rsidR="00047656" w:rsidRPr="00755848" w:rsidRDefault="00047656" w:rsidP="0004765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E36C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5BC714E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3C9C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31B79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D922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4FE7D771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538B5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153F7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301D7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47656" w:rsidRPr="00755848" w14:paraId="3145BD40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40E92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3CAA7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63C33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Cena stanovená znalcom</w:t>
            </w:r>
          </w:p>
        </w:tc>
      </w:tr>
      <w:tr w:rsidR="00047656" w:rsidRPr="00755848" w14:paraId="64782434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9FBD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E6A4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FE81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5683CAC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11DB4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15D3F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72565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173D9D9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C7B5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363F5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E9B2D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24229D35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79452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5DE10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8E7B71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356431CD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F5B72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80E050" w14:textId="77777777" w:rsidR="00047656" w:rsidRPr="00622D8B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A21E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36EB3F0F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D761D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20D56" w14:textId="77777777" w:rsidR="00047656" w:rsidRPr="00622D8B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5682F7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1D19A66E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DEE98E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B2D4E2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9DDC5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616A8E03" w14:textId="77777777" w:rsidTr="00047656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29ABB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6F0CA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107523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58223ECD" w14:textId="77777777" w:rsidTr="00047656">
        <w:tc>
          <w:tcPr>
            <w:tcW w:w="706" w:type="dxa"/>
            <w:shd w:val="clear" w:color="auto" w:fill="auto"/>
          </w:tcPr>
          <w:p w14:paraId="4FD7022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067B4035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15AEC2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47656" w:rsidRPr="00755848" w14:paraId="1020E9DE" w14:textId="77777777" w:rsidTr="00047656">
        <w:tc>
          <w:tcPr>
            <w:tcW w:w="706" w:type="dxa"/>
            <w:shd w:val="clear" w:color="auto" w:fill="auto"/>
          </w:tcPr>
          <w:p w14:paraId="34D025E0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049CF54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1AA391E6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47656" w:rsidRPr="00755848" w14:paraId="70981F0C" w14:textId="77777777" w:rsidTr="00047656">
        <w:tc>
          <w:tcPr>
            <w:tcW w:w="706" w:type="dxa"/>
            <w:shd w:val="clear" w:color="auto" w:fill="auto"/>
          </w:tcPr>
          <w:p w14:paraId="59B89DCC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1A8A8523" w14:textId="77777777" w:rsidR="00047656" w:rsidRPr="00622D8B" w:rsidRDefault="00047656" w:rsidP="00047656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22D8B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F224404" w14:textId="77777777" w:rsidR="00047656" w:rsidRPr="00755848" w:rsidRDefault="00047656" w:rsidP="00047656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6EC0826" w14:textId="77777777" w:rsidR="00047656" w:rsidRDefault="00047656" w:rsidP="00606BEA">
      <w:pPr>
        <w:pStyle w:val="Textbody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780145C9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3DF21C2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</w:t>
      </w:r>
    </w:p>
    <w:p w14:paraId="021F057E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</w:t>
      </w:r>
    </w:p>
    <w:p w14:paraId="7B226978" w14:textId="77777777" w:rsidR="008A4BED" w:rsidRPr="007B7819" w:rsidRDefault="007B7819" w:rsidP="007B7819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606BEA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="00606BE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606BEA">
        <w:rPr>
          <w:rFonts w:ascii="Arial Narrow" w:hAnsi="Arial Narrow" w:cs="Arial Narrow"/>
          <w:sz w:val="22"/>
          <w:szCs w:val="22"/>
        </w:rPr>
        <w:t>; § 22/1 PU).</w:t>
      </w:r>
    </w:p>
    <w:p w14:paraId="7235115C" w14:textId="77777777" w:rsidR="008A4BED" w:rsidRPr="007B7819" w:rsidRDefault="007B7819" w:rsidP="007B7819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606BEA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="00606BE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606BEA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="00606BEA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606BEA">
        <w:rPr>
          <w:rFonts w:ascii="Arial Narrow" w:hAnsi="Arial Narrow" w:cs="Arial Narrow"/>
          <w:sz w:val="22"/>
          <w:szCs w:val="22"/>
        </w:rPr>
        <w:t>).</w:t>
      </w:r>
    </w:p>
    <w:p w14:paraId="78E7F56C" w14:textId="77777777" w:rsidR="008A4BED" w:rsidRDefault="00606BEA" w:rsidP="00606BE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f) Tvorba odpisového plánu pre dlhodobý majetok</w:t>
      </w:r>
    </w:p>
    <w:p w14:paraId="75BF2BF0" w14:textId="77777777" w:rsidR="008A4BED" w:rsidRDefault="00606BEA" w:rsidP="00024506">
      <w:pPr>
        <w:pStyle w:val="Standard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vychádza z predpokladaného opotrebenia zaraďovaného majetku zodpovedajúceho bežným podmienkam jeho používania, pričom sa odhaduje reálna ekonomická životnosť tohto majetku. Majetok sa odpisuje počas predpokladanej doby používania,  zodpovedajúcej spotrebe budúcich ekonomických úžitkov z majetku. Účtovné odpisy sú rovnomerné. Majetok sa začína odpisovať v mesiaci zaradenia do používania.</w:t>
      </w:r>
    </w:p>
    <w:p w14:paraId="42059232" w14:textId="77777777" w:rsidR="007B7819" w:rsidRPr="00D80473" w:rsidRDefault="007B7819" w:rsidP="007B7819">
      <w:pPr>
        <w:jc w:val="both"/>
        <w:rPr>
          <w:rFonts w:ascii="Arial Narrow" w:hAnsi="Arial Narrow"/>
          <w:sz w:val="22"/>
          <w:szCs w:val="22"/>
        </w:rPr>
      </w:pPr>
      <w:r w:rsidRPr="00E0685D">
        <w:rPr>
          <w:rFonts w:ascii="Arial Narrow" w:hAnsi="Arial Narrow"/>
          <w:sz w:val="22"/>
          <w:szCs w:val="22"/>
        </w:rPr>
        <w:t xml:space="preserve">Drobný dlhodobý </w:t>
      </w:r>
      <w:r>
        <w:rPr>
          <w:rFonts w:ascii="Arial Narrow" w:hAnsi="Arial Narrow"/>
          <w:sz w:val="22"/>
          <w:szCs w:val="22"/>
        </w:rPr>
        <w:t>ne</w:t>
      </w:r>
      <w:r w:rsidRPr="00E0685D">
        <w:rPr>
          <w:rFonts w:ascii="Arial Narrow" w:hAnsi="Arial Narrow"/>
          <w:sz w:val="22"/>
          <w:szCs w:val="22"/>
        </w:rPr>
        <w:t>hmotný majetok, ktorého</w:t>
      </w:r>
      <w:r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>
        <w:rPr>
          <w:rFonts w:ascii="Arial Narrow" w:hAnsi="Arial Narrow" w:cs="Arial Narrow"/>
          <w:sz w:val="22"/>
          <w:szCs w:val="22"/>
        </w:rPr>
        <w:t>2</w:t>
      </w:r>
      <w:r w:rsidRPr="00E068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4</w:t>
      </w:r>
      <w:r w:rsidRPr="00E0685D">
        <w:rPr>
          <w:rFonts w:ascii="Arial Narrow" w:hAnsi="Arial Narrow" w:cs="Arial Narrow"/>
          <w:sz w:val="22"/>
          <w:szCs w:val="22"/>
        </w:rPr>
        <w:t>00 EUR a</w:t>
      </w:r>
      <w:r>
        <w:rPr>
          <w:rFonts w:ascii="Arial Narrow" w:hAnsi="Arial Narrow" w:cs="Arial Narrow"/>
          <w:sz w:val="22"/>
          <w:szCs w:val="22"/>
        </w:rPr>
        <w:t> </w:t>
      </w:r>
      <w:r w:rsidRPr="00E0685D">
        <w:rPr>
          <w:rFonts w:ascii="Arial Narrow" w:hAnsi="Arial Narrow" w:cs="Arial Narrow"/>
          <w:sz w:val="22"/>
          <w:szCs w:val="22"/>
        </w:rPr>
        <w:t>nižšia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>
        <w:rPr>
          <w:rFonts w:ascii="Arial Narrow" w:hAnsi="Arial Narrow"/>
          <w:sz w:val="22"/>
          <w:szCs w:val="22"/>
        </w:rPr>
        <w:t>d</w:t>
      </w:r>
      <w:r w:rsidRPr="00E0685D">
        <w:rPr>
          <w:rFonts w:ascii="Arial Narrow" w:hAnsi="Arial Narrow"/>
          <w:sz w:val="22"/>
          <w:szCs w:val="22"/>
        </w:rPr>
        <w:t>robný dlhodobý hmotný majetok, ktorého</w:t>
      </w:r>
      <w:r w:rsidRPr="00E0685D">
        <w:rPr>
          <w:rFonts w:ascii="Arial Narrow" w:hAnsi="Arial Narrow" w:cs="Arial Narrow"/>
          <w:sz w:val="22"/>
          <w:szCs w:val="22"/>
        </w:rPr>
        <w:t xml:space="preserve"> obstarávacia cena (resp. vlastné náklady) je </w:t>
      </w:r>
      <w:r>
        <w:rPr>
          <w:rFonts w:ascii="Arial Narrow" w:hAnsi="Arial Narrow" w:cs="Arial Narrow"/>
          <w:sz w:val="22"/>
          <w:szCs w:val="22"/>
        </w:rPr>
        <w:t>1</w:t>
      </w:r>
      <w:r w:rsidRPr="00E068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7</w:t>
      </w:r>
      <w:r w:rsidRPr="00E0685D">
        <w:rPr>
          <w:rFonts w:ascii="Arial Narrow" w:hAnsi="Arial Narrow" w:cs="Arial Narrow"/>
          <w:sz w:val="22"/>
          <w:szCs w:val="22"/>
        </w:rPr>
        <w:t>00 EUR a</w:t>
      </w:r>
      <w:r>
        <w:rPr>
          <w:rFonts w:ascii="Arial Narrow" w:hAnsi="Arial Narrow" w:cs="Arial Narrow"/>
          <w:sz w:val="22"/>
          <w:szCs w:val="22"/>
        </w:rPr>
        <w:t> </w:t>
      </w:r>
      <w:r w:rsidRPr="00E0685D">
        <w:rPr>
          <w:rFonts w:ascii="Arial Narrow" w:hAnsi="Arial Narrow" w:cs="Arial Narrow"/>
          <w:sz w:val="22"/>
          <w:szCs w:val="22"/>
        </w:rPr>
        <w:t>nižšia, sa odpisuje jednorazovo pri uvedení do používania.</w:t>
      </w:r>
      <w:r w:rsidRPr="00A34B4D">
        <w:rPr>
          <w:rFonts w:ascii="Arial Narrow" w:hAnsi="Arial Narrow"/>
          <w:sz w:val="22"/>
          <w:szCs w:val="22"/>
        </w:rPr>
        <w:t xml:space="preserve"> </w:t>
      </w:r>
      <w:r w:rsidRPr="00E0685D">
        <w:rPr>
          <w:rFonts w:ascii="Arial Narrow" w:hAnsi="Arial Narrow"/>
          <w:sz w:val="22"/>
          <w:szCs w:val="22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6AC65351" w14:textId="77777777" w:rsidR="007B7819" w:rsidRDefault="007B7819" w:rsidP="00024506">
      <w:pPr>
        <w:pStyle w:val="Standard"/>
        <w:jc w:val="both"/>
      </w:pPr>
    </w:p>
    <w:p w14:paraId="55772B62" w14:textId="77777777" w:rsidR="008A4BED" w:rsidRDefault="00606BEA" w:rsidP="00606BEA">
      <w:pPr>
        <w:pStyle w:val="Standard"/>
      </w:pPr>
      <w:r>
        <w:rPr>
          <w:rFonts w:ascii="Arial Narrow" w:hAnsi="Arial Narrow"/>
          <w:sz w:val="22"/>
          <w:szCs w:val="22"/>
        </w:rPr>
        <w:t>Nástroje a náradie sa odpisujú podľa zákona o dani z príjmov par. 26 ods. 7 – podľa počtu vyrobených kusov.</w:t>
      </w:r>
    </w:p>
    <w:p w14:paraId="57C82A3D" w14:textId="77777777" w:rsidR="008A4BED" w:rsidRDefault="008A4BED" w:rsidP="00606BE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9616" w:type="dxa"/>
        <w:tblInd w:w="-1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8A4BED" w14:paraId="7A135742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09459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FC0A7F9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F8D2AC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0B6FAC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6C0A760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7E1CEFC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CE93D5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odpisová sadzba</w:t>
            </w:r>
          </w:p>
          <w:p w14:paraId="0C0A16A4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8A4BED" w14:paraId="41CAFD82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77C55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Nástroje, náradie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399E5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7D8603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B29AF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25 %</w:t>
            </w:r>
          </w:p>
        </w:tc>
      </w:tr>
      <w:tr w:rsidR="008A4BED" w14:paraId="51E78CC6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36C4363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Stroje a zariadenia – destilačné zariadenie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61FAAB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DA3375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F4F853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8,33 %</w:t>
            </w:r>
          </w:p>
        </w:tc>
      </w:tr>
      <w:tr w:rsidR="008A4BED" w14:paraId="3E852AF8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07540" w14:textId="77777777" w:rsidR="008A4BED" w:rsidRPr="00024506" w:rsidRDefault="00606BEA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Ostatné stroje a zariadenia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6EF29E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5E4D20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4C1812A" w14:textId="77777777" w:rsidR="008A4BED" w:rsidRPr="00024506" w:rsidRDefault="00606BEA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024506">
              <w:rPr>
                <w:rFonts w:ascii="Arial Narrow" w:hAnsi="Arial Narrow" w:cs="Arial"/>
                <w:sz w:val="22"/>
                <w:szCs w:val="22"/>
              </w:rPr>
              <w:t>16,6 %</w:t>
            </w:r>
          </w:p>
        </w:tc>
      </w:tr>
      <w:tr w:rsidR="00DD7C9C" w:rsidRPr="00DD7C9C" w14:paraId="01E016AC" w14:textId="77777777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CE5452" w14:textId="77777777" w:rsidR="008A4BED" w:rsidRPr="00DD7C9C" w:rsidRDefault="007B7819" w:rsidP="00606BEA">
            <w:pPr>
              <w:pStyle w:val="Standard"/>
              <w:jc w:val="both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859AAB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8B5388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3</w:t>
            </w:r>
          </w:p>
        </w:tc>
        <w:tc>
          <w:tcPr>
            <w:tcW w:w="22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07833" w14:textId="77777777" w:rsidR="008A4BED" w:rsidRPr="00DD7C9C" w:rsidRDefault="007B7819" w:rsidP="00606BEA">
            <w:pPr>
              <w:pStyle w:val="Standard"/>
              <w:jc w:val="center"/>
              <w:rPr>
                <w:rFonts w:ascii="Arial Narrow" w:hAnsi="Arial Narrow"/>
              </w:rPr>
            </w:pPr>
            <w:r w:rsidRPr="00DD7C9C">
              <w:rPr>
                <w:rFonts w:ascii="Arial Narrow" w:hAnsi="Arial Narrow" w:cs="Arial"/>
                <w:sz w:val="22"/>
                <w:szCs w:val="22"/>
              </w:rPr>
              <w:t>33,3</w:t>
            </w:r>
            <w:r w:rsidR="00606BEA" w:rsidRPr="00DD7C9C">
              <w:rPr>
                <w:rFonts w:ascii="Arial Narrow" w:hAnsi="Arial Narrow" w:cs="Arial"/>
                <w:sz w:val="22"/>
                <w:szCs w:val="22"/>
              </w:rPr>
              <w:t>%</w:t>
            </w:r>
          </w:p>
        </w:tc>
      </w:tr>
    </w:tbl>
    <w:p w14:paraId="0CD2654E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7E852A3D" w14:textId="77777777" w:rsidR="008A4BED" w:rsidRDefault="00606BEA" w:rsidP="00606BEA">
      <w:pPr>
        <w:pStyle w:val="Odsekzoznamu"/>
        <w:ind w:left="0"/>
        <w:jc w:val="both"/>
      </w:pPr>
      <w:r>
        <w:rPr>
          <w:rFonts w:ascii="Arial Narrow" w:hAnsi="Arial Narrow"/>
          <w:sz w:val="22"/>
          <w:szCs w:val="22"/>
        </w:rPr>
        <w:lastRenderedPageBreak/>
        <w:t>Daňové odpisy sa uplatňujú podľa sadzieb uvedených v zákone o dani z príjmov platných pre rovnomerné odpisovanie.</w:t>
      </w:r>
    </w:p>
    <w:p w14:paraId="55B2733D" w14:textId="77777777" w:rsidR="008A4BED" w:rsidRDefault="008A4BED" w:rsidP="00606BEA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14:paraId="39FBDD47" w14:textId="77777777" w:rsidR="008A4BED" w:rsidRDefault="00606BEA" w:rsidP="00606BEA">
      <w:pPr>
        <w:pStyle w:val="Standard"/>
        <w:numPr>
          <w:ilvl w:val="0"/>
          <w:numId w:val="11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(taktiež daňové odpisy podľa zákona o dani z príjmov).</w:t>
      </w:r>
    </w:p>
    <w:p w14:paraId="0E64B8C6" w14:textId="77777777" w:rsidR="008A4BED" w:rsidRDefault="00606BEA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49113E73" w14:textId="77777777" w:rsidR="008A4BED" w:rsidRDefault="00606BEA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</w:t>
      </w:r>
      <w:r w:rsidR="00DB0C9A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životnosťou nad jeden rok (§ 13/2 PU).</w:t>
      </w:r>
    </w:p>
    <w:p w14:paraId="3595964C" w14:textId="77777777" w:rsidR="008A4BED" w:rsidRDefault="00606BEA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</w:t>
      </w:r>
      <w:r w:rsidR="00DB0C9A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životnosťou nad jeden rok (§ 13/6 PU).</w:t>
      </w:r>
    </w:p>
    <w:p w14:paraId="46B3B741" w14:textId="77777777" w:rsidR="008A4BED" w:rsidRPr="00024506" w:rsidRDefault="00606BEA" w:rsidP="00606BEA">
      <w:pPr>
        <w:pStyle w:val="Standard"/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78A03B0" w14:textId="77777777" w:rsidR="008A4BED" w:rsidRDefault="00606BEA" w:rsidP="00024506">
      <w:pPr>
        <w:pStyle w:val="Standard"/>
        <w:numPr>
          <w:ilvl w:val="0"/>
          <w:numId w:val="2"/>
        </w:numPr>
        <w:spacing w:after="120"/>
        <w:ind w:left="142" w:hanging="142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04BC774B" w14:textId="77777777" w:rsidR="008A4BED" w:rsidRDefault="008A4BED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393191" w14:textId="77777777" w:rsidR="008A4BED" w:rsidRDefault="00606BEA" w:rsidP="00606BE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</w:p>
    <w:p w14:paraId="262F5FCB" w14:textId="77777777" w:rsidR="008A4BED" w:rsidRDefault="00606BEA" w:rsidP="00606BEA">
      <w:pPr>
        <w:pStyle w:val="Standard"/>
      </w:pPr>
      <w:r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14:paraId="027AB99B" w14:textId="77777777" w:rsidR="008A4BED" w:rsidRDefault="008A4BED" w:rsidP="00606B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92F0E08" w14:textId="77777777" w:rsidR="008A4BED" w:rsidRDefault="00606BEA" w:rsidP="00606BE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D44E58">
        <w:rPr>
          <w:rFonts w:ascii="Arial Narrow" w:hAnsi="Arial Narrow" w:cs="Arial Narrow"/>
          <w:b w:val="0"/>
          <w:sz w:val="22"/>
          <w:szCs w:val="22"/>
          <w:u w:val="single"/>
        </w:rPr>
        <w:t>Informácie o oprave významných a nevýznamných chýb minulých účtovných období účtovaných v bežnom účtovnom období:</w:t>
      </w:r>
    </w:p>
    <w:p w14:paraId="5D3A0E84" w14:textId="66CC8EB6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Spoločnosť neúčtovala významné ani menej významné chyby minulých účtovných období.</w:t>
      </w:r>
    </w:p>
    <w:p w14:paraId="174BC4FB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50D0A1A8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ED68704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7068E41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18C1960" w14:textId="77777777" w:rsidR="008A4BED" w:rsidRDefault="008A4BED" w:rsidP="00606BEA">
      <w:pPr>
        <w:pStyle w:val="Standard"/>
      </w:pPr>
    </w:p>
    <w:p w14:paraId="46B62F79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3a)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Celková suma záväzkov so zostatkovou dobou splatnosti dlhšou ako 5 rokov:</w:t>
      </w:r>
      <w:r>
        <w:rPr>
          <w:rFonts w:ascii="Arial Narrow" w:hAnsi="Arial Narrow" w:cs="Arial Narrow"/>
          <w:sz w:val="22"/>
          <w:szCs w:val="22"/>
        </w:rPr>
        <w:t xml:space="preserve">  </w:t>
      </w:r>
    </w:p>
    <w:p w14:paraId="56480641" w14:textId="3F95C6BF" w:rsidR="008A4BED" w:rsidRDefault="00606BEA" w:rsidP="00606BEA">
      <w:pPr>
        <w:pStyle w:val="Standard"/>
        <w:spacing w:before="120"/>
        <w:jc w:val="both"/>
      </w:pPr>
      <w:r>
        <w:rPr>
          <w:rFonts w:ascii="Arial Narrow" w:hAnsi="Arial Narrow" w:cs="Arial Narrow"/>
          <w:sz w:val="22"/>
          <w:szCs w:val="22"/>
        </w:rPr>
        <w:t>Spoločnosť k</w:t>
      </w:r>
      <w:r w:rsidR="007C5612">
        <w:rPr>
          <w:rFonts w:ascii="Arial Narrow" w:hAnsi="Arial Narrow" w:cs="Arial Narrow"/>
          <w:sz w:val="22"/>
          <w:szCs w:val="22"/>
        </w:rPr>
        <w:t>u koncu účtovného obdobia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14:paraId="2424C887" w14:textId="77777777" w:rsidR="008A4BED" w:rsidRDefault="008A4BED" w:rsidP="00606BEA">
      <w:pPr>
        <w:pStyle w:val="Standard"/>
        <w:spacing w:before="120"/>
        <w:jc w:val="both"/>
        <w:rPr>
          <w:rFonts w:ascii="Arial Narrow" w:hAnsi="Arial Narrow" w:cs="Arial Narrow"/>
          <w:sz w:val="22"/>
          <w:szCs w:val="22"/>
        </w:rPr>
      </w:pPr>
    </w:p>
    <w:p w14:paraId="322D9F83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3b)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Celková suma 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</w:t>
      </w:r>
    </w:p>
    <w:tbl>
      <w:tblPr>
        <w:tblW w:w="9452" w:type="dxa"/>
        <w:tblInd w:w="-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82"/>
        <w:gridCol w:w="4570"/>
      </w:tblGrid>
      <w:tr w:rsidR="008A4BED" w14:paraId="460DAC88" w14:textId="77777777" w:rsidTr="00EC7E16">
        <w:trPr>
          <w:trHeight w:val="248"/>
        </w:trPr>
        <w:tc>
          <w:tcPr>
            <w:tcW w:w="4882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4D2E79" w14:textId="77777777" w:rsidR="008A4BED" w:rsidRDefault="00606BEA" w:rsidP="00606BEA">
            <w:pPr>
              <w:pStyle w:val="TopHeader"/>
            </w:pPr>
            <w:r>
              <w:t>Zabezpečené záväzky</w:t>
            </w:r>
          </w:p>
        </w:tc>
        <w:tc>
          <w:tcPr>
            <w:tcW w:w="4570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FC8F2D" w14:textId="77777777" w:rsidR="008A4BED" w:rsidRDefault="00606BEA" w:rsidP="00606BEA">
            <w:pPr>
              <w:pStyle w:val="TopHeader"/>
            </w:pPr>
            <w:r>
              <w:t>Bežné účtovné obdobie</w:t>
            </w:r>
          </w:p>
        </w:tc>
      </w:tr>
      <w:tr w:rsidR="008A4BED" w14:paraId="7D65DDC4" w14:textId="77777777" w:rsidTr="00EC7E16">
        <w:trPr>
          <w:trHeight w:val="505"/>
        </w:trPr>
        <w:tc>
          <w:tcPr>
            <w:tcW w:w="4882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5A0A890" w14:textId="77777777" w:rsidR="00606BEA" w:rsidRDefault="00606BEA" w:rsidP="00606BEA"/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6F56E8" w14:textId="77777777" w:rsidR="008A4BED" w:rsidRDefault="00606BEA" w:rsidP="00EC7E16">
            <w:pPr>
              <w:pStyle w:val="TopHeader"/>
            </w:pPr>
            <w:r>
              <w:t>Spôsob</w:t>
            </w:r>
            <w:r w:rsidR="00EC7E16">
              <w:t xml:space="preserve"> </w:t>
            </w:r>
            <w:r>
              <w:t>zabezpečenia</w:t>
            </w:r>
          </w:p>
        </w:tc>
      </w:tr>
      <w:tr w:rsidR="008A4BED" w14:paraId="073EA4AC" w14:textId="77777777" w:rsidTr="00EC7E16">
        <w:trPr>
          <w:trHeight w:val="67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F9A017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7F5DCF" w14:textId="77777777" w:rsidR="008A4BED" w:rsidRDefault="00606BEA" w:rsidP="00606BEA">
            <w:pPr>
              <w:pStyle w:val="Standard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veci, zásoby</w:t>
            </w:r>
          </w:p>
        </w:tc>
      </w:tr>
      <w:tr w:rsidR="008A4BED" w14:paraId="51823AAC" w14:textId="77777777" w:rsidTr="00EC7E16">
        <w:trPr>
          <w:trHeight w:val="114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3FFF21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2B41A4" w14:textId="77777777" w:rsidR="008A4BED" w:rsidRDefault="008A4BED" w:rsidP="00606BEA">
            <w:pPr>
              <w:pStyle w:val="Standard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A4BED" w14:paraId="5A4C3429" w14:textId="77777777" w:rsidTr="00EC7E16">
        <w:trPr>
          <w:trHeight w:val="114"/>
        </w:trPr>
        <w:tc>
          <w:tcPr>
            <w:tcW w:w="488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11A956" w14:textId="77777777" w:rsidR="008A4BED" w:rsidRDefault="00606BEA" w:rsidP="00606BEA">
            <w:pPr>
              <w:pStyle w:val="Standard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4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9FB59" w14:textId="751A08C0" w:rsidR="008A4BED" w:rsidRDefault="007662C8" w:rsidP="00606BEA">
            <w:pPr>
              <w:pStyle w:val="Standard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663.411,-</w:t>
            </w:r>
            <w:r w:rsidR="002475A2" w:rsidRPr="002475A2">
              <w:rPr>
                <w:rFonts w:ascii="Arial Narrow" w:hAnsi="Arial Narrow" w:cs="Arial Narrow"/>
                <w:sz w:val="22"/>
                <w:szCs w:val="22"/>
              </w:rPr>
              <w:t xml:space="preserve"> EUR</w:t>
            </w:r>
          </w:p>
        </w:tc>
      </w:tr>
    </w:tbl>
    <w:p w14:paraId="3879F6E4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602DA312" w14:textId="5460ACA4" w:rsidR="008A4BED" w:rsidRDefault="00606BEA" w:rsidP="00606BEA">
      <w:pPr>
        <w:pStyle w:val="Standard"/>
        <w:jc w:val="both"/>
      </w:pPr>
      <w:r>
        <w:rPr>
          <w:rFonts w:ascii="Arial Narrow" w:hAnsi="Arial Narrow"/>
          <w:sz w:val="22"/>
          <w:szCs w:val="22"/>
        </w:rPr>
        <w:t xml:space="preserve">Spoločnosť eviduje záväzok z úveru voči OTP Banke Slovensko </w:t>
      </w:r>
      <w:proofErr w:type="spellStart"/>
      <w:r>
        <w:rPr>
          <w:rFonts w:ascii="Arial Narrow" w:hAnsi="Arial Narrow"/>
          <w:sz w:val="22"/>
          <w:szCs w:val="22"/>
        </w:rPr>
        <w:t>a.s</w:t>
      </w:r>
      <w:proofErr w:type="spellEnd"/>
      <w:r>
        <w:rPr>
          <w:rFonts w:ascii="Arial Narrow" w:hAnsi="Arial Narrow"/>
          <w:sz w:val="22"/>
          <w:szCs w:val="22"/>
        </w:rPr>
        <w:t>., Bratislava k </w:t>
      </w:r>
      <w:r w:rsidR="007662C8">
        <w:rPr>
          <w:rFonts w:ascii="Arial Narrow" w:hAnsi="Arial Narrow"/>
          <w:sz w:val="22"/>
          <w:szCs w:val="22"/>
        </w:rPr>
        <w:t>záveru účtovného obdobia</w:t>
      </w:r>
      <w:r>
        <w:rPr>
          <w:rFonts w:ascii="Arial Narrow" w:hAnsi="Arial Narrow"/>
          <w:sz w:val="22"/>
          <w:szCs w:val="22"/>
        </w:rPr>
        <w:t xml:space="preserve"> v celkovej výške</w:t>
      </w:r>
      <w:r w:rsidR="007662C8">
        <w:rPr>
          <w:rFonts w:ascii="Arial Narrow" w:hAnsi="Arial Narrow"/>
          <w:sz w:val="22"/>
          <w:szCs w:val="22"/>
        </w:rPr>
        <w:t xml:space="preserve"> 663.</w:t>
      </w:r>
      <w:r w:rsidR="007662C8">
        <w:rPr>
          <w:rFonts w:ascii="Arial Narrow" w:hAnsi="Arial Narrow" w:cs="Arial Narrow"/>
          <w:sz w:val="22"/>
          <w:szCs w:val="22"/>
        </w:rPr>
        <w:t>411,-</w:t>
      </w:r>
      <w:r w:rsidR="00EC7E16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/>
          <w:sz w:val="22"/>
          <w:szCs w:val="22"/>
        </w:rPr>
        <w:t>EUR. V súvislosti s poskytnutím úveru je zriadené záložné právo v prospech Banky na pohľadávky</w:t>
      </w:r>
      <w:r w:rsidR="00187538">
        <w:rPr>
          <w:rFonts w:ascii="Arial Narrow" w:hAnsi="Arial Narrow"/>
          <w:sz w:val="22"/>
          <w:szCs w:val="22"/>
        </w:rPr>
        <w:t xml:space="preserve">, </w:t>
      </w:r>
      <w:r>
        <w:rPr>
          <w:rFonts w:ascii="Arial Narrow" w:hAnsi="Arial Narrow"/>
          <w:sz w:val="22"/>
          <w:szCs w:val="22"/>
        </w:rPr>
        <w:t>hnuteľné veci</w:t>
      </w:r>
      <w:r w:rsidR="00187538">
        <w:rPr>
          <w:rFonts w:ascii="Arial Narrow" w:hAnsi="Arial Narrow"/>
          <w:sz w:val="22"/>
          <w:szCs w:val="22"/>
        </w:rPr>
        <w:t xml:space="preserve"> a zásoby.</w:t>
      </w:r>
    </w:p>
    <w:p w14:paraId="51D5CFD1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2925C72" w14:textId="77777777" w:rsidR="00D44E58" w:rsidRDefault="00D44E58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13F13AE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86CD628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2607F24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Spoločnosť nevlastní vlastné akcie.</w:t>
      </w:r>
    </w:p>
    <w:p w14:paraId="453B33CB" w14:textId="77777777" w:rsidR="008A4BED" w:rsidRDefault="00606BEA" w:rsidP="00606BEA">
      <w:pPr>
        <w:pStyle w:val="Standard"/>
        <w:spacing w:after="120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0B3ED19C" w14:textId="77777777" w:rsidR="008A4BED" w:rsidRDefault="008A4BED" w:rsidP="00606BEA">
      <w:pPr>
        <w:pStyle w:val="Standard"/>
        <w:spacing w:after="120"/>
        <w:jc w:val="center"/>
        <w:rPr>
          <w:rFonts w:ascii="Arial Narrow" w:hAnsi="Arial Narrow" w:cs="Arial Narrow"/>
          <w:sz w:val="22"/>
          <w:szCs w:val="22"/>
        </w:rPr>
      </w:pPr>
    </w:p>
    <w:p w14:paraId="03FBFF81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14:paraId="7585A352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22D7681E" w14:textId="671D7B2D" w:rsidR="00B53B4E" w:rsidRDefault="00606BEA" w:rsidP="00606BEA">
      <w:pPr>
        <w:pStyle w:val="Standard"/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DF074C">
        <w:rPr>
          <w:rFonts w:ascii="Arial Narrow" w:hAnsi="Arial Narrow" w:cs="Arial Narrow"/>
          <w:sz w:val="22"/>
          <w:szCs w:val="22"/>
        </w:rPr>
        <w:t>za </w:t>
      </w:r>
      <w:r w:rsidR="009E4143">
        <w:rPr>
          <w:rFonts w:ascii="Arial Narrow" w:hAnsi="Arial Narrow" w:cs="Arial Narrow"/>
          <w:sz w:val="22"/>
          <w:szCs w:val="22"/>
        </w:rPr>
        <w:t>záväzky vzniknuté z titulu účasti vo výberových konaniach klientov na dodávku výrobkov a realizácie dodávok výrobkov</w:t>
      </w:r>
      <w:r w:rsidR="00C12426">
        <w:rPr>
          <w:rFonts w:ascii="Arial Narrow" w:hAnsi="Arial Narrow" w:cs="Arial Narrow"/>
          <w:sz w:val="22"/>
          <w:szCs w:val="22"/>
        </w:rPr>
        <w:t>,</w:t>
      </w:r>
      <w:r w:rsidR="00DF074C">
        <w:rPr>
          <w:rFonts w:ascii="Arial Narrow" w:hAnsi="Arial Narrow" w:cs="Arial Narrow"/>
          <w:sz w:val="22"/>
          <w:szCs w:val="22"/>
        </w:rPr>
        <w:t xml:space="preserve"> za splnenie príslušných stanovených podmienok spoločnosť ručí bankovou zárukou</w:t>
      </w:r>
      <w:r w:rsidR="003E53D8">
        <w:rPr>
          <w:rFonts w:ascii="Arial Narrow" w:hAnsi="Arial Narrow" w:cs="Arial Narrow"/>
          <w:sz w:val="22"/>
          <w:szCs w:val="22"/>
        </w:rPr>
        <w:t>. K</w:t>
      </w:r>
      <w:r w:rsidR="001649C5">
        <w:rPr>
          <w:rFonts w:ascii="Arial Narrow" w:hAnsi="Arial Narrow" w:cs="Arial Narrow"/>
          <w:sz w:val="22"/>
          <w:szCs w:val="22"/>
        </w:rPr>
        <w:t xml:space="preserve"> záveru účtovného obdobia </w:t>
      </w:r>
      <w:r w:rsidR="003E53D8">
        <w:rPr>
          <w:rFonts w:ascii="Arial Narrow" w:hAnsi="Arial Narrow" w:cs="Arial Narrow"/>
          <w:sz w:val="22"/>
          <w:szCs w:val="22"/>
        </w:rPr>
        <w:t xml:space="preserve">eviduje spoločnosť nasledovný stav otvorených poskytnutých bankových záruk, ktoré za ňu vystavila OTP Banka Slovensko, </w:t>
      </w:r>
      <w:proofErr w:type="spellStart"/>
      <w:r w:rsidR="003E53D8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3E53D8">
        <w:rPr>
          <w:rFonts w:ascii="Arial Narrow" w:hAnsi="Arial Narrow" w:cs="Arial Narrow"/>
          <w:sz w:val="22"/>
          <w:szCs w:val="22"/>
        </w:rPr>
        <w:t>.:</w:t>
      </w:r>
    </w:p>
    <w:tbl>
      <w:tblPr>
        <w:tblStyle w:val="Mriekatabuky"/>
        <w:tblW w:w="9493" w:type="dxa"/>
        <w:tblLook w:val="04A0" w:firstRow="1" w:lastRow="0" w:firstColumn="1" w:lastColumn="0" w:noHBand="0" w:noVBand="1"/>
      </w:tblPr>
      <w:tblGrid>
        <w:gridCol w:w="2689"/>
        <w:gridCol w:w="2693"/>
        <w:gridCol w:w="1276"/>
        <w:gridCol w:w="2835"/>
      </w:tblGrid>
      <w:tr w:rsidR="00A95119" w:rsidRPr="00B53B4E" w14:paraId="209FD1D7" w14:textId="5FC5B87F" w:rsidTr="00A95119">
        <w:trPr>
          <w:trHeight w:val="288"/>
        </w:trPr>
        <w:tc>
          <w:tcPr>
            <w:tcW w:w="2689" w:type="dxa"/>
            <w:noWrap/>
            <w:vAlign w:val="center"/>
            <w:hideMark/>
          </w:tcPr>
          <w:p w14:paraId="3CC20CF5" w14:textId="77777777" w:rsidR="00A95119" w:rsidRPr="00B53B4E" w:rsidRDefault="00A95119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zákazka</w:t>
            </w:r>
          </w:p>
        </w:tc>
        <w:tc>
          <w:tcPr>
            <w:tcW w:w="2693" w:type="dxa"/>
            <w:noWrap/>
            <w:vAlign w:val="center"/>
            <w:hideMark/>
          </w:tcPr>
          <w:p w14:paraId="7B77E679" w14:textId="77777777" w:rsidR="00A95119" w:rsidRPr="00B53B4E" w:rsidRDefault="00A95119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typ bankovej záruky</w:t>
            </w:r>
          </w:p>
        </w:tc>
        <w:tc>
          <w:tcPr>
            <w:tcW w:w="1276" w:type="dxa"/>
            <w:vAlign w:val="center"/>
          </w:tcPr>
          <w:p w14:paraId="342F406F" w14:textId="4EA70C1C" w:rsidR="00A95119" w:rsidRPr="00B53B4E" w:rsidRDefault="00A95119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platnosť do</w:t>
            </w:r>
          </w:p>
        </w:tc>
        <w:tc>
          <w:tcPr>
            <w:tcW w:w="2835" w:type="dxa"/>
            <w:noWrap/>
            <w:vAlign w:val="center"/>
            <w:hideMark/>
          </w:tcPr>
          <w:p w14:paraId="41D19722" w14:textId="4D93A50A" w:rsidR="00A95119" w:rsidRPr="00B53B4E" w:rsidRDefault="00A95119" w:rsidP="00A95119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hodnota otvorenej záruky v EUR k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 záveru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účt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. obdobia</w:t>
            </w:r>
          </w:p>
        </w:tc>
      </w:tr>
      <w:tr w:rsidR="00A95119" w:rsidRPr="00B53B4E" w14:paraId="31684E18" w14:textId="266A64AA" w:rsidTr="00A95119">
        <w:trPr>
          <w:trHeight w:val="288"/>
        </w:trPr>
        <w:tc>
          <w:tcPr>
            <w:tcW w:w="2689" w:type="dxa"/>
            <w:noWrap/>
            <w:hideMark/>
          </w:tcPr>
          <w:p w14:paraId="07BE2539" w14:textId="26125BDE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Banque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d´Algerie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(2019)</w:t>
            </w:r>
          </w:p>
        </w:tc>
        <w:tc>
          <w:tcPr>
            <w:tcW w:w="2693" w:type="dxa"/>
            <w:noWrap/>
            <w:hideMark/>
          </w:tcPr>
          <w:p w14:paraId="24A6B315" w14:textId="77777777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výkonová / </w:t>
            </w:r>
            <w:proofErr w:type="spellStart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performance</w:t>
            </w:r>
            <w:proofErr w:type="spellEnd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proofErr w:type="spellStart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bond</w:t>
            </w:r>
            <w:proofErr w:type="spellEnd"/>
          </w:p>
        </w:tc>
        <w:tc>
          <w:tcPr>
            <w:tcW w:w="1276" w:type="dxa"/>
          </w:tcPr>
          <w:p w14:paraId="6D5CED87" w14:textId="798871E6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04.01.2021</w:t>
            </w:r>
          </w:p>
        </w:tc>
        <w:tc>
          <w:tcPr>
            <w:tcW w:w="2835" w:type="dxa"/>
            <w:noWrap/>
            <w:hideMark/>
          </w:tcPr>
          <w:p w14:paraId="2A30E906" w14:textId="13C7A6F6" w:rsidR="00A95119" w:rsidRPr="00B53B4E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64.674</w:t>
            </w:r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,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03</w:t>
            </w:r>
          </w:p>
        </w:tc>
      </w:tr>
      <w:tr w:rsidR="00A95119" w:rsidRPr="00B53B4E" w14:paraId="7FEDB393" w14:textId="76155469" w:rsidTr="00A95119">
        <w:trPr>
          <w:trHeight w:val="288"/>
        </w:trPr>
        <w:tc>
          <w:tcPr>
            <w:tcW w:w="2689" w:type="dxa"/>
            <w:noWrap/>
            <w:hideMark/>
          </w:tcPr>
          <w:p w14:paraId="2E41DA75" w14:textId="61E6C3D7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bookmarkStart w:id="0" w:name="_Hlk67037568"/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Banque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d´Algerie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(2020)</w:t>
            </w:r>
          </w:p>
        </w:tc>
        <w:tc>
          <w:tcPr>
            <w:tcW w:w="2693" w:type="dxa"/>
            <w:noWrap/>
            <w:hideMark/>
          </w:tcPr>
          <w:p w14:paraId="2F667A92" w14:textId="4BF17398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výkonová / </w:t>
            </w:r>
            <w:proofErr w:type="spellStart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performance</w:t>
            </w:r>
            <w:proofErr w:type="spellEnd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proofErr w:type="spellStart"/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bond</w:t>
            </w:r>
            <w:proofErr w:type="spellEnd"/>
          </w:p>
        </w:tc>
        <w:tc>
          <w:tcPr>
            <w:tcW w:w="1276" w:type="dxa"/>
          </w:tcPr>
          <w:p w14:paraId="2D560F30" w14:textId="02867BB2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05.12.2022</w:t>
            </w:r>
          </w:p>
        </w:tc>
        <w:tc>
          <w:tcPr>
            <w:tcW w:w="2835" w:type="dxa"/>
            <w:noWrap/>
            <w:hideMark/>
          </w:tcPr>
          <w:p w14:paraId="0978F222" w14:textId="21113CCC" w:rsidR="00A95119" w:rsidRPr="00B53B4E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49.582</w:t>
            </w:r>
            <w:r w:rsidRPr="00B53B4E">
              <w:rPr>
                <w:rFonts w:ascii="Arial Narrow" w:hAnsi="Arial Narrow" w:cs="Arial Narrow"/>
                <w:sz w:val="22"/>
                <w:szCs w:val="22"/>
                <w:lang w:eastAsia="ar-SA"/>
              </w:rPr>
              <w:t>,</w:t>
            </w: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80</w:t>
            </w:r>
          </w:p>
        </w:tc>
      </w:tr>
      <w:tr w:rsidR="00A95119" w:rsidRPr="00B53B4E" w14:paraId="6D58CAE9" w14:textId="5A40E78F" w:rsidTr="00A95119">
        <w:trPr>
          <w:trHeight w:val="288"/>
        </w:trPr>
        <w:tc>
          <w:tcPr>
            <w:tcW w:w="2689" w:type="dxa"/>
            <w:noWrap/>
          </w:tcPr>
          <w:p w14:paraId="4C112327" w14:textId="5F3D4319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National Bank of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Serbia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(2020)</w:t>
            </w:r>
          </w:p>
        </w:tc>
        <w:tc>
          <w:tcPr>
            <w:tcW w:w="2693" w:type="dxa"/>
            <w:noWrap/>
          </w:tcPr>
          <w:p w14:paraId="487E6543" w14:textId="537C1AEE" w:rsidR="00A95119" w:rsidRPr="00B53B4E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výkonová /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performance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bond</w:t>
            </w:r>
            <w:proofErr w:type="spellEnd"/>
          </w:p>
        </w:tc>
        <w:tc>
          <w:tcPr>
            <w:tcW w:w="1276" w:type="dxa"/>
          </w:tcPr>
          <w:p w14:paraId="3D80DD26" w14:textId="7C4407F1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01.11.2021</w:t>
            </w:r>
          </w:p>
        </w:tc>
        <w:tc>
          <w:tcPr>
            <w:tcW w:w="2835" w:type="dxa"/>
            <w:noWrap/>
          </w:tcPr>
          <w:p w14:paraId="33FF89DE" w14:textId="59917D4D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19.230,96</w:t>
            </w:r>
          </w:p>
        </w:tc>
      </w:tr>
      <w:tr w:rsidR="00A95119" w:rsidRPr="00B53B4E" w14:paraId="4B4787AD" w14:textId="31EAB00B" w:rsidTr="00A95119">
        <w:trPr>
          <w:trHeight w:val="288"/>
        </w:trPr>
        <w:tc>
          <w:tcPr>
            <w:tcW w:w="2689" w:type="dxa"/>
            <w:noWrap/>
          </w:tcPr>
          <w:p w14:paraId="65503485" w14:textId="57D1C908" w:rsidR="00A95119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SPOLU</w:t>
            </w:r>
          </w:p>
        </w:tc>
        <w:tc>
          <w:tcPr>
            <w:tcW w:w="2693" w:type="dxa"/>
            <w:noWrap/>
          </w:tcPr>
          <w:p w14:paraId="50FBB500" w14:textId="77777777" w:rsidR="00A95119" w:rsidRDefault="00A95119" w:rsidP="00A95119">
            <w:pPr>
              <w:widowControl/>
              <w:suppressAutoHyphens w:val="0"/>
              <w:autoSpaceDN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1276" w:type="dxa"/>
          </w:tcPr>
          <w:p w14:paraId="7E511859" w14:textId="77777777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</w:p>
        </w:tc>
        <w:tc>
          <w:tcPr>
            <w:tcW w:w="2835" w:type="dxa"/>
            <w:noWrap/>
          </w:tcPr>
          <w:p w14:paraId="635B93F2" w14:textId="13B0BD0B" w:rsidR="00A95119" w:rsidRDefault="00A95119" w:rsidP="00A95119">
            <w:pPr>
              <w:widowControl/>
              <w:suppressAutoHyphens w:val="0"/>
              <w:autoSpaceDN/>
              <w:jc w:val="right"/>
              <w:textAlignment w:val="auto"/>
              <w:rPr>
                <w:rFonts w:ascii="Arial Narrow" w:hAnsi="Arial Narrow" w:cs="Arial Narrow"/>
                <w:sz w:val="22"/>
                <w:szCs w:val="22"/>
                <w:lang w:eastAsia="ar-SA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eastAsia="ar-SA"/>
              </w:rPr>
              <w:t>133.487,79</w:t>
            </w:r>
          </w:p>
        </w:tc>
      </w:tr>
    </w:tbl>
    <w:bookmarkEnd w:id="0"/>
    <w:p w14:paraId="02B1BB1F" w14:textId="77777777" w:rsidR="008A4BED" w:rsidRDefault="003E53D8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7644809" w14:textId="77777777" w:rsidR="008A4BED" w:rsidRDefault="00606BEA" w:rsidP="00606BEA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 -  bez náplne.</w:t>
      </w:r>
    </w:p>
    <w:p w14:paraId="5D2C6ED1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0CA427EA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 w:rsidRPr="00D44E58">
        <w:rPr>
          <w:rFonts w:ascii="Arial Narrow" w:hAnsi="Arial Narrow" w:cs="Arial Narrow"/>
          <w:bCs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 - bez náplne.</w:t>
      </w:r>
    </w:p>
    <w:p w14:paraId="109BE346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14:paraId="476AAECC" w14:textId="77777777" w:rsidR="008A4BED" w:rsidRDefault="008A4BED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2C0B50E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5EEB7F9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21495CA" w14:textId="77777777" w:rsidR="008A4BED" w:rsidRDefault="008A4BED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C3210D" w14:textId="46A3D02A" w:rsidR="008A4BED" w:rsidRDefault="006135A2" w:rsidP="00606BEA">
      <w:pPr>
        <w:pStyle w:val="Standard"/>
      </w:pPr>
      <w:r>
        <w:rPr>
          <w:rFonts w:ascii="Arial Narrow" w:hAnsi="Arial Narrow" w:cs="Arial Narrow"/>
          <w:bCs/>
          <w:sz w:val="22"/>
          <w:szCs w:val="22"/>
        </w:rPr>
        <w:t>Od dátumu záveru účtovného obdobia</w:t>
      </w:r>
      <w:r w:rsidR="00606BEA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14:paraId="5AD7D22E" w14:textId="77777777" w:rsidR="008A4BED" w:rsidRDefault="008A4BED" w:rsidP="00606BE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24A7131E" w14:textId="77777777" w:rsidR="008A4BED" w:rsidRDefault="008A4BED" w:rsidP="00606BEA">
      <w:pPr>
        <w:pStyle w:val="Standard"/>
        <w:rPr>
          <w:rFonts w:ascii="Arial Narrow" w:hAnsi="Arial Narrow" w:cs="Arial Narrow"/>
          <w:bCs/>
          <w:sz w:val="22"/>
          <w:szCs w:val="22"/>
        </w:rPr>
      </w:pPr>
    </w:p>
    <w:p w14:paraId="389528A9" w14:textId="77777777" w:rsidR="008A4BED" w:rsidRDefault="008A4BED" w:rsidP="00606BEA">
      <w:pPr>
        <w:pStyle w:val="Standard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D45AF2A" w14:textId="77777777" w:rsidR="008A4BED" w:rsidRDefault="00606BEA" w:rsidP="00606BEA">
      <w:pPr>
        <w:pStyle w:val="Standard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55DBAF3" w14:textId="77777777" w:rsidR="008A4BED" w:rsidRDefault="008A4BED" w:rsidP="00606BEA">
      <w:pPr>
        <w:pStyle w:val="Standard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7D9A3D6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 – bez náplne</w:t>
      </w:r>
    </w:p>
    <w:p w14:paraId="736F4558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 – bez náplne</w:t>
      </w:r>
    </w:p>
    <w:p w14:paraId="0EC443DF" w14:textId="77777777" w:rsidR="008A4BED" w:rsidRDefault="00606BEA" w:rsidP="00606BEA">
      <w:pPr>
        <w:pStyle w:val="Standard"/>
        <w:spacing w:after="120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 – bez náplne</w:t>
      </w:r>
    </w:p>
    <w:sectPr w:rsidR="008A4BED" w:rsidSect="003F0299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D2DABD" w14:textId="77777777" w:rsidR="007B7819" w:rsidRDefault="007B7819">
      <w:r>
        <w:separator/>
      </w:r>
    </w:p>
  </w:endnote>
  <w:endnote w:type="continuationSeparator" w:id="0">
    <w:p w14:paraId="4B720B46" w14:textId="77777777" w:rsidR="007B7819" w:rsidRDefault="007B78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F5CE0B" w14:textId="77777777" w:rsidR="007B7819" w:rsidRDefault="00835F6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374F6">
      <w:rPr>
        <w:noProof/>
      </w:rPr>
      <w:t>2</w:t>
    </w:r>
    <w:r>
      <w:rPr>
        <w:noProof/>
      </w:rPr>
      <w:fldChar w:fldCharType="end"/>
    </w:r>
  </w:p>
  <w:p w14:paraId="01EE62E0" w14:textId="77777777" w:rsidR="007B7819" w:rsidRDefault="007B78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A6C8214" w14:textId="77777777" w:rsidR="007B7819" w:rsidRDefault="007B7819">
      <w:r>
        <w:rPr>
          <w:color w:val="000000"/>
        </w:rPr>
        <w:separator/>
      </w:r>
    </w:p>
  </w:footnote>
  <w:footnote w:type="continuationSeparator" w:id="0">
    <w:p w14:paraId="1F3292A7" w14:textId="77777777" w:rsidR="007B7819" w:rsidRDefault="007B78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1A3E47" w14:textId="77777777" w:rsidR="007B7819" w:rsidRDefault="007B7819">
    <w:pPr>
      <w:pStyle w:val="Textbody"/>
      <w:tabs>
        <w:tab w:val="left" w:pos="2593"/>
        <w:tab w:val="left" w:pos="5951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</w:rPr>
      <w:t>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47996269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2024177078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B37DA5"/>
    <w:multiLevelType w:val="multilevel"/>
    <w:tmpl w:val="CD40BEAA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01C50F71"/>
    <w:multiLevelType w:val="multilevel"/>
    <w:tmpl w:val="23A49118"/>
    <w:styleLink w:val="WWNum3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 w15:restartNumberingAfterBreak="0">
    <w:nsid w:val="06FB7B72"/>
    <w:multiLevelType w:val="multilevel"/>
    <w:tmpl w:val="30CC7D00"/>
    <w:styleLink w:val="WWNum2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305019DF"/>
    <w:multiLevelType w:val="multilevel"/>
    <w:tmpl w:val="6226A566"/>
    <w:styleLink w:val="WWNum7"/>
    <w:lvl w:ilvl="0">
      <w:start w:val="4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" w15:restartNumberingAfterBreak="0">
    <w:nsid w:val="467D79B1"/>
    <w:multiLevelType w:val="multilevel"/>
    <w:tmpl w:val="AF4C8F6E"/>
    <w:styleLink w:val="WWNum5"/>
    <w:lvl w:ilvl="0">
      <w:numFmt w:val="bullet"/>
      <w:lvlText w:val="-"/>
      <w:lvlJc w:val="left"/>
      <w:pPr>
        <w:ind w:left="720" w:hanging="360"/>
      </w:pPr>
      <w:rPr>
        <w:rFonts w:ascii="Arial Narrow" w:hAnsi="Arial Narrow" w:cs="Arial Narrow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532621D0"/>
    <w:multiLevelType w:val="multilevel"/>
    <w:tmpl w:val="D5ACBE7E"/>
    <w:styleLink w:val="WWNum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6" w15:restartNumberingAfterBreak="0">
    <w:nsid w:val="78911EED"/>
    <w:multiLevelType w:val="multilevel"/>
    <w:tmpl w:val="389AF174"/>
    <w:styleLink w:val="WWNum4"/>
    <w:lvl w:ilvl="0">
      <w:numFmt w:val="bullet"/>
      <w:lvlText w:val=""/>
      <w:lvlJc w:val="left"/>
      <w:pPr>
        <w:ind w:left="360" w:hanging="360"/>
      </w:pPr>
      <w:rPr>
        <w:rFonts w:ascii="Wingdings" w:hAnsi="Wingdings" w:cs="Wingdings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7A031FCD"/>
    <w:multiLevelType w:val="multilevel"/>
    <w:tmpl w:val="8C18054A"/>
    <w:styleLink w:val="WWNum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6"/>
  </w:num>
  <w:num w:numId="5">
    <w:abstractNumId w:val="4"/>
  </w:num>
  <w:num w:numId="6">
    <w:abstractNumId w:val="7"/>
  </w:num>
  <w:num w:numId="7">
    <w:abstractNumId w:val="3"/>
  </w:num>
  <w:num w:numId="8">
    <w:abstractNumId w:val="5"/>
  </w:num>
  <w:num w:numId="9">
    <w:abstractNumId w:val="4"/>
  </w:num>
  <w:num w:numId="10">
    <w:abstractNumId w:val="3"/>
    <w:lvlOverride w:ilvl="0">
      <w:startOverride w:val="4"/>
    </w:lvlOverride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30"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BED"/>
    <w:rsid w:val="00024506"/>
    <w:rsid w:val="00044D12"/>
    <w:rsid w:val="00047656"/>
    <w:rsid w:val="000B02A5"/>
    <w:rsid w:val="00102799"/>
    <w:rsid w:val="0010331F"/>
    <w:rsid w:val="0013567D"/>
    <w:rsid w:val="001649C5"/>
    <w:rsid w:val="00187538"/>
    <w:rsid w:val="001C7ED3"/>
    <w:rsid w:val="00236316"/>
    <w:rsid w:val="002475A2"/>
    <w:rsid w:val="002645EA"/>
    <w:rsid w:val="00306A7D"/>
    <w:rsid w:val="0038008D"/>
    <w:rsid w:val="00391A0A"/>
    <w:rsid w:val="003A2FB9"/>
    <w:rsid w:val="003B5E11"/>
    <w:rsid w:val="003D2D06"/>
    <w:rsid w:val="003E53D8"/>
    <w:rsid w:val="003F0299"/>
    <w:rsid w:val="004B6CDD"/>
    <w:rsid w:val="004C19DC"/>
    <w:rsid w:val="00505EBA"/>
    <w:rsid w:val="00563F19"/>
    <w:rsid w:val="00586B36"/>
    <w:rsid w:val="005A7C0A"/>
    <w:rsid w:val="005B15E4"/>
    <w:rsid w:val="00606BEA"/>
    <w:rsid w:val="006135A2"/>
    <w:rsid w:val="00665D2B"/>
    <w:rsid w:val="00696F14"/>
    <w:rsid w:val="006E64C4"/>
    <w:rsid w:val="007624A6"/>
    <w:rsid w:val="007662C8"/>
    <w:rsid w:val="00797AA0"/>
    <w:rsid w:val="007B7819"/>
    <w:rsid w:val="007C5612"/>
    <w:rsid w:val="00835F67"/>
    <w:rsid w:val="00836F59"/>
    <w:rsid w:val="00854AFC"/>
    <w:rsid w:val="0086589F"/>
    <w:rsid w:val="008A4BED"/>
    <w:rsid w:val="009374F6"/>
    <w:rsid w:val="00970554"/>
    <w:rsid w:val="00973DF5"/>
    <w:rsid w:val="009B1F0D"/>
    <w:rsid w:val="009C18BC"/>
    <w:rsid w:val="009E4143"/>
    <w:rsid w:val="00A6500E"/>
    <w:rsid w:val="00A9486B"/>
    <w:rsid w:val="00A95119"/>
    <w:rsid w:val="00AF3ADC"/>
    <w:rsid w:val="00B0463A"/>
    <w:rsid w:val="00B53B4E"/>
    <w:rsid w:val="00C12426"/>
    <w:rsid w:val="00C63321"/>
    <w:rsid w:val="00CB2B78"/>
    <w:rsid w:val="00CD74E7"/>
    <w:rsid w:val="00D44E58"/>
    <w:rsid w:val="00D637AF"/>
    <w:rsid w:val="00DB0C9A"/>
    <w:rsid w:val="00DC6208"/>
    <w:rsid w:val="00DD7C9C"/>
    <w:rsid w:val="00DF074C"/>
    <w:rsid w:val="00E11CD9"/>
    <w:rsid w:val="00E2177A"/>
    <w:rsid w:val="00E3263A"/>
    <w:rsid w:val="00E43119"/>
    <w:rsid w:val="00EC7E16"/>
    <w:rsid w:val="00EE21B0"/>
    <w:rsid w:val="00EE2E7B"/>
    <w:rsid w:val="00EF2D89"/>
    <w:rsid w:val="00F14ACD"/>
    <w:rsid w:val="00F81A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656FC"/>
  <w15:docId w15:val="{88D8294F-92CB-4028-97E8-AB43DBD10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kern w:val="3"/>
        <w:lang w:val="sk-SK" w:eastAsia="sk-SK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Standard"/>
    <w:next w:val="Textbody"/>
    <w:uiPriority w:val="9"/>
    <w:qFormat/>
    <w:pPr>
      <w:keepNext/>
      <w:tabs>
        <w:tab w:val="left" w:pos="5220"/>
      </w:tabs>
      <w:spacing w:before="240" w:after="60"/>
      <w:jc w:val="center"/>
      <w:outlineLvl w:val="0"/>
    </w:pPr>
    <w:rPr>
      <w:b/>
      <w:bCs/>
    </w:rPr>
  </w:style>
  <w:style w:type="paragraph" w:styleId="Nadpis2">
    <w:name w:val="heading 2"/>
    <w:basedOn w:val="Standard"/>
    <w:next w:val="Textbody"/>
    <w:uiPriority w:val="9"/>
    <w:unhideWhenUsed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sz w:val="24"/>
      <w:szCs w:val="24"/>
      <w:lang w:eastAsia="ar-SA"/>
    </w:rPr>
  </w:style>
  <w:style w:type="paragraph" w:styleId="Nzov">
    <w:name w:val="Title"/>
    <w:basedOn w:val="Standard"/>
    <w:next w:val="Textbody"/>
    <w:uiPriority w:val="10"/>
    <w:qFormat/>
    <w:pPr>
      <w:keepNext/>
      <w:spacing w:before="280" w:after="220"/>
      <w:jc w:val="center"/>
    </w:pPr>
    <w:rPr>
      <w:rFonts w:ascii="Arial Narrow" w:eastAsia="Microsoft YaHei" w:hAnsi="Arial Narrow" w:cs="Arial Narrow"/>
      <w:b/>
      <w:bCs/>
      <w:sz w:val="22"/>
      <w:szCs w:val="22"/>
    </w:rPr>
  </w:style>
  <w:style w:type="paragraph" w:customStyle="1" w:styleId="Textbody">
    <w:name w:val="Text body"/>
    <w:basedOn w:val="Standard"/>
    <w:pPr>
      <w:widowControl w:val="0"/>
      <w:ind w:left="668" w:hanging="567"/>
    </w:pPr>
    <w:rPr>
      <w:lang w:val="en-US"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Zkladntext">
    <w:name w:val="Základní text"/>
    <w:pPr>
      <w:widowControl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Standard"/>
    <w:rPr>
      <w:sz w:val="20"/>
      <w:szCs w:val="20"/>
    </w:r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</w:pPr>
  </w:style>
  <w:style w:type="paragraph" w:styleId="Podtitul">
    <w:name w:val="Subtitle"/>
    <w:basedOn w:val="Nzov"/>
    <w:next w:val="Textbody"/>
    <w:uiPriority w:val="11"/>
    <w:qFormat/>
    <w:rPr>
      <w:i/>
      <w:iCs/>
      <w:sz w:val="28"/>
      <w:szCs w:val="28"/>
    </w:rPr>
  </w:style>
  <w:style w:type="paragraph" w:customStyle="1" w:styleId="TopHeader">
    <w:name w:val="Top Header"/>
    <w:basedOn w:val="Standard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Standard"/>
    <w:pPr>
      <w:suppressLineNumbers/>
      <w:tabs>
        <w:tab w:val="center" w:pos="4703"/>
        <w:tab w:val="right" w:pos="9406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Odsekzoznamu">
    <w:name w:val="List Paragraph"/>
    <w:basedOn w:val="Standard"/>
    <w:pPr>
      <w:ind w:left="720"/>
    </w:pPr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Wingdings" w:hAnsi="Wingdings" w:cs="Wingdings"/>
      <w:sz w:val="22"/>
      <w:szCs w:val="22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  <w:sz w:val="22"/>
      <w:szCs w:val="22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3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FootnoteSymbol">
    <w:name w:val="Footnote Symbol"/>
    <w:rPr>
      <w:position w:val="0"/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3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link w:val="Zkladntext0"/>
    <w:uiPriority w:val="1"/>
    <w:rPr>
      <w:sz w:val="24"/>
      <w:szCs w:val="24"/>
      <w:lang w:val="en-US"/>
    </w:rPr>
  </w:style>
  <w:style w:type="character" w:customStyle="1" w:styleId="ListLabel1">
    <w:name w:val="ListLabel 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kern w:val="3"/>
      <w:position w:val="0"/>
      <w:sz w:val="24"/>
      <w:szCs w:val="24"/>
      <w:u w:val="none"/>
      <w:vertAlign w:val="baseline"/>
    </w:rPr>
  </w:style>
  <w:style w:type="character" w:customStyle="1" w:styleId="ListLabel2">
    <w:name w:val="ListLabel 2"/>
    <w:rPr>
      <w:rFonts w:cs="Wingdings"/>
      <w:sz w:val="22"/>
      <w:szCs w:val="22"/>
    </w:rPr>
  </w:style>
  <w:style w:type="character" w:customStyle="1" w:styleId="ListLabel3">
    <w:name w:val="ListLabel 3"/>
    <w:rPr>
      <w:rFonts w:cs="Arial Narrow"/>
    </w:rPr>
  </w:style>
  <w:style w:type="character" w:customStyle="1" w:styleId="ListLabel4">
    <w:name w:val="ListLabel 4"/>
    <w:rPr>
      <w:b w:val="0"/>
    </w:rPr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  <w:style w:type="numbering" w:customStyle="1" w:styleId="WWNum4">
    <w:name w:val="WWNum4"/>
    <w:basedOn w:val="Bezzoznamu"/>
    <w:pPr>
      <w:numPr>
        <w:numId w:val="4"/>
      </w:numPr>
    </w:pPr>
  </w:style>
  <w:style w:type="numbering" w:customStyle="1" w:styleId="WWNum5">
    <w:name w:val="WWNum5"/>
    <w:basedOn w:val="Bezzoznamu"/>
    <w:pPr>
      <w:numPr>
        <w:numId w:val="5"/>
      </w:numPr>
    </w:pPr>
  </w:style>
  <w:style w:type="numbering" w:customStyle="1" w:styleId="WWNum6">
    <w:name w:val="WWNum6"/>
    <w:basedOn w:val="Bezzoznamu"/>
    <w:pPr>
      <w:numPr>
        <w:numId w:val="6"/>
      </w:numPr>
    </w:pPr>
  </w:style>
  <w:style w:type="numbering" w:customStyle="1" w:styleId="WWNum7">
    <w:name w:val="WWNum7"/>
    <w:basedOn w:val="Bezzoznamu"/>
    <w:pPr>
      <w:numPr>
        <w:numId w:val="7"/>
      </w:numPr>
    </w:pPr>
  </w:style>
  <w:style w:type="numbering" w:customStyle="1" w:styleId="WWNum8">
    <w:name w:val="WWNum8"/>
    <w:basedOn w:val="Bezzoznamu"/>
    <w:pPr>
      <w:numPr>
        <w:numId w:val="8"/>
      </w:numPr>
    </w:pPr>
  </w:style>
  <w:style w:type="table" w:styleId="Mriekatabuky">
    <w:name w:val="Table Grid"/>
    <w:basedOn w:val="Normlnatabuka"/>
    <w:uiPriority w:val="39"/>
    <w:rsid w:val="00B53B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0">
    <w:name w:val="Body Text"/>
    <w:basedOn w:val="Normlny"/>
    <w:link w:val="ZkladntextChar"/>
    <w:uiPriority w:val="1"/>
    <w:unhideWhenUsed/>
    <w:qFormat/>
    <w:rsid w:val="00047656"/>
    <w:pPr>
      <w:suppressAutoHyphens w:val="0"/>
      <w:autoSpaceDN/>
      <w:ind w:left="668" w:hanging="567"/>
      <w:textAlignment w:val="auto"/>
    </w:pPr>
    <w:rPr>
      <w:sz w:val="24"/>
      <w:szCs w:val="24"/>
      <w:lang w:val="en-US"/>
    </w:rPr>
  </w:style>
  <w:style w:type="character" w:customStyle="1" w:styleId="ZkladntextChar1">
    <w:name w:val="Základný text Char1"/>
    <w:basedOn w:val="Predvolenpsmoodseku"/>
    <w:uiPriority w:val="99"/>
    <w:semiHidden/>
    <w:rsid w:val="000476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014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2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1982</Words>
  <Characters>11298</Characters>
  <Application>Microsoft Office Word</Application>
  <DocSecurity>0</DocSecurity>
  <Lines>94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</Company>
  <LinksUpToDate>false</LinksUpToDate>
  <CharactersWithSpaces>13254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Michal Škriečka</cp:lastModifiedBy>
  <cp:revision>3</cp:revision>
  <cp:lastPrinted>2021-03-19T10:22:00Z</cp:lastPrinted>
  <dcterms:created xsi:type="dcterms:W3CDTF">2021-03-19T11:49:00Z</dcterms:created>
  <dcterms:modified xsi:type="dcterms:W3CDTF">2021-03-19T12:14:00Z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