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37E" w:rsidRDefault="004E215F">
      <w:r>
        <w:t>Spol. BASKET-LIVE, s.r.o., DIČ 2023365333 v roku 2020 nevykonávala žiadnu činnosť a ani nemala žiadne výnosy a ani náklady.</w:t>
      </w:r>
      <w:bookmarkStart w:id="0" w:name="_GoBack"/>
      <w:bookmarkEnd w:id="0"/>
    </w:p>
    <w:sectPr w:rsidR="003E53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15F"/>
    <w:rsid w:val="004A3ED1"/>
    <w:rsid w:val="004E215F"/>
    <w:rsid w:val="005A7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2021-03-31T12:07:00Z</dcterms:created>
  <dcterms:modified xsi:type="dcterms:W3CDTF">2021-03-31T12:08:00Z</dcterms:modified>
</cp:coreProperties>
</file>