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5867A1" w:rsidP="005867A1">
      <w:pPr>
        <w:keepNext/>
        <w:tabs>
          <w:tab w:val="left" w:pos="2635"/>
          <w:tab w:val="center" w:pos="4734"/>
        </w:tabs>
        <w:jc w:val="center"/>
        <w:outlineLvl w:val="1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0"/>
        </w:rPr>
        <w:t xml:space="preserve"> </w:t>
      </w:r>
      <w:r w:rsidRPr="005867A1">
        <w:rPr>
          <w:rFonts w:ascii="Arial" w:hAnsi="Arial" w:cs="Arial"/>
          <w:b/>
          <w:bCs/>
          <w:sz w:val="28"/>
          <w:szCs w:val="28"/>
        </w:rPr>
        <w:t xml:space="preserve">Poznámky k účtovnej závierke </w:t>
      </w:r>
    </w:p>
    <w:p w:rsidR="005867A1" w:rsidRPr="005867A1" w:rsidRDefault="005867A1" w:rsidP="005867A1">
      <w:pPr>
        <w:keepNext/>
        <w:tabs>
          <w:tab w:val="left" w:pos="2635"/>
          <w:tab w:val="center" w:pos="4734"/>
        </w:tabs>
        <w:jc w:val="center"/>
        <w:outlineLvl w:val="1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za od obdobie 1.1.2020 do 31.12.2020</w:t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5867A1" w:rsidRDefault="00F21F19" w:rsidP="005E6063">
            <w:pPr>
              <w:rPr>
                <w:rFonts w:ascii="Arial" w:hAnsi="Arial" w:cs="Arial"/>
                <w:b/>
                <w:bCs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867A1" w:rsidRPr="005867A1">
              <w:rPr>
                <w:rFonts w:ascii="Arial" w:hAnsi="Arial" w:cs="Arial"/>
                <w:b/>
                <w:bCs/>
              </w:rPr>
              <w:t>HOKEJKA 13 ,s.r.o.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867A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Strojnícka 2675/6, 052 01 Spišská Nová Ves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61"/>
        <w:gridCol w:w="6095"/>
      </w:tblGrid>
      <w:tr w:rsidR="00F633F5" w:rsidRPr="0045237F" w:rsidTr="005867A1"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5867A1" w:rsidP="005867A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Hlavný predmet podnikania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vAlign w:val="center"/>
          </w:tcPr>
          <w:p w:rsidR="00F633F5" w:rsidRPr="0045237F" w:rsidRDefault="005867A1" w:rsidP="00F633F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pohostinstvo</w:t>
            </w: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828"/>
        <w:gridCol w:w="1358"/>
        <w:gridCol w:w="4170"/>
      </w:tblGrid>
      <w:tr w:rsidR="00975C87" w:rsidRPr="0045237F" w:rsidTr="00E74F38"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5867A1" w:rsidP="005867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Dátum vzniku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5867A1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6.4.2017</w:t>
            </w:r>
          </w:p>
        </w:tc>
        <w:tc>
          <w:tcPr>
            <w:tcW w:w="4170" w:type="dxa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5867A1" w:rsidP="005867A1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5867A1" w:rsidP="00975C87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Anna Hricová</w:t>
            </w: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867A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nemá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E77B36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E77B36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E77B36" w:rsidRDefault="007854C2" w:rsidP="005D26AA">
            <w:pPr>
              <w:rPr>
                <w:rFonts w:ascii="Arial" w:hAnsi="Arial" w:cs="Arial"/>
                <w:b/>
                <w:bCs/>
                <w:szCs w:val="22"/>
              </w:rPr>
            </w:pPr>
            <w:r w:rsidRPr="00E77B36">
              <w:rPr>
                <w:rFonts w:ascii="Arial" w:hAnsi="Arial" w:cs="Arial"/>
                <w:b/>
                <w:bCs/>
                <w:sz w:val="20"/>
              </w:rPr>
              <w:t>Účtovná závierka bola zostavená za predpokladu, že účtovná jednotka bude nepretržite pokračovať vo svojej činnosti</w:t>
            </w:r>
            <w:r w:rsidRPr="00E77B36"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E77B36" w:rsidRDefault="007854C2" w:rsidP="005D26AA">
            <w:pPr>
              <w:rPr>
                <w:rFonts w:ascii="Arial" w:hAnsi="Arial" w:cs="Arial"/>
                <w:b/>
                <w:bCs/>
                <w:sz w:val="20"/>
              </w:rPr>
            </w:pPr>
            <w:r w:rsidRPr="00E77B36">
              <w:rPr>
                <w:rFonts w:ascii="Arial" w:hAnsi="Arial" w:cs="Arial"/>
                <w:b/>
                <w:bCs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E77B36" w:rsidRDefault="007854C2" w:rsidP="004E2926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 w:rsidRPr="00E77B36">
              <w:rPr>
                <w:rFonts w:ascii="Arial" w:hAnsi="Arial" w:cs="Arial"/>
                <w:b/>
                <w:bCs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E77B36" w:rsidRDefault="007854C2" w:rsidP="005571A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E77B36">
              <w:rPr>
                <w:rFonts w:ascii="Arial" w:hAnsi="Arial" w:cs="Arial"/>
                <w:b/>
                <w:bCs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E77B36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</w:tbl>
    <w:p w:rsidR="0045237F" w:rsidRPr="00E77B36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</w:rPr>
      </w:pPr>
    </w:p>
    <w:p w:rsidR="00CB22FD" w:rsidRPr="00E77B36" w:rsidRDefault="00CB22FD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</w:rPr>
      </w:pPr>
      <w:r w:rsidRPr="00E77B36">
        <w:rPr>
          <w:rFonts w:ascii="Arial" w:hAnsi="Arial" w:cs="Arial"/>
          <w:b/>
          <w:bCs/>
          <w:sz w:val="20"/>
        </w:rPr>
        <w:t>Účtovná jednotka zostavuje účtovnú závierku v období, kedy svoju činnosť pozastavila.</w:t>
      </w:r>
    </w:p>
    <w:p w:rsidR="00CB22FD" w:rsidRPr="0045237F" w:rsidRDefault="00CB22FD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CB22F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Výnosy z predaja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CB22F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predaj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CB22FD" w:rsidP="00CB22FD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  <w:r w:rsidR="00AC5E46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– záväzky zo sociálneho fondu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AC5E46" w:rsidRDefault="00AC5E46" w:rsidP="00AC5E4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C5E46">
              <w:rPr>
                <w:rFonts w:ascii="Arial" w:hAnsi="Arial" w:cs="Arial"/>
                <w:bCs/>
                <w:sz w:val="20"/>
                <w:szCs w:val="20"/>
              </w:rPr>
              <w:t>7</w:t>
            </w:r>
          </w:p>
        </w:tc>
      </w:tr>
      <w:tr w:rsidR="00AC5E46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AC5E46" w:rsidRPr="0045237F" w:rsidRDefault="00AC5E46" w:rsidP="00A15CA0">
            <w:pPr>
              <w:numPr>
                <w:ilvl w:val="0"/>
                <w:numId w:val="7"/>
              </w:numPr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Bankové úvery                               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AC5E46" w:rsidRPr="00AC5E46" w:rsidRDefault="00AC5E46" w:rsidP="00AC5E4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</w:tr>
      <w:tr w:rsidR="00AC5E46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AC5E46" w:rsidRDefault="00AC5E46" w:rsidP="00AC5E46">
            <w:pPr>
              <w:ind w:left="641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AC5E46" w:rsidRDefault="00AC5E46" w:rsidP="00AC5E4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AC5E46" w:rsidRDefault="002D37DB" w:rsidP="00AC5E46">
            <w:pPr>
              <w:pStyle w:val="Odsekzoznamu"/>
              <w:ind w:left="641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AC5E46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Krátkodobé záväzky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AC5E46" w:rsidP="005D26A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Bežné záväzky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AC5E4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395"/>
        <w:gridCol w:w="1842"/>
        <w:gridCol w:w="2552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F200C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</w:t>
            </w:r>
            <w:r w:rsidR="00F200CB">
              <w:rPr>
                <w:rFonts w:ascii="Arial" w:hAnsi="Arial" w:cs="Arial"/>
                <w:b/>
                <w:sz w:val="20"/>
              </w:rPr>
              <w:t> pohybe vlastného imania</w:t>
            </w:r>
          </w:p>
        </w:tc>
      </w:tr>
      <w:tr w:rsidR="0038596D" w:rsidRPr="0045237F" w:rsidTr="00F200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96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F200CB" w:rsidRDefault="00F200CB" w:rsidP="005A4594">
            <w:pPr>
              <w:rPr>
                <w:rFonts w:ascii="Arial" w:hAnsi="Arial" w:cs="Arial"/>
                <w:b/>
                <w:bCs/>
                <w:sz w:val="20"/>
              </w:rPr>
            </w:pPr>
            <w:r w:rsidRPr="00F200CB">
              <w:rPr>
                <w:rFonts w:ascii="Arial" w:hAnsi="Arial" w:cs="Arial"/>
                <w:b/>
                <w:bCs/>
                <w:sz w:val="20"/>
              </w:rPr>
              <w:t xml:space="preserve">Pohyb vlastného imania 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vAlign w:val="center"/>
          </w:tcPr>
          <w:p w:rsidR="0038596D" w:rsidRPr="0045237F" w:rsidRDefault="00F200C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  <w:vAlign w:val="center"/>
          </w:tcPr>
          <w:p w:rsidR="0038596D" w:rsidRPr="0045237F" w:rsidRDefault="00F200CB" w:rsidP="007B176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Bezprostredne predchádzajúce obdobie</w:t>
            </w:r>
          </w:p>
        </w:tc>
      </w:tr>
      <w:tr w:rsidR="0038596D" w:rsidRPr="0045237F" w:rsidTr="00F200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96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F200C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Základné imanie do OR (411)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vAlign w:val="center"/>
          </w:tcPr>
          <w:p w:rsidR="0038596D" w:rsidRPr="0045237F" w:rsidRDefault="00F200CB" w:rsidP="00F200CB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5 000</w:t>
            </w:r>
          </w:p>
        </w:tc>
        <w:tc>
          <w:tcPr>
            <w:tcW w:w="2552" w:type="dxa"/>
            <w:tcBorders>
              <w:left w:val="single" w:sz="4" w:space="0" w:color="auto"/>
            </w:tcBorders>
            <w:vAlign w:val="center"/>
          </w:tcPr>
          <w:p w:rsidR="0038596D" w:rsidRPr="0045237F" w:rsidRDefault="00F200CB" w:rsidP="00F200CB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5 000</w:t>
            </w:r>
          </w:p>
        </w:tc>
      </w:tr>
      <w:tr w:rsidR="00F200CB" w:rsidRPr="0045237F" w:rsidTr="00F200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962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200CB" w:rsidRDefault="00F200C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Neuhradená strata min.rokov (429)</w:t>
            </w:r>
          </w:p>
        </w:tc>
        <w:tc>
          <w:tcPr>
            <w:tcW w:w="1842" w:type="dxa"/>
            <w:tcBorders>
              <w:right w:val="single" w:sz="4" w:space="0" w:color="auto"/>
            </w:tcBorders>
            <w:vAlign w:val="center"/>
          </w:tcPr>
          <w:p w:rsidR="00F200CB" w:rsidRDefault="00F200CB" w:rsidP="00F200CB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4 029</w:t>
            </w:r>
          </w:p>
        </w:tc>
        <w:tc>
          <w:tcPr>
            <w:tcW w:w="2552" w:type="dxa"/>
            <w:tcBorders>
              <w:left w:val="single" w:sz="4" w:space="0" w:color="auto"/>
            </w:tcBorders>
            <w:vAlign w:val="center"/>
          </w:tcPr>
          <w:p w:rsidR="00F200CB" w:rsidRDefault="00F200CB" w:rsidP="00F200CB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3 660</w:t>
            </w:r>
          </w:p>
        </w:tc>
      </w:tr>
      <w:tr w:rsidR="00F200CB" w:rsidRPr="0045237F" w:rsidTr="00F200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962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00CB" w:rsidRDefault="00F200C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Účtovný zisk alebo strata (431)</w:t>
            </w:r>
          </w:p>
        </w:tc>
        <w:tc>
          <w:tcPr>
            <w:tcW w:w="1842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200CB" w:rsidRDefault="00F200CB" w:rsidP="00F200CB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200CB" w:rsidRDefault="00F200CB" w:rsidP="00F200CB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-369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F200C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sú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F200C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sú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F200C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je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F200C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sú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F200C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sú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F200C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sú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F200C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sú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42"/>
        <w:gridCol w:w="423"/>
        <w:gridCol w:w="1691"/>
      </w:tblGrid>
      <w:tr w:rsidR="00093749" w:rsidRPr="0045237F" w:rsidTr="00093749">
        <w:trPr>
          <w:trHeight w:val="340"/>
        </w:trPr>
        <w:tc>
          <w:tcPr>
            <w:tcW w:w="72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F200C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Nie je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E90EC3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nie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sectPr w:rsidR="00A028DD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32AE" w:rsidRDefault="00F632AE" w:rsidP="001869C8">
      <w:r>
        <w:separator/>
      </w:r>
    </w:p>
  </w:endnote>
  <w:endnote w:type="continuationSeparator" w:id="1">
    <w:p w:rsidR="00F632AE" w:rsidRDefault="00F632A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D02D7">
    <w:pPr>
      <w:pStyle w:val="Pta"/>
      <w:jc w:val="center"/>
    </w:pPr>
    <w:fldSimple w:instr=" PAGE   \* MERGEFORMAT ">
      <w:r w:rsidR="00E77B3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32AE" w:rsidRDefault="00F632AE" w:rsidP="001869C8">
      <w:r>
        <w:separator/>
      </w:r>
    </w:p>
  </w:footnote>
  <w:footnote w:type="continuationSeparator" w:id="1">
    <w:p w:rsidR="00F632AE" w:rsidRDefault="00F632A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Pr="005867A1" w:rsidRDefault="0045237F" w:rsidP="00655414">
          <w:pPr>
            <w:rPr>
              <w:lang w:val="en-US"/>
            </w:rPr>
          </w:pPr>
          <w:r>
            <w:t>IČO:</w:t>
          </w:r>
          <w:r w:rsidR="005867A1">
            <w:t xml:space="preserve">  </w:t>
          </w:r>
          <w:r w:rsidR="005867A1">
            <w:rPr>
              <w:lang w:val="en-US"/>
            </w:rPr>
            <w:t>50819399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867A1">
            <w:t xml:space="preserve"> 2120486258</w:t>
          </w:r>
        </w:p>
        <w:p w:rsidR="005867A1" w:rsidRDefault="005867A1" w:rsidP="00655414"/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A5709E"/>
    <w:multiLevelType w:val="hybridMultilevel"/>
    <w:tmpl w:val="5E766C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1"/>
  </w:num>
  <w:num w:numId="2">
    <w:abstractNumId w:val="9"/>
  </w:num>
  <w:num w:numId="3">
    <w:abstractNumId w:val="1"/>
  </w:num>
  <w:num w:numId="4">
    <w:abstractNumId w:val="8"/>
  </w:num>
  <w:num w:numId="5">
    <w:abstractNumId w:val="4"/>
  </w:num>
  <w:num w:numId="6">
    <w:abstractNumId w:val="0"/>
  </w:num>
  <w:num w:numId="7">
    <w:abstractNumId w:val="2"/>
  </w:num>
  <w:num w:numId="8">
    <w:abstractNumId w:val="6"/>
  </w:num>
  <w:num w:numId="9">
    <w:abstractNumId w:val="10"/>
  </w:num>
  <w:num w:numId="10">
    <w:abstractNumId w:val="7"/>
  </w:num>
  <w:num w:numId="11">
    <w:abstractNumId w:val="5"/>
  </w:num>
  <w:num w:numId="12">
    <w:abstractNumId w:val="3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87B2A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7A1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2D7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1EC0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E46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2FD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77B36"/>
    <w:rsid w:val="00E90EC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0CB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2AE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si-LK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02D7"/>
    <w:rPr>
      <w:sz w:val="24"/>
      <w:szCs w:val="24"/>
      <w:lang w:bidi="ar-SA"/>
    </w:rPr>
  </w:style>
  <w:style w:type="paragraph" w:styleId="Nadpis1">
    <w:name w:val="heading 1"/>
    <w:next w:val="Nadpis2"/>
    <w:qFormat/>
    <w:rsid w:val="006D02D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bidi="ar-SA"/>
    </w:rPr>
  </w:style>
  <w:style w:type="paragraph" w:styleId="Nadpis2">
    <w:name w:val="heading 2"/>
    <w:basedOn w:val="Normlny"/>
    <w:next w:val="Normlny"/>
    <w:qFormat/>
    <w:rsid w:val="006D02D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D02D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D02D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D02D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D02D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D02D7"/>
    <w:pPr>
      <w:spacing w:after="240"/>
      <w:jc w:val="both"/>
    </w:pPr>
    <w:rPr>
      <w:snapToGrid w:val="0"/>
      <w:color w:val="000000"/>
      <w:sz w:val="24"/>
      <w:lang w:bidi="ar-SA"/>
    </w:rPr>
  </w:style>
  <w:style w:type="paragraph" w:styleId="Textpoznmkypodiarou">
    <w:name w:val="footnote text"/>
    <w:basedOn w:val="Normlny"/>
    <w:semiHidden/>
    <w:rsid w:val="006D02D7"/>
    <w:rPr>
      <w:sz w:val="20"/>
      <w:szCs w:val="20"/>
    </w:rPr>
  </w:style>
  <w:style w:type="character" w:styleId="Odkaznapoznmkupodiarou">
    <w:name w:val="footnote reference"/>
    <w:semiHidden/>
    <w:rsid w:val="006D02D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D02D7"/>
  </w:style>
  <w:style w:type="paragraph" w:styleId="Zkladntext0">
    <w:name w:val="Body Text"/>
    <w:basedOn w:val="Normlny"/>
    <w:semiHidden/>
    <w:rsid w:val="006D02D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D02D7"/>
    <w:pPr>
      <w:jc w:val="both"/>
    </w:pPr>
  </w:style>
  <w:style w:type="paragraph" w:styleId="Zarkazkladnhotextu">
    <w:name w:val="Body Text Indent"/>
    <w:basedOn w:val="Normlny"/>
    <w:semiHidden/>
    <w:rsid w:val="006D02D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D02D7"/>
    <w:pPr>
      <w:ind w:firstLine="360"/>
    </w:pPr>
  </w:style>
  <w:style w:type="paragraph" w:styleId="Zkladntext3">
    <w:name w:val="Body Text 3"/>
    <w:basedOn w:val="Normlny"/>
    <w:semiHidden/>
    <w:rsid w:val="006D02D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D02D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D02D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D02D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Peter</cp:lastModifiedBy>
  <cp:revision>5</cp:revision>
  <cp:lastPrinted>2019-01-11T08:52:00Z</cp:lastPrinted>
  <dcterms:created xsi:type="dcterms:W3CDTF">2021-03-29T13:07:00Z</dcterms:created>
  <dcterms:modified xsi:type="dcterms:W3CDTF">2021-03-29T13:49:00Z</dcterms:modified>
</cp:coreProperties>
</file>