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376CB7" w14:textId="77777777" w:rsidR="00C62724" w:rsidRDefault="000401D2" w:rsidP="000401D2">
      <w:pPr>
        <w:framePr w:w="3871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  Čl.I </w:t>
      </w:r>
      <w:r>
        <w:rPr>
          <w:rFonts w:ascii="Arial" w:hAnsi="Arial" w:cs="Arial"/>
          <w:b/>
          <w:color w:val="000000"/>
          <w:sz w:val="23"/>
          <w:szCs w:val="24"/>
          <w:lang w:val="en-US"/>
        </w:rPr>
        <w:t>(1</w:t>
      </w:r>
      <w:r w:rsidR="00C62724">
        <w:rPr>
          <w:rFonts w:ascii="Arial" w:hAnsi="Arial" w:cs="Arial"/>
          <w:b/>
          <w:color w:val="000000"/>
          <w:sz w:val="23"/>
          <w:szCs w:val="24"/>
        </w:rPr>
        <w:t>)</w:t>
      </w:r>
      <w:r>
        <w:rPr>
          <w:rFonts w:ascii="Arial" w:hAnsi="Arial" w:cs="Arial"/>
          <w:b/>
          <w:color w:val="000000"/>
          <w:sz w:val="23"/>
          <w:szCs w:val="24"/>
        </w:rPr>
        <w:t>, (3)</w:t>
      </w:r>
      <w:r w:rsidR="00C62724">
        <w:rPr>
          <w:rFonts w:ascii="Arial" w:hAnsi="Arial" w:cs="Arial"/>
          <w:b/>
          <w:color w:val="000000"/>
          <w:sz w:val="23"/>
          <w:szCs w:val="24"/>
        </w:rPr>
        <w:t xml:space="preserve"> Základné informácie</w:t>
      </w:r>
    </w:p>
    <w:p w14:paraId="29527C67" w14:textId="4A86E84E" w:rsidR="00C62724" w:rsidRDefault="00FC3F81" w:rsidP="00C62724">
      <w:pPr>
        <w:framePr w:w="7305" w:h="170" w:hRule="exact" w:wrap="auto" w:vAnchor="page" w:hAnchor="page" w:x="3328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JOPAL PLUS</w:t>
      </w:r>
      <w:r w:rsidR="00C62724">
        <w:rPr>
          <w:rFonts w:ascii="Arial" w:hAnsi="Arial" w:cs="Arial"/>
          <w:color w:val="000000"/>
          <w:sz w:val="13"/>
          <w:szCs w:val="24"/>
        </w:rPr>
        <w:t> s.r.o.</w:t>
      </w:r>
    </w:p>
    <w:p w14:paraId="5C7B3FAD" w14:textId="77777777" w:rsidR="00C62724" w:rsidRDefault="00C62724" w:rsidP="00C62724">
      <w:pPr>
        <w:framePr w:w="2580" w:h="158" w:hRule="exact" w:wrap="auto" w:vAnchor="page" w:hAnchor="page" w:x="744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 w:rsidR="000401D2">
        <w:rPr>
          <w:rFonts w:ascii="Arial" w:hAnsi="Arial" w:cs="Arial"/>
          <w:color w:val="000000"/>
          <w:sz w:val="13"/>
          <w:szCs w:val="24"/>
        </w:rPr>
        <w:t>Čl. I </w:t>
      </w:r>
      <w:r w:rsidR="000401D2">
        <w:rPr>
          <w:rFonts w:ascii="Arial" w:hAnsi="Arial" w:cs="Arial"/>
          <w:color w:val="000000"/>
          <w:sz w:val="13"/>
          <w:szCs w:val="24"/>
          <w:lang w:val="en-US"/>
        </w:rPr>
        <w:t xml:space="preserve">(1) </w:t>
      </w:r>
      <w:r>
        <w:rPr>
          <w:rFonts w:ascii="Arial" w:hAnsi="Arial" w:cs="Arial"/>
          <w:color w:val="000000"/>
          <w:sz w:val="13"/>
          <w:szCs w:val="24"/>
        </w:rPr>
        <w:t>Obchodné meno účtovnej jednotky:</w:t>
      </w:r>
    </w:p>
    <w:p w14:paraId="7F46BBE4" w14:textId="77777777" w:rsidR="000401D2" w:rsidRDefault="000401D2" w:rsidP="000401D2">
      <w:pPr>
        <w:framePr w:w="6091" w:h="283" w:hRule="exact" w:wrap="auto" w:vAnchor="page" w:hAnchor="page" w:x="676" w:y="12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Základné informácie o účtovnej jednotke jjednotkjednotke</w:t>
      </w:r>
    </w:p>
    <w:p w14:paraId="57A3172F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6BD3B92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44A30D2E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E3D7FF1" w14:textId="22CDCE46" w:rsidR="000401D2" w:rsidRDefault="00FC3F81" w:rsidP="000401D2">
      <w:pPr>
        <w:framePr w:w="7305" w:h="211" w:hRule="exact" w:wrap="auto" w:vAnchor="page" w:hAnchor="page" w:x="3328" w:y="2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Štefániková 26/22</w:t>
      </w:r>
      <w:r w:rsidR="000401D2">
        <w:rPr>
          <w:rFonts w:ascii="Arial" w:hAnsi="Arial" w:cs="Arial"/>
          <w:color w:val="000000"/>
          <w:sz w:val="13"/>
          <w:szCs w:val="24"/>
        </w:rPr>
        <w:t>,  02901 Námestovo</w:t>
      </w:r>
    </w:p>
    <w:p w14:paraId="58621F69" w14:textId="77777777" w:rsidR="000401D2" w:rsidRDefault="000401D2" w:rsidP="000401D2">
      <w:pPr>
        <w:framePr w:w="1322" w:h="181" w:hRule="exact" w:wrap="auto" w:vAnchor="page" w:hAnchor="page" w:x="1077" w:y="25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   Sídlo:</w:t>
      </w:r>
    </w:p>
    <w:p w14:paraId="475BD756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960D011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021ADD25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14:paraId="7AF21BB8" w14:textId="1DEE6024" w:rsidR="00B21A50" w:rsidRDefault="000401D2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Čl.I </w:t>
      </w:r>
      <w:r>
        <w:rPr>
          <w:rFonts w:ascii="Arial" w:hAnsi="Arial" w:cs="Arial"/>
          <w:color w:val="000000"/>
          <w:sz w:val="13"/>
          <w:szCs w:val="24"/>
          <w:lang w:val="en-US"/>
        </w:rPr>
        <w:t xml:space="preserve">(3) </w:t>
      </w:r>
      <w:r w:rsidR="00C62724">
        <w:rPr>
          <w:rFonts w:ascii="Arial" w:hAnsi="Arial" w:cs="Arial"/>
          <w:color w:val="000000"/>
          <w:sz w:val="13"/>
          <w:szCs w:val="24"/>
        </w:rPr>
        <w:t xml:space="preserve"> </w:t>
      </w:r>
    </w:p>
    <w:p w14:paraId="526C1300" w14:textId="77777777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14:paraId="4DA3C372" w14:textId="77777777" w:rsidR="00264F2E" w:rsidRDefault="00264F2E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14:paraId="5BA2740F" w14:textId="0D749C7B" w:rsidR="00C62724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P</w:t>
      </w:r>
      <w:r w:rsidR="00264F2E">
        <w:rPr>
          <w:rFonts w:ascii="Arial" w:hAnsi="Arial" w:cs="Arial"/>
          <w:color w:val="000000"/>
          <w:sz w:val="13"/>
          <w:szCs w:val="24"/>
        </w:rPr>
        <w:t>riemerný p</w:t>
      </w:r>
      <w:r w:rsidR="00C62724">
        <w:rPr>
          <w:rFonts w:ascii="Arial" w:hAnsi="Arial" w:cs="Arial"/>
          <w:color w:val="000000"/>
          <w:sz w:val="13"/>
          <w:szCs w:val="24"/>
        </w:rPr>
        <w:t>očet zamestnancov počas účtovného obdobia:</w:t>
      </w:r>
      <w:r w:rsidR="000401D2">
        <w:rPr>
          <w:rFonts w:ascii="Arial" w:hAnsi="Arial" w:cs="Arial"/>
          <w:color w:val="000000"/>
          <w:sz w:val="13"/>
          <w:szCs w:val="24"/>
        </w:rPr>
        <w:t xml:space="preserve">      0 </w:t>
      </w:r>
    </w:p>
    <w:p w14:paraId="024B5652" w14:textId="41D68EB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5F2DEC94" w14:textId="4178955A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4A067A75" w14:textId="7594AF65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6419AE2D" w14:textId="483BD12F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9D4D3F0" w14:textId="34D36C30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DEA4AA6" w14:textId="103E9AA6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4CBF8BB3" w14:textId="6B5F311C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DEBEC45" w14:textId="1ED3D887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40267521" w14:textId="1E6854C6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388E4FB" w14:textId="3411D63D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B54B123" w14:textId="77777777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62E0FF83" w14:textId="6B80CB32" w:rsidR="00B21A50" w:rsidRDefault="00B21A50" w:rsidP="00B21A5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 </w:t>
      </w:r>
      <w:r>
        <w:rPr>
          <w:rFonts w:ascii="Arial" w:hAnsi="Arial" w:cs="Arial"/>
          <w:b/>
          <w:color w:val="000000"/>
          <w:sz w:val="23"/>
          <w:szCs w:val="24"/>
          <w:lang w:val="en-US"/>
        </w:rPr>
        <w:t>(2)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Spôsob oceňovania jednotlivých položiek majetku a záväzkov</w:t>
      </w:r>
    </w:p>
    <w:p w14:paraId="7E6DE52D" w14:textId="127B01D5" w:rsidR="00B21A50" w:rsidRDefault="00B21A50" w:rsidP="00B21A5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14020D17" w14:textId="2E123429" w:rsidR="00B21A50" w:rsidRPr="00B21A50" w:rsidRDefault="00B21A50" w:rsidP="00B21A5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 w:rsidRPr="00B21A50">
        <w:rPr>
          <w:rFonts w:ascii="Arial" w:hAnsi="Arial" w:cs="Arial"/>
          <w:color w:val="000000"/>
          <w:sz w:val="13"/>
          <w:szCs w:val="24"/>
        </w:rPr>
        <w:t>Čl. II (2) Spôsob oceňovania jednotlivých položiek majetku a záväzkov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B21A50" w14:paraId="25386CD2" w14:textId="77777777" w:rsidTr="00B21A50">
        <w:tc>
          <w:tcPr>
            <w:tcW w:w="3485" w:type="dxa"/>
          </w:tcPr>
          <w:p w14:paraId="6DBDFDBA" w14:textId="3B0DE6AD" w:rsidR="00B21A50" w:rsidRP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3"/>
                <w:szCs w:val="24"/>
              </w:rPr>
            </w:pPr>
            <w:r>
              <w:rPr>
                <w:b/>
                <w:bCs/>
              </w:rPr>
              <w:t>P</w:t>
            </w:r>
            <w:r w:rsidRPr="00B21A50">
              <w:rPr>
                <w:b/>
                <w:bCs/>
              </w:rPr>
              <w:t xml:space="preserve">opis položky </w:t>
            </w:r>
          </w:p>
        </w:tc>
        <w:tc>
          <w:tcPr>
            <w:tcW w:w="3485" w:type="dxa"/>
          </w:tcPr>
          <w:p w14:paraId="2CBBB3CB" w14:textId="1E3CD365" w:rsidR="00B21A50" w:rsidRP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3"/>
                <w:szCs w:val="24"/>
              </w:rPr>
            </w:pPr>
            <w:r w:rsidRPr="00B21A50">
              <w:rPr>
                <w:b/>
                <w:bCs/>
              </w:rPr>
              <w:t xml:space="preserve">Ocenenie majetku a záväzkov </w:t>
            </w:r>
          </w:p>
        </w:tc>
        <w:tc>
          <w:tcPr>
            <w:tcW w:w="3486" w:type="dxa"/>
          </w:tcPr>
          <w:p w14:paraId="37ED49E3" w14:textId="1E868D34" w:rsidR="00B21A50" w:rsidRP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3"/>
                <w:szCs w:val="24"/>
              </w:rPr>
            </w:pPr>
            <w:r w:rsidRPr="00B21A50">
              <w:rPr>
                <w:b/>
                <w:bCs/>
              </w:rPr>
              <w:t>Poznámka k oceneniu</w:t>
            </w:r>
          </w:p>
        </w:tc>
      </w:tr>
      <w:tr w:rsidR="00B21A50" w14:paraId="5DDCA6BD" w14:textId="77777777" w:rsidTr="00B21A50">
        <w:tc>
          <w:tcPr>
            <w:tcW w:w="3485" w:type="dxa"/>
          </w:tcPr>
          <w:p w14:paraId="00B38896" w14:textId="43C20D4C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4C05F5">
              <w:t xml:space="preserve">Dlhodobý nehmotný majetok </w:t>
            </w:r>
          </w:p>
        </w:tc>
        <w:tc>
          <w:tcPr>
            <w:tcW w:w="3485" w:type="dxa"/>
          </w:tcPr>
          <w:p w14:paraId="028BA33C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  <w:tc>
          <w:tcPr>
            <w:tcW w:w="3486" w:type="dxa"/>
          </w:tcPr>
          <w:p w14:paraId="4201E5E0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3F1505AB" w14:textId="77777777" w:rsidTr="00B21A50">
        <w:tc>
          <w:tcPr>
            <w:tcW w:w="3485" w:type="dxa"/>
          </w:tcPr>
          <w:p w14:paraId="74F58283" w14:textId="3C9C9CD9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4C05F5">
              <w:t xml:space="preserve">Dlhodobý hmotný majetok </w:t>
            </w:r>
          </w:p>
        </w:tc>
        <w:tc>
          <w:tcPr>
            <w:tcW w:w="3485" w:type="dxa"/>
          </w:tcPr>
          <w:p w14:paraId="099CE456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  <w:tc>
          <w:tcPr>
            <w:tcW w:w="3486" w:type="dxa"/>
          </w:tcPr>
          <w:p w14:paraId="62F07DBF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1AD443A9" w14:textId="77777777" w:rsidTr="00B21A50">
        <w:tc>
          <w:tcPr>
            <w:tcW w:w="3485" w:type="dxa"/>
          </w:tcPr>
          <w:p w14:paraId="24873F93" w14:textId="06850510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4C05F5">
              <w:t>Dlhodobý finančný majetok</w:t>
            </w:r>
          </w:p>
        </w:tc>
        <w:tc>
          <w:tcPr>
            <w:tcW w:w="3485" w:type="dxa"/>
          </w:tcPr>
          <w:p w14:paraId="739EA4B2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  <w:tc>
          <w:tcPr>
            <w:tcW w:w="3486" w:type="dxa"/>
          </w:tcPr>
          <w:p w14:paraId="282126A5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6F7D68A4" w14:textId="77777777" w:rsidTr="00B21A50">
        <w:tc>
          <w:tcPr>
            <w:tcW w:w="3485" w:type="dxa"/>
          </w:tcPr>
          <w:p w14:paraId="5C347B51" w14:textId="287B4B22" w:rsidR="00B21A50" w:rsidRP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3"/>
                <w:szCs w:val="24"/>
              </w:rPr>
            </w:pPr>
            <w:r w:rsidRPr="00A03469">
              <w:t xml:space="preserve">Zásoby </w:t>
            </w:r>
          </w:p>
        </w:tc>
        <w:tc>
          <w:tcPr>
            <w:tcW w:w="3485" w:type="dxa"/>
          </w:tcPr>
          <w:p w14:paraId="646BB2DB" w14:textId="3AFF2564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 xml:space="preserve">obstarávacou cenou </w:t>
            </w:r>
          </w:p>
        </w:tc>
        <w:tc>
          <w:tcPr>
            <w:tcW w:w="3486" w:type="dxa"/>
          </w:tcPr>
          <w:p w14:paraId="12B972FF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74C4287A" w14:textId="77777777" w:rsidTr="00B21A50">
        <w:tc>
          <w:tcPr>
            <w:tcW w:w="3485" w:type="dxa"/>
          </w:tcPr>
          <w:p w14:paraId="39244AC6" w14:textId="5DB7E1B9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 xml:space="preserve">Pohľadávky </w:t>
            </w:r>
          </w:p>
        </w:tc>
        <w:tc>
          <w:tcPr>
            <w:tcW w:w="3485" w:type="dxa"/>
          </w:tcPr>
          <w:p w14:paraId="405556AF" w14:textId="603A5E12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 xml:space="preserve">nominalnou hodnotou </w:t>
            </w:r>
          </w:p>
        </w:tc>
        <w:tc>
          <w:tcPr>
            <w:tcW w:w="3486" w:type="dxa"/>
          </w:tcPr>
          <w:p w14:paraId="24EB5FBA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1F58176B" w14:textId="77777777" w:rsidTr="00B21A50">
        <w:tc>
          <w:tcPr>
            <w:tcW w:w="3485" w:type="dxa"/>
          </w:tcPr>
          <w:p w14:paraId="2451BC38" w14:textId="360637EB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 xml:space="preserve">Krátkodobý finančný majetok </w:t>
            </w:r>
          </w:p>
        </w:tc>
        <w:tc>
          <w:tcPr>
            <w:tcW w:w="3485" w:type="dxa"/>
          </w:tcPr>
          <w:p w14:paraId="6EAE7965" w14:textId="064CFEB5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 xml:space="preserve">nominalnou hodnotou </w:t>
            </w:r>
          </w:p>
        </w:tc>
        <w:tc>
          <w:tcPr>
            <w:tcW w:w="3486" w:type="dxa"/>
          </w:tcPr>
          <w:p w14:paraId="36741BB7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64A942F9" w14:textId="77777777" w:rsidTr="00B21A50">
        <w:tc>
          <w:tcPr>
            <w:tcW w:w="3485" w:type="dxa"/>
          </w:tcPr>
          <w:p w14:paraId="118738D8" w14:textId="279BFDAD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>Záväzky vrátane rezerv, dlhopisov, pôžičiek, úverov</w:t>
            </w:r>
          </w:p>
        </w:tc>
        <w:tc>
          <w:tcPr>
            <w:tcW w:w="3485" w:type="dxa"/>
          </w:tcPr>
          <w:p w14:paraId="0B9C6933" w14:textId="1C05E051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>nominalnou hodnotou</w:t>
            </w:r>
          </w:p>
        </w:tc>
        <w:tc>
          <w:tcPr>
            <w:tcW w:w="3486" w:type="dxa"/>
          </w:tcPr>
          <w:p w14:paraId="0A7C7BE2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</w:tbl>
    <w:p w14:paraId="769E93D3" w14:textId="77777777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1F3B3D5D" w14:textId="77777777" w:rsidR="00C62724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Informácie o prijatých postupoch</w:t>
      </w:r>
    </w:p>
    <w:p w14:paraId="3EADEDC2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186F535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 </w:t>
      </w:r>
      <w:r>
        <w:rPr>
          <w:rFonts w:ascii="Arial" w:hAnsi="Arial" w:cs="Arial"/>
          <w:b/>
          <w:color w:val="000000"/>
          <w:sz w:val="23"/>
          <w:szCs w:val="24"/>
          <w:lang w:val="en-US"/>
        </w:rPr>
        <w:t>(1)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Nepretržité pokračovanie účtovnej jednotky</w:t>
      </w:r>
    </w:p>
    <w:p w14:paraId="2179C1E8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571097FA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Čl.II </w:t>
      </w:r>
      <w:r>
        <w:rPr>
          <w:rFonts w:ascii="Arial" w:hAnsi="Arial" w:cs="Arial"/>
          <w:color w:val="000000"/>
          <w:sz w:val="13"/>
          <w:szCs w:val="24"/>
          <w:lang w:val="en-US"/>
        </w:rPr>
        <w:t xml:space="preserve">(1) </w:t>
      </w:r>
      <w:r>
        <w:rPr>
          <w:rFonts w:ascii="Arial" w:hAnsi="Arial" w:cs="Arial"/>
          <w:color w:val="000000"/>
          <w:sz w:val="13"/>
          <w:szCs w:val="24"/>
        </w:rPr>
        <w:t xml:space="preserve"> Účtovná uzávierka je zostavená za splnenie predpokladu, že účtovná jednotka bude nepretržite pokračovať vo svojej činnosti </w:t>
      </w:r>
      <w:r>
        <w:rPr>
          <w:rFonts w:ascii="Arial" w:hAnsi="Arial" w:cs="Arial"/>
          <w:color w:val="000000"/>
          <w:sz w:val="13"/>
          <w:szCs w:val="24"/>
          <w:lang w:val="en-US"/>
        </w:rPr>
        <w:t>: Ano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</w:p>
    <w:p w14:paraId="32A34297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C3E5C7E" w14:textId="7FD9CB65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615CD587" w14:textId="77777777" w:rsidR="00B21A50" w:rsidRDefault="00B21A50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F6F2C1C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6FBFBF3" w14:textId="77777777" w:rsidR="00C62724" w:rsidRDefault="00C62724" w:rsidP="00006BA7">
      <w:pPr>
        <w:framePr w:w="1322" w:h="158" w:hRule="exact" w:wrap="auto" w:vAnchor="page" w:hAnchor="page" w:x="2284" w:y="70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</w:p>
    <w:p w14:paraId="2BFD6196" w14:textId="77777777" w:rsidR="00C62724" w:rsidRDefault="00C62724" w:rsidP="00006BA7">
      <w:pPr>
        <w:framePr w:w="6797" w:h="283" w:hRule="exact" w:wrap="auto" w:vAnchor="page" w:hAnchor="page" w:x="703" w:y="76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sectPr w:rsidR="00C62724" w:rsidSect="00853277">
      <w:headerReference w:type="default" r:id="rId6"/>
      <w:pgSz w:w="11906" w:h="16838"/>
      <w:pgMar w:top="720" w:right="720" w:bottom="720" w:left="720" w:header="283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82BA4D" w14:textId="77777777" w:rsidR="002A66DF" w:rsidRDefault="002A66DF" w:rsidP="00853277">
      <w:pPr>
        <w:spacing w:after="0" w:line="240" w:lineRule="auto"/>
      </w:pPr>
      <w:r>
        <w:separator/>
      </w:r>
    </w:p>
  </w:endnote>
  <w:endnote w:type="continuationSeparator" w:id="0">
    <w:p w14:paraId="4B542DE2" w14:textId="77777777" w:rsidR="002A66DF" w:rsidRDefault="002A66DF" w:rsidP="008532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DCBCA0" w14:textId="77777777" w:rsidR="002A66DF" w:rsidRDefault="002A66DF" w:rsidP="00853277">
      <w:pPr>
        <w:spacing w:after="0" w:line="240" w:lineRule="auto"/>
      </w:pPr>
      <w:r>
        <w:separator/>
      </w:r>
    </w:p>
  </w:footnote>
  <w:footnote w:type="continuationSeparator" w:id="0">
    <w:p w14:paraId="6E7EBE38" w14:textId="77777777" w:rsidR="002A66DF" w:rsidRDefault="002A66DF" w:rsidP="008532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BB4A72" w14:textId="7E125FB1" w:rsidR="00853277" w:rsidRDefault="00853277" w:rsidP="00853277">
    <w:pPr>
      <w:widowControl w:val="0"/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autoSpaceDE w:val="0"/>
      <w:autoSpaceDN w:val="0"/>
      <w:adjustRightInd w:val="0"/>
      <w:spacing w:after="0" w:line="240" w:lineRule="auto"/>
      <w:rPr>
        <w:rFonts w:ascii="Arial" w:hAnsi="Arial" w:cs="Arial"/>
        <w:color w:val="000000"/>
        <w:sz w:val="19"/>
        <w:szCs w:val="24"/>
      </w:rPr>
    </w:pPr>
    <w:r>
      <w:rPr>
        <w:rFonts w:ascii="Arial" w:hAnsi="Arial" w:cs="Arial"/>
        <w:color w:val="000000"/>
        <w:sz w:val="19"/>
        <w:szCs w:val="24"/>
      </w:rPr>
      <w:t xml:space="preserve">Poznámky Úč </w:t>
    </w:r>
    <w:r w:rsidR="00B21A50">
      <w:rPr>
        <w:rFonts w:ascii="Arial" w:hAnsi="Arial" w:cs="Arial"/>
        <w:color w:val="000000"/>
        <w:sz w:val="19"/>
        <w:szCs w:val="24"/>
      </w:rPr>
      <w:t xml:space="preserve">MUJ </w:t>
    </w:r>
    <w:r>
      <w:rPr>
        <w:rFonts w:ascii="Arial" w:hAnsi="Arial" w:cs="Arial"/>
        <w:color w:val="000000"/>
        <w:sz w:val="19"/>
        <w:szCs w:val="24"/>
      </w:rPr>
      <w:t xml:space="preserve">3 </w:t>
    </w:r>
    <w:r>
      <w:rPr>
        <w:rFonts w:ascii="Arial" w:hAnsi="Arial" w:cs="Arial"/>
        <w:color w:val="000000"/>
        <w:sz w:val="19"/>
        <w:szCs w:val="24"/>
      </w:rPr>
      <w:noBreakHyphen/>
      <w:t xml:space="preserve"> 01                                                                   IČO : </w:t>
    </w:r>
    <w:r w:rsidR="00FC3F81">
      <w:rPr>
        <w:rFonts w:ascii="Arial" w:hAnsi="Arial" w:cs="Arial"/>
        <w:color w:val="000000"/>
        <w:sz w:val="19"/>
        <w:szCs w:val="24"/>
      </w:rPr>
      <w:t>53031466</w:t>
    </w:r>
    <w:r>
      <w:rPr>
        <w:rFonts w:ascii="Arial" w:hAnsi="Arial" w:cs="Arial"/>
        <w:color w:val="000000"/>
        <w:sz w:val="19"/>
        <w:szCs w:val="24"/>
      </w:rPr>
      <w:t xml:space="preserve">                                                 </w:t>
    </w:r>
  </w:p>
  <w:p w14:paraId="3B23E39C" w14:textId="14C1D51B" w:rsidR="00853277" w:rsidRDefault="00006BA7" w:rsidP="00853277">
    <w:pPr>
      <w:widowControl w:val="0"/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autoSpaceDE w:val="0"/>
      <w:autoSpaceDN w:val="0"/>
      <w:adjustRightInd w:val="0"/>
      <w:spacing w:after="0" w:line="240" w:lineRule="auto"/>
      <w:ind w:left="5664"/>
      <w:rPr>
        <w:rFonts w:ascii="Arial" w:hAnsi="Arial" w:cs="Arial"/>
        <w:color w:val="000000"/>
        <w:sz w:val="19"/>
        <w:szCs w:val="24"/>
      </w:rPr>
    </w:pPr>
    <w:r>
      <w:rPr>
        <w:rFonts w:ascii="Arial" w:hAnsi="Arial" w:cs="Arial"/>
        <w:color w:val="000000"/>
        <w:sz w:val="19"/>
        <w:szCs w:val="24"/>
      </w:rPr>
      <w:t xml:space="preserve"> </w:t>
    </w:r>
    <w:r w:rsidR="00853277">
      <w:rPr>
        <w:rFonts w:ascii="Arial" w:hAnsi="Arial" w:cs="Arial"/>
        <w:color w:val="000000"/>
        <w:sz w:val="19"/>
        <w:szCs w:val="24"/>
      </w:rPr>
      <w:t>DIČ:</w:t>
    </w:r>
    <w:r>
      <w:rPr>
        <w:rFonts w:ascii="Arial" w:hAnsi="Arial" w:cs="Arial"/>
        <w:color w:val="000000"/>
        <w:sz w:val="19"/>
        <w:szCs w:val="24"/>
      </w:rPr>
      <w:t xml:space="preserve"> </w:t>
    </w:r>
    <w:r w:rsidR="00FC3F81">
      <w:rPr>
        <w:rFonts w:ascii="Arial" w:hAnsi="Arial" w:cs="Arial"/>
        <w:color w:val="000000"/>
        <w:sz w:val="19"/>
        <w:szCs w:val="24"/>
      </w:rPr>
      <w:t>2121234654</w:t>
    </w:r>
  </w:p>
  <w:p w14:paraId="6ADFBC99" w14:textId="77777777" w:rsidR="00853277" w:rsidRDefault="008532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724"/>
    <w:rsid w:val="00006BA7"/>
    <w:rsid w:val="000401D2"/>
    <w:rsid w:val="000625E8"/>
    <w:rsid w:val="00264F2E"/>
    <w:rsid w:val="00265F08"/>
    <w:rsid w:val="002A66DF"/>
    <w:rsid w:val="004C4BCF"/>
    <w:rsid w:val="007572F0"/>
    <w:rsid w:val="00853277"/>
    <w:rsid w:val="0089556B"/>
    <w:rsid w:val="00A93580"/>
    <w:rsid w:val="00B21A50"/>
    <w:rsid w:val="00C32817"/>
    <w:rsid w:val="00C62724"/>
    <w:rsid w:val="00CB5E44"/>
    <w:rsid w:val="00CF6D12"/>
    <w:rsid w:val="00F42A3C"/>
    <w:rsid w:val="00FC3F81"/>
    <w:rsid w:val="00FD7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9460A"/>
  <w15:docId w15:val="{994B105B-E919-4030-BED5-8B44C01D7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2724"/>
    <w:rPr>
      <w:rFonts w:eastAsiaTheme="minorEastAsia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62724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853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3277"/>
    <w:rPr>
      <w:rFonts w:eastAsiaTheme="minorEastAsia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853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3277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Alena Jankuliakova</cp:lastModifiedBy>
  <cp:revision>2</cp:revision>
  <dcterms:created xsi:type="dcterms:W3CDTF">2021-04-12T10:29:00Z</dcterms:created>
  <dcterms:modified xsi:type="dcterms:W3CDTF">2021-04-12T10:29:00Z</dcterms:modified>
</cp:coreProperties>
</file>