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Poznámky k 31.12.20</w:t>
      </w:r>
      <w:r w:rsidDel="00000000" w:rsidR="00000000" w:rsidRPr="00000000">
        <w:rPr>
          <w:b w:val="1"/>
          <w:sz w:val="36"/>
          <w:szCs w:val="36"/>
          <w:rtl w:val="0"/>
        </w:rPr>
        <w:t xml:space="preserve">20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Čl. 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Všeobecné údaje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widowControl w:val="1"/>
        <w:numPr>
          <w:ilvl w:val="0"/>
          <w:numId w:val="1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Identifikačné údaje účtovnej jednotky </w:t>
      </w:r>
      <w:r w:rsidDel="00000000" w:rsidR="00000000" w:rsidRPr="00000000">
        <w:rPr>
          <w:rtl w:val="0"/>
        </w:rPr>
      </w:r>
    </w:p>
    <w:tbl>
      <w:tblPr>
        <w:tblStyle w:val="Table1"/>
        <w:tblW w:w="10260.0" w:type="dxa"/>
        <w:jc w:val="left"/>
        <w:tblInd w:w="108.0" w:type="pc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781"/>
        <w:gridCol w:w="5479"/>
        <w:tblGridChange w:id="0">
          <w:tblGrid>
            <w:gridCol w:w="4781"/>
            <w:gridCol w:w="5479"/>
          </w:tblGrid>
        </w:tblGridChange>
      </w:tblGrid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a)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Názov účtovnej jednotky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Mestské kultúrne a osvetové stredisko</w:t>
            </w:r>
          </w:p>
        </w:tc>
      </w:tr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Sídlo účtovnej jednotky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Starý Smokovec 1, 062 01 Vysoké Tatry</w:t>
            </w:r>
          </w:p>
        </w:tc>
      </w:tr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IČO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42380103</w:t>
            </w:r>
          </w:p>
        </w:tc>
      </w:tr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Dátum zriadenia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26.03.2014   </w:t>
            </w:r>
          </w:p>
        </w:tc>
      </w:tr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Spôsob zriadenia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rozhodnutím zriaďovateľa v súlade so zákonom o rozpočtových pravidlách verejnej správy </w:t>
            </w:r>
          </w:p>
        </w:tc>
      </w:tr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Názov zriaďovateľa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Mesto Vysoké Tatry</w:t>
            </w:r>
          </w:p>
        </w:tc>
      </w:tr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Sídlo zriaďovateľa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Starý Smokovec 1, 062 01 Vysoké Tatry</w:t>
            </w:r>
          </w:p>
        </w:tc>
      </w:tr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b) Právny dôvod na zostavenie účtovnej závierky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riadna</w:t>
            </w:r>
          </w:p>
        </w:tc>
      </w:tr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c) Účtovná jednotka je súčasťou konsolidovaného celku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áno</w:t>
            </w:r>
          </w:p>
          <w:p w:rsidR="00000000" w:rsidDel="00000000" w:rsidP="00000000" w:rsidRDefault="00000000" w:rsidRPr="00000000" w14:paraId="0000001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d) Účtovná jednotka je súčasťou súhrnného celku verejnej správy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áno</w:t>
            </w:r>
          </w:p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widowControl w:val="1"/>
        <w:numPr>
          <w:ilvl w:val="0"/>
          <w:numId w:val="1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Opis činnosti účtovnej jednotky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260.0" w:type="dxa"/>
        <w:jc w:val="left"/>
        <w:tblInd w:w="108.0" w:type="pc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781"/>
        <w:gridCol w:w="5479"/>
        <w:tblGridChange w:id="0">
          <w:tblGrid>
            <w:gridCol w:w="4781"/>
            <w:gridCol w:w="5479"/>
          </w:tblGrid>
        </w:tblGridChange>
      </w:tblGrid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Hlavná činnosť účtovnej jednotky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MKOS je kultúrno-osvetové zariadenie, ktorého poslaním je vytvárať podmienky pre tvorivé kultúrne aktivity občanov, uspokojovať a podnecovať ich kultúrne záujmy, sprostredkovať im umelecké hodnoty a organizovať kultúrno-spoločenský život a kultúrnu rekreáciu občanov s ohľadom na ich potreby a národnostné zloženie</w:t>
            </w:r>
          </w:p>
        </w:tc>
      </w:tr>
    </w:tbl>
    <w:p w:rsidR="00000000" w:rsidDel="00000000" w:rsidP="00000000" w:rsidRDefault="00000000" w:rsidRPr="00000000" w14:paraId="0000002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widowControl w:val="1"/>
        <w:numPr>
          <w:ilvl w:val="0"/>
          <w:numId w:val="1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Informácie o štatutárnych zástupcoch a o organizačnej štruktúre účtovnej jednotky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0260.0" w:type="dxa"/>
        <w:jc w:val="left"/>
        <w:tblInd w:w="108.0" w:type="pc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781"/>
        <w:gridCol w:w="5479"/>
        <w:tblGridChange w:id="0">
          <w:tblGrid>
            <w:gridCol w:w="4781"/>
            <w:gridCol w:w="5479"/>
          </w:tblGrid>
        </w:tblGridChange>
      </w:tblGrid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Štatutárny zástupca (meno a priezvisko)</w:t>
            </w:r>
          </w:p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Funkcia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Ing. Eugen Knotek, CSc.</w:t>
            </w:r>
          </w:p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riaditeľ</w:t>
            </w:r>
          </w:p>
        </w:tc>
      </w:tr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Priemerný počet zamestnancov počas účtovného obdobia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6</w:t>
            </w:r>
          </w:p>
        </w:tc>
      </w:tr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Počet zamestnancov ku dňu, ku ktorému sa zostavuje účtovná závierka účtovnej jednotky z toho:  </w:t>
            </w:r>
          </w:p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1"/>
              <w:numPr>
                <w:ilvl w:val="0"/>
                <w:numId w:val="1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76" w:right="0" w:hanging="142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počet vedúcich zamestnancov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6</w:t>
            </w:r>
          </w:p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</w:t>
            </w:r>
          </w:p>
        </w:tc>
      </w:tr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Organizačná štruktúra účtovnej jednotky: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1"/>
              <w:numPr>
                <w:ilvl w:val="0"/>
                <w:numId w:val="1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76" w:right="0" w:hanging="142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rozpočtové organizácie zriadené účtovnou jednotkou (počet)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</w:tr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1"/>
              <w:numPr>
                <w:ilvl w:val="0"/>
                <w:numId w:val="1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76" w:right="0" w:hanging="142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príspevkové  organizácie zriadené účtovnou jednotkou (počet)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</w:tr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1"/>
              <w:numPr>
                <w:ilvl w:val="0"/>
                <w:numId w:val="1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76" w:right="0" w:hanging="142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neziskové organizácie založené/zriadené  účtovnou jednotkou (počet)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</w:tr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1"/>
              <w:numPr>
                <w:ilvl w:val="0"/>
                <w:numId w:val="1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76" w:right="0" w:hanging="142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právnické osoby založené účtovnou jednotkou (počet)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3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Čl. 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Informácie o účtovných zásadách a účtovných metódach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keepNext w:val="0"/>
        <w:keepLines w:val="0"/>
        <w:widowControl w:val="1"/>
        <w:numPr>
          <w:ilvl w:val="0"/>
          <w:numId w:val="1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Účtovná závierka je zostavená za splnenia predpokladu nepretržitého pokračovania účtovnej jednotky vo svojej činnosti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                                                             ☒  áno            ☐  nie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keepNext w:val="0"/>
        <w:keepLines w:val="0"/>
        <w:widowControl w:val="1"/>
        <w:numPr>
          <w:ilvl w:val="0"/>
          <w:numId w:val="1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Zmeny účtovných metód a účtovných zásad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Účtovná jednotka zmenila účtovné metódy, účtovné zásady oproti predchádzajúcemu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účtovnému obdobiu                                                    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☐  áno            ☒  nie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57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keepNext w:val="0"/>
        <w:keepLines w:val="0"/>
        <w:widowControl w:val="1"/>
        <w:numPr>
          <w:ilvl w:val="0"/>
          <w:numId w:val="1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Spôsob ocenenia jednotlivých položiek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10260.0" w:type="dxa"/>
        <w:jc w:val="left"/>
        <w:tblInd w:w="108.0" w:type="pc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6379"/>
        <w:gridCol w:w="3881"/>
        <w:tblGridChange w:id="0">
          <w:tblGrid>
            <w:gridCol w:w="6379"/>
            <w:gridCol w:w="3881"/>
          </w:tblGrid>
        </w:tblGridChange>
      </w:tblGrid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Položky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Spôsob oceňovania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hanging="283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dlhodobý nehmotný majetok nakupovaný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obstarávacou cenou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hanging="283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dlhodobý nehmotný majetok vytvorený vlastnou činnosťou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vlastnými nákladmi 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hanging="283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dlhodobý hmotný majetok nakupovaný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obstarávacou cenou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hanging="283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dlhodobý hmotný majetok vytvorený vlastnou činnosťou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vlastnými nákladmi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hanging="283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dlhodobý nehmotný majetok a dlhodobý hmotný majetok získaný bezodplatne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reálnou hodnotou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hanging="283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dlhodobý finančný majetok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obstarávacou cenou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hanging="283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zásoby nakupované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obstarávacou cenou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hanging="283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zásoby vytvorené vlastnou činnosťou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vlastnými nákladmi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hanging="283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zásoby získané bezodplatne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reálnou hodnotou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hanging="283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pohľadávky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menovitou hodnotou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hanging="283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krátkodobý finančný majetok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menovitou hodnotou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hanging="283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časové rozlíšenie na strane aktív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náklady budúcich období a príjmy budúcich období sa vykazujú vo výške, ktorá je potrebná na dodržanie zásady vecnej a časovej súvislosti s účtovným obdobím.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hanging="283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záväzky, vrátane dlhopisov, pôžičiek a úverov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menovitou hodnotou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hanging="283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rezervy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oceňujú sa v očakávanej výške záväzku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hanging="283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časové rozlíšenie na strane pasív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4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výdavky budúcich období a výnosy budúcich období sa vykazujú vo výške, ktorá je potrebná na dodržanie zásady vecnej a časovej súvislosti s účtovným obdobím.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hanging="283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deriváty pri nadobudnutí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4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obstarávacou cenou</w:t>
            </w:r>
          </w:p>
        </w:tc>
      </w:tr>
    </w:tbl>
    <w:p w:rsidR="00000000" w:rsidDel="00000000" w:rsidP="00000000" w:rsidRDefault="00000000" w:rsidRPr="00000000" w14:paraId="0000006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keepNext w:val="0"/>
        <w:keepLines w:val="0"/>
        <w:widowControl w:val="1"/>
        <w:numPr>
          <w:ilvl w:val="0"/>
          <w:numId w:val="1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Spôsob zostavenia odpisového plánu pre dlhodobý majetok, doba odpisovania, sadzby odpisov a odpisové metódy pri stanovení účtovných odpisov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Odpisy dlhodobého nehmotného majetku a dlhodobého hmotného majetku sú stanovené tak, že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 vychádza z predpokladanej doby jeho užívania a predpokladaného priebehu jeho opotrebenia. Odpisovať sa začína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odo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dňa jeho zaradenia do používania. </w:t>
      </w:r>
    </w:p>
    <w:p w:rsidR="00000000" w:rsidDel="00000000" w:rsidP="00000000" w:rsidRDefault="00000000" w:rsidRPr="00000000" w14:paraId="0000006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Účtovné odpisy sa zaokrúhľujú na celé eurá nahor. </w:t>
      </w:r>
    </w:p>
    <w:p w:rsidR="00000000" w:rsidDel="00000000" w:rsidP="00000000" w:rsidRDefault="00000000" w:rsidRPr="00000000" w14:paraId="0000006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Účtovná jednotka zaraďuje majetok do odpisových skupín v zmysle zákona č.595/2003 Z.z. o dani z príjmov v z.n.p. Ak účtovná jednotka nemôže zaradiť majetok do 1. – 6. odpisovej skupiny, individuálne prehodnotí odpisový plán konkrétneho majetku podľa špecifických podmienok používania.</w:t>
      </w:r>
    </w:p>
    <w:p w:rsidR="00000000" w:rsidDel="00000000" w:rsidP="00000000" w:rsidRDefault="00000000" w:rsidRPr="00000000" w14:paraId="0000006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</w:p>
    <w:tbl>
      <w:tblPr>
        <w:tblStyle w:val="Table5"/>
        <w:tblW w:w="10206.0" w:type="dxa"/>
        <w:jc w:val="left"/>
        <w:tblInd w:w="108.0" w:type="pc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962"/>
        <w:gridCol w:w="3071"/>
        <w:gridCol w:w="4173"/>
        <w:tblGridChange w:id="0">
          <w:tblGrid>
            <w:gridCol w:w="2962"/>
            <w:gridCol w:w="3071"/>
            <w:gridCol w:w="4173"/>
          </w:tblGrid>
        </w:tblGridChange>
      </w:tblGrid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Odpisová skupina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Predpokladaná doba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používania v rokoch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Ročná odpisová sadzba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 %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1/6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1/8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1/10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1/12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5a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1/20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5b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25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1/25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6a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40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1/40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6b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60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1/60</w:t>
            </w:r>
          </w:p>
        </w:tc>
      </w:tr>
    </w:tbl>
    <w:p w:rsidR="00000000" w:rsidDel="00000000" w:rsidP="00000000" w:rsidRDefault="00000000" w:rsidRPr="00000000" w14:paraId="0000008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Drobný nehmotný majetok od 16,60 Eur do 2 400 Eur, ktorý podľa vnútorného predpisu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účtovnej jednotky nie je dlhodobým nehmotným majetkom sa účtuje pri obstaraní do nákladov na účet 518 - Ostatné služby.</w:t>
      </w:r>
    </w:p>
    <w:p w:rsidR="00000000" w:rsidDel="00000000" w:rsidP="00000000" w:rsidRDefault="00000000" w:rsidRPr="00000000" w14:paraId="0000008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Drobný hmotný majetok od 16,60 Eur do 1 700 Eur, ktorý podľa vnútorného predpisu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účtovnej jednotky nie je dlhodobým hmotným majetkom sa účtuje ako zásoby. </w:t>
      </w:r>
    </w:p>
    <w:p w:rsidR="00000000" w:rsidDel="00000000" w:rsidP="00000000" w:rsidRDefault="00000000" w:rsidRPr="00000000" w14:paraId="0000009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keepNext w:val="0"/>
        <w:keepLines w:val="0"/>
        <w:widowControl w:val="1"/>
        <w:numPr>
          <w:ilvl w:val="0"/>
          <w:numId w:val="1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Zásady pre zohľadnenie zníženia hodnoty majetku.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Prechodné zníženie hodnoty majetku sa vyjadruje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opravnou položkou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9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Účtovná jednotka tvorila opravné položky k </w:t>
      </w:r>
    </w:p>
    <w:p w:rsidR="00000000" w:rsidDel="00000000" w:rsidP="00000000" w:rsidRDefault="00000000" w:rsidRPr="00000000" w14:paraId="00000094">
      <w:pPr>
        <w:keepNext w:val="0"/>
        <w:keepLines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78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odpisovanému dlhodobému majetku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                                                               ☐  áno            ☒  nie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keepNext w:val="0"/>
        <w:keepLines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78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neodpisovanému dlhodobému majetku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                                                           ☐  áno            ☒  nie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keepNext w:val="0"/>
        <w:keepLines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78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nedokončeným investíciám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</w:t>
        <w:tab/>
        <w:tab/>
        <w:tab/>
        <w:tab/>
        <w:t xml:space="preserve">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☐  áno            ☒  nie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keepNext w:val="0"/>
        <w:keepLines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78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dlhodobému finančnému majetku   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ab/>
        <w:t xml:space="preserve">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☐  áno            ☒  nie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keepNext w:val="0"/>
        <w:keepLines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78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zásobám                                     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ab/>
        <w:t xml:space="preserve">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☐  áno            ☒  nie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keepNext w:val="0"/>
        <w:keepLines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78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pohľadávkam                                     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ab/>
        <w:t xml:space="preserve">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☐  áno            ☒  nie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keepNext w:val="0"/>
        <w:keepLines w:val="0"/>
        <w:widowControl w:val="1"/>
        <w:numPr>
          <w:ilvl w:val="0"/>
          <w:numId w:val="1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Zásady pre vykazovanie transferov.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00000" w:rsidDel="00000000" w:rsidP="00000000" w:rsidRDefault="00000000" w:rsidRPr="00000000" w14:paraId="0000009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Bežný transfer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9F">
      <w:pPr>
        <w:keepNext w:val="0"/>
        <w:keepLines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78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prijatý od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cudzích subjektov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- sa  zúčtuje do výnosov  vo vecnej a časovej súvislosti s nákladmi</w:t>
      </w:r>
    </w:p>
    <w:p w:rsidR="00000000" w:rsidDel="00000000" w:rsidP="00000000" w:rsidRDefault="00000000" w:rsidRPr="00000000" w14:paraId="000000A0">
      <w:pPr>
        <w:keepNext w:val="0"/>
        <w:keepLines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78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prijatý od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zriaďovateľa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- sa  zúčtuje do výnosov  vo vecnej a časovej súvislosti s výdavkami</w:t>
      </w:r>
    </w:p>
    <w:p w:rsidR="00000000" w:rsidDel="00000000" w:rsidP="00000000" w:rsidRDefault="00000000" w:rsidRPr="00000000" w14:paraId="000000A1">
      <w:pPr>
        <w:keepNext w:val="0"/>
        <w:keepLines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78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poskytnutý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cudzím subjektom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- sa  zúčtuje do nákladov po splnení podmienok</w:t>
      </w:r>
    </w:p>
    <w:p w:rsidR="00000000" w:rsidDel="00000000" w:rsidP="00000000" w:rsidRDefault="00000000" w:rsidRPr="00000000" w14:paraId="000000A2">
      <w:pPr>
        <w:keepNext w:val="0"/>
        <w:keepLines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78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poskytnutý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vlastným subjektom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- sa  zúčtuje do nákladov pri poskytnutí  transferu</w:t>
      </w:r>
    </w:p>
    <w:p w:rsidR="00000000" w:rsidDel="00000000" w:rsidP="00000000" w:rsidRDefault="00000000" w:rsidRPr="00000000" w14:paraId="000000A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Kapitálový transfer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A5">
      <w:pPr>
        <w:keepNext w:val="0"/>
        <w:keepLines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78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prijatý od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cudzích subjektov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000000" w:rsidDel="00000000" w:rsidP="00000000" w:rsidRDefault="00000000" w:rsidRPr="00000000" w14:paraId="000000A6">
      <w:pPr>
        <w:keepNext w:val="0"/>
        <w:keepLines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78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prijatý od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zriaďovateľa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000000" w:rsidDel="00000000" w:rsidP="00000000" w:rsidRDefault="00000000" w:rsidRPr="00000000" w14:paraId="000000A7">
      <w:pPr>
        <w:keepNext w:val="0"/>
        <w:keepLines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78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poskytnutý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cudzím subjektom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- sa  zúčtuje do nákladov po splnení podmienok. </w:t>
      </w:r>
    </w:p>
    <w:p w:rsidR="00000000" w:rsidDel="00000000" w:rsidP="00000000" w:rsidRDefault="00000000" w:rsidRPr="00000000" w14:paraId="000000A8">
      <w:pPr>
        <w:keepNext w:val="0"/>
        <w:keepLines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78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poskytnutý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vlastným subjektom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- sa  zúčtuje do nákladov vo vecnej a časovej súvislosti s  nákladmi účtovanými v organizáciách v zriaďovateľskej pôsobnosti obce/mesta. </w:t>
      </w:r>
    </w:p>
    <w:p w:rsidR="00000000" w:rsidDel="00000000" w:rsidP="00000000" w:rsidRDefault="00000000" w:rsidRPr="00000000" w14:paraId="000000A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A">
      <w:pPr>
        <w:keepNext w:val="0"/>
        <w:keepLines w:val="0"/>
        <w:widowControl w:val="1"/>
        <w:numPr>
          <w:ilvl w:val="0"/>
          <w:numId w:val="1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Spôsob prepočtu údajov v cudzích menách na menu euro.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00000" w:rsidDel="00000000" w:rsidP="00000000" w:rsidRDefault="00000000" w:rsidRPr="00000000" w14:paraId="000000A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 ocenenie prírastku cudzej meny nakúpenej za euro sa použije kurz, za ktorý bola táto cudzia mena nakúpená.</w:t>
      </w:r>
    </w:p>
    <w:p w:rsidR="00000000" w:rsidDel="00000000" w:rsidP="00000000" w:rsidRDefault="00000000" w:rsidRPr="00000000" w14:paraId="000000A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000000" w:rsidDel="00000000" w:rsidP="00000000" w:rsidRDefault="00000000" w:rsidRPr="00000000" w14:paraId="000000A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000000" w:rsidDel="00000000" w:rsidP="00000000" w:rsidRDefault="00000000" w:rsidRPr="00000000" w14:paraId="000000A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000000" w:rsidDel="00000000" w:rsidP="00000000" w:rsidRDefault="00000000" w:rsidRPr="00000000" w14:paraId="000000B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000000" w:rsidDel="00000000" w:rsidP="00000000" w:rsidRDefault="00000000" w:rsidRPr="00000000" w14:paraId="000000B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Čl. III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Informácie o údajoch na strane aktív súvahy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 Neobežný majetok</w:t>
      </w:r>
    </w:p>
    <w:p w:rsidR="00000000" w:rsidDel="00000000" w:rsidP="00000000" w:rsidRDefault="00000000" w:rsidRPr="00000000" w14:paraId="000000B7">
      <w:pPr>
        <w:keepNext w:val="0"/>
        <w:keepLines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Dlhodobý nehmotný majetok a dlhodobý hmotný majetok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9">
      <w:pPr>
        <w:keepNext w:val="0"/>
        <w:keepLines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keepNext w:val="0"/>
        <w:keepLines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prehľad o pohybe dlhodobého majetku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(tabuľka č.1)</w:t>
      </w:r>
    </w:p>
    <w:p w:rsidR="00000000" w:rsidDel="00000000" w:rsidP="00000000" w:rsidRDefault="00000000" w:rsidRPr="00000000" w14:paraId="000000B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Textová časť k tabuľke č.1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 tabuľke č.1 je vykázaný majetok na účte 021, ktorý vznikol zverením majetku do správy.</w:t>
      </w:r>
    </w:p>
    <w:p w:rsidR="00000000" w:rsidDel="00000000" w:rsidP="00000000" w:rsidRDefault="00000000" w:rsidRPr="00000000" w14:paraId="000000B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keepNext w:val="0"/>
        <w:keepLines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opis a hodnota dlhodobého majetku vo vlastníctve účtovnej jednotky alebo v správe účtovnej jednotky </w:t>
      </w:r>
      <w:r w:rsidDel="00000000" w:rsidR="00000000" w:rsidRPr="00000000">
        <w:rPr>
          <w:rtl w:val="0"/>
        </w:rPr>
      </w:r>
    </w:p>
    <w:tbl>
      <w:tblPr>
        <w:tblStyle w:val="Table6"/>
        <w:tblW w:w="10206.0" w:type="dxa"/>
        <w:jc w:val="left"/>
        <w:tblInd w:w="108.0" w:type="pc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220"/>
        <w:gridCol w:w="4986"/>
        <w:tblGridChange w:id="0">
          <w:tblGrid>
            <w:gridCol w:w="5220"/>
            <w:gridCol w:w="4986"/>
          </w:tblGrid>
        </w:tblGridChange>
      </w:tblGrid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Majetok,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ku ktorému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má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účtovná jednotka vlastnícke právo</w:t>
            </w:r>
          </w:p>
        </w:tc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Suma 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Budovy, stavby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61 249,44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6">
      <w:pPr>
        <w:keepNext w:val="0"/>
        <w:keepLines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Dlhodobý finančný majetok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keepNext w:val="0"/>
        <w:keepLines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prehľad o pohybe dlhodobého finančného majetku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- tabuľka č.1</w:t>
      </w:r>
    </w:p>
    <w:p w:rsidR="00000000" w:rsidDel="00000000" w:rsidP="00000000" w:rsidRDefault="00000000" w:rsidRPr="00000000" w14:paraId="000000C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Dlhodobý finančný majetok účtovná jednotka nemá.</w:t>
      </w:r>
    </w:p>
    <w:p w:rsidR="00000000" w:rsidDel="00000000" w:rsidP="00000000" w:rsidRDefault="00000000" w:rsidRPr="00000000" w14:paraId="000000C9">
      <w:pPr>
        <w:keepNext w:val="0"/>
        <w:keepLines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Majetkové podiely účtovnej jednotky v iných spoločnostiach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Účtovná jednotka nemá majetkový podiel v žiadnych spoločnostiach.</w:t>
      </w:r>
    </w:p>
    <w:p w:rsidR="00000000" w:rsidDel="00000000" w:rsidP="00000000" w:rsidRDefault="00000000" w:rsidRPr="00000000" w14:paraId="000000CB">
      <w:pPr>
        <w:keepNext w:val="0"/>
        <w:keepLines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Dlhové cenné papiere a realizovateľné cenné papiere, dlhodobé pôžičky a ostatný dlhodobý finančný majetok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C">
      <w:pPr>
        <w:keepNext w:val="0"/>
        <w:keepLines w:val="0"/>
        <w:widowControl w:val="1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dlhové cenné papiere účtovná jednotka nemá  </w:t>
      </w:r>
    </w:p>
    <w:p w:rsidR="00000000" w:rsidDel="00000000" w:rsidP="00000000" w:rsidRDefault="00000000" w:rsidRPr="00000000" w14:paraId="000000C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E">
      <w:pPr>
        <w:keepNext w:val="0"/>
        <w:keepLines w:val="0"/>
        <w:widowControl w:val="1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dlhodobé pôžičky účtovná jednotka nemá  </w:t>
      </w:r>
    </w:p>
    <w:p w:rsidR="00000000" w:rsidDel="00000000" w:rsidP="00000000" w:rsidRDefault="00000000" w:rsidRPr="00000000" w14:paraId="000000C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keepNext w:val="0"/>
        <w:keepLines w:val="0"/>
        <w:widowControl w:val="1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významné položky ostatného dlhodobého finančného majetku účtovná jednotka nemá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</w:t>
      </w:r>
    </w:p>
    <w:p w:rsidR="00000000" w:rsidDel="00000000" w:rsidP="00000000" w:rsidRDefault="00000000" w:rsidRPr="00000000" w14:paraId="000000D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520" w:right="0" w:hanging="252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520" w:right="0" w:hanging="252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  Obežný majetok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520" w:right="0" w:hanging="252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4">
      <w:pPr>
        <w:keepNext w:val="0"/>
        <w:keepLines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Zásoby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účtovná jednotka nemá</w:t>
      </w:r>
    </w:p>
    <w:p w:rsidR="00000000" w:rsidDel="00000000" w:rsidP="00000000" w:rsidRDefault="00000000" w:rsidRPr="00000000" w14:paraId="000000D5">
      <w:pPr>
        <w:keepNext w:val="0"/>
        <w:keepLines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Pohľadávky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účtovná jednotka nemá</w:t>
      </w:r>
    </w:p>
    <w:p w:rsidR="00000000" w:rsidDel="00000000" w:rsidP="00000000" w:rsidRDefault="00000000" w:rsidRPr="00000000" w14:paraId="000000D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keepNext w:val="0"/>
        <w:keepLines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Finančný majetok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8">
      <w:pPr>
        <w:keepNext w:val="0"/>
        <w:keepLines w:val="0"/>
        <w:widowControl w:val="1"/>
        <w:numPr>
          <w:ilvl w:val="0"/>
          <w:numId w:val="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opis významných zložiek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krátkodobého finančného majetku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tbl>
      <w:tblPr>
        <w:tblStyle w:val="Table7"/>
        <w:tblW w:w="10206.0" w:type="dxa"/>
        <w:jc w:val="left"/>
        <w:tblInd w:w="70.0" w:type="pc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962"/>
        <w:gridCol w:w="5244"/>
        <w:tblGridChange w:id="0">
          <w:tblGrid>
            <w:gridCol w:w="4962"/>
            <w:gridCol w:w="5244"/>
          </w:tblGrid>
        </w:tblGridChange>
      </w:tblGrid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Krátkodobý  finančný majetok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Zostatok k 31.12.20</w:t>
            </w:r>
            <w:r w:rsidDel="00000000" w:rsidR="00000000" w:rsidRPr="00000000">
              <w:rPr>
                <w:b w:val="1"/>
                <w:rtl w:val="0"/>
              </w:rPr>
              <w:t xml:space="preserve">20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Bankové účty – depozitný účet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957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,</w:t>
            </w:r>
            <w:r w:rsidDel="00000000" w:rsidR="00000000" w:rsidRPr="00000000">
              <w:rPr>
                <w:rtl w:val="0"/>
              </w:rPr>
              <w:t xml:space="preserve">28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D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E">
      <w:pPr>
        <w:keepNext w:val="0"/>
        <w:keepLines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Poskytnuté návratné finančné výpomoci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účtovná jednotka nemá  </w:t>
      </w:r>
    </w:p>
    <w:p w:rsidR="00000000" w:rsidDel="00000000" w:rsidP="00000000" w:rsidRDefault="00000000" w:rsidRPr="00000000" w14:paraId="000000DF">
      <w:pPr>
        <w:keepNext w:val="0"/>
        <w:keepLines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Časové rozlíšenie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účtovná jednotka nemá</w:t>
      </w:r>
    </w:p>
    <w:p w:rsidR="00000000" w:rsidDel="00000000" w:rsidP="00000000" w:rsidRDefault="00000000" w:rsidRPr="00000000" w14:paraId="000000E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Čl. IV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Informácie o údajoch na strane pasív súvahy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 Vlastné imanie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 tabuľka č.5</w:t>
      </w:r>
    </w:p>
    <w:p w:rsidR="00000000" w:rsidDel="00000000" w:rsidP="00000000" w:rsidRDefault="00000000" w:rsidRPr="00000000" w14:paraId="000000E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Účtovná jednotka vo vykazovanom období nemá pohyb na položke vlastného imania.</w:t>
      </w:r>
    </w:p>
    <w:p w:rsidR="00000000" w:rsidDel="00000000" w:rsidP="00000000" w:rsidRDefault="00000000" w:rsidRPr="00000000" w14:paraId="000000E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  Záväzky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8">
      <w:pPr>
        <w:keepNext w:val="0"/>
        <w:keepLines w:val="0"/>
        <w:widowControl w:val="1"/>
        <w:numPr>
          <w:ilvl w:val="0"/>
          <w:numId w:val="1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Záväzky podľa doby splatnosti – krátkodobé do jedného roka v sume </w:t>
      </w:r>
      <w:r w:rsidDel="00000000" w:rsidR="00000000" w:rsidRPr="00000000">
        <w:rPr>
          <w:b w:val="1"/>
          <w:sz w:val="24"/>
          <w:szCs w:val="24"/>
          <w:rtl w:val="0"/>
        </w:rPr>
        <w:t xml:space="preserve">957,28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€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Účet 331 v sume </w:t>
      </w:r>
      <w:r w:rsidDel="00000000" w:rsidR="00000000" w:rsidRPr="00000000">
        <w:rPr>
          <w:sz w:val="24"/>
          <w:szCs w:val="24"/>
          <w:rtl w:val="0"/>
        </w:rPr>
        <w:t xml:space="preserve">574,05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€</w:t>
      </w:r>
    </w:p>
    <w:p w:rsidR="00000000" w:rsidDel="00000000" w:rsidP="00000000" w:rsidRDefault="00000000" w:rsidRPr="00000000" w14:paraId="000000E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Účet 336 v sume </w:t>
      </w:r>
      <w:r w:rsidDel="00000000" w:rsidR="00000000" w:rsidRPr="00000000">
        <w:rPr>
          <w:sz w:val="24"/>
          <w:szCs w:val="24"/>
          <w:rtl w:val="0"/>
        </w:rPr>
        <w:t xml:space="preserve">248,57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€</w:t>
      </w:r>
    </w:p>
    <w:p w:rsidR="00000000" w:rsidDel="00000000" w:rsidP="00000000" w:rsidRDefault="00000000" w:rsidRPr="00000000" w14:paraId="000000E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Účet 342 v sume </w:t>
      </w:r>
      <w:r w:rsidDel="00000000" w:rsidR="00000000" w:rsidRPr="00000000">
        <w:rPr>
          <w:sz w:val="24"/>
          <w:szCs w:val="24"/>
          <w:rtl w:val="0"/>
        </w:rPr>
        <w:t xml:space="preserve">135,66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€</w:t>
      </w:r>
    </w:p>
    <w:p w:rsidR="00000000" w:rsidDel="00000000" w:rsidP="00000000" w:rsidRDefault="00000000" w:rsidRPr="00000000" w14:paraId="000000E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D">
      <w:pPr>
        <w:keepNext w:val="0"/>
        <w:keepLines w:val="0"/>
        <w:widowControl w:val="1"/>
        <w:numPr>
          <w:ilvl w:val="0"/>
          <w:numId w:val="1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Bankové úvery a ostatné prijaté návratné finančné výpomoci – účtovná jednotka nemá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E">
      <w:pPr>
        <w:keepNext w:val="0"/>
        <w:keepLines w:val="0"/>
        <w:widowControl w:val="1"/>
        <w:numPr>
          <w:ilvl w:val="0"/>
          <w:numId w:val="1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Časové rozlíšenie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účtovná jednotka nemá</w:t>
      </w:r>
    </w:p>
    <w:p w:rsidR="00000000" w:rsidDel="00000000" w:rsidP="00000000" w:rsidRDefault="00000000" w:rsidRPr="00000000" w14:paraId="000000E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Čl. V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Informácie o výnosoch a nákladoch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4">
      <w:pPr>
        <w:keepNext w:val="0"/>
        <w:keepLines w:val="0"/>
        <w:widowControl w:val="1"/>
        <w:numPr>
          <w:ilvl w:val="0"/>
          <w:numId w:val="1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Výnosy - popis a výška významných položiek výnosov</w:t>
      </w:r>
      <w:r w:rsidDel="00000000" w:rsidR="00000000" w:rsidRPr="00000000">
        <w:rPr>
          <w:rtl w:val="0"/>
        </w:rPr>
      </w:r>
    </w:p>
    <w:tbl>
      <w:tblPr>
        <w:tblStyle w:val="Table8"/>
        <w:tblW w:w="10348.000000000002" w:type="dxa"/>
        <w:jc w:val="left"/>
        <w:tblInd w:w="70.0" w:type="pc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6096"/>
        <w:gridCol w:w="2268"/>
        <w:gridCol w:w="1984"/>
        <w:tblGridChange w:id="0">
          <w:tblGrid>
            <w:gridCol w:w="6096"/>
            <w:gridCol w:w="2268"/>
            <w:gridCol w:w="1984"/>
          </w:tblGrid>
        </w:tblGridChange>
      </w:tblGrid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Popis /číslo účtu a názov/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Suma k 31.12.20</w:t>
            </w:r>
            <w:r w:rsidDel="00000000" w:rsidR="00000000" w:rsidRPr="00000000">
              <w:rPr>
                <w:b w:val="1"/>
                <w:rtl w:val="0"/>
              </w:rPr>
              <w:t xml:space="preserve">20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Suma k 31.12.2019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691 - Výnosy z bežných transferov z rozpočtu obce, VÚC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</w:t>
            </w:r>
            <w:r w:rsidDel="00000000" w:rsidR="00000000" w:rsidRPr="00000000">
              <w:rPr>
                <w:rtl w:val="0"/>
              </w:rPr>
              <w:t xml:space="preserve">0 650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39 391</w:t>
            </w:r>
          </w:p>
        </w:tc>
      </w:tr>
      <w:tr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692 - Výnosy z kapitálových transferov z rozpočtu obce, VÚC</w:t>
            </w:r>
          </w:p>
          <w:p w:rsidR="00000000" w:rsidDel="00000000" w:rsidP="00000000" w:rsidRDefault="00000000" w:rsidRPr="00000000" w14:paraId="000000FC">
            <w:pPr>
              <w:keepNext w:val="0"/>
              <w:keepLines w:val="0"/>
              <w:widowControl w:val="1"/>
              <w:numPr>
                <w:ilvl w:val="0"/>
                <w:numId w:val="1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78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zúčtovanie kapitálového transferu zriaďovateľa                                           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528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528</w:t>
            </w:r>
          </w:p>
        </w:tc>
      </w:tr>
      <w:tr>
        <w:tc>
          <w:tcPr>
            <w:tcBorders>
              <w:left w:color="000000" w:space="0" w:sz="4" w:val="single"/>
            </w:tcBorders>
            <w:shd w:fill="f2f2f2" w:val="clear"/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widowControl w:val="1"/>
              <w:numPr>
                <w:ilvl w:val="0"/>
                <w:numId w:val="1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85" w:right="0" w:hanging="185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ostatné výnosy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648 - Ostatné výnosy</w:t>
            </w:r>
          </w:p>
          <w:p w:rsidR="00000000" w:rsidDel="00000000" w:rsidP="00000000" w:rsidRDefault="00000000" w:rsidRPr="00000000" w14:paraId="0000010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  <w:t xml:space="preserve">722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1 151</w:t>
            </w:r>
          </w:p>
        </w:tc>
      </w:tr>
    </w:tbl>
    <w:p w:rsidR="00000000" w:rsidDel="00000000" w:rsidP="00000000" w:rsidRDefault="00000000" w:rsidRPr="00000000" w14:paraId="0000010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8">
      <w:pPr>
        <w:keepNext w:val="0"/>
        <w:keepLines w:val="0"/>
        <w:widowControl w:val="1"/>
        <w:numPr>
          <w:ilvl w:val="0"/>
          <w:numId w:val="1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Náklady - popis a výška významných položiek nákladov</w:t>
      </w:r>
      <w:r w:rsidDel="00000000" w:rsidR="00000000" w:rsidRPr="00000000">
        <w:rPr>
          <w:rtl w:val="0"/>
        </w:rPr>
      </w:r>
    </w:p>
    <w:tbl>
      <w:tblPr>
        <w:tblStyle w:val="Table9"/>
        <w:tblW w:w="10632.0" w:type="dxa"/>
        <w:jc w:val="left"/>
        <w:tblInd w:w="70.0" w:type="pc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6096"/>
        <w:gridCol w:w="2268"/>
        <w:gridCol w:w="2268"/>
        <w:tblGridChange w:id="0">
          <w:tblGrid>
            <w:gridCol w:w="6096"/>
            <w:gridCol w:w="2268"/>
            <w:gridCol w:w="2268"/>
          </w:tblGrid>
        </w:tblGridChange>
      </w:tblGrid>
      <w:tr>
        <w:tc>
          <w:tcPr>
            <w:tcBorders>
              <w:bottom w:color="000000" w:space="0" w:sz="4" w:val="single"/>
            </w:tcBorders>
            <w:shd w:fill="f2f2f2" w:val="clear"/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Popis /číslo účtu a názov/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shd w:fill="f2f2f2" w:val="clear"/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Suma k 31.12.20</w:t>
            </w:r>
            <w:r w:rsidDel="00000000" w:rsidR="00000000" w:rsidRPr="00000000">
              <w:rPr>
                <w:b w:val="1"/>
                <w:rtl w:val="0"/>
              </w:rPr>
              <w:t xml:space="preserve">20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shd w:fill="f2f2f2" w:val="clear"/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Suma k 31.12.2019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left w:color="000000" w:space="0" w:sz="4" w:val="single"/>
              <w:bottom w:color="000000" w:space="0" w:sz="4" w:val="single"/>
            </w:tcBorders>
            <w:shd w:fill="f2f2f2" w:val="clear"/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widowControl w:val="1"/>
              <w:numPr>
                <w:ilvl w:val="0"/>
                <w:numId w:val="1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85" w:right="0" w:hanging="185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spotrebované nákupy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left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501 - Spotreba materiálu </w:t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543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1 680</w:t>
            </w:r>
          </w:p>
        </w:tc>
      </w:tr>
      <w:tr>
        <w:tc>
          <w:tcPr>
            <w:tcBorders>
              <w:top w:color="000000" w:space="0" w:sz="4" w:val="single"/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502 - Spotreba energie</w:t>
            </w:r>
          </w:p>
        </w:tc>
        <w:tc>
          <w:tcPr>
            <w:tcBorders>
              <w:top w:color="000000" w:space="0" w:sz="4" w:val="single"/>
            </w:tcBorders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  <w:t xml:space="preserve">6 301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</w:tcBorders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14 407</w:t>
            </w:r>
          </w:p>
        </w:tc>
      </w:tr>
      <w:tr>
        <w:tc>
          <w:tcPr>
            <w:tcBorders>
              <w:left w:color="000000" w:space="0" w:sz="4" w:val="single"/>
              <w:bottom w:color="000000" w:space="0" w:sz="4" w:val="single"/>
            </w:tcBorders>
            <w:shd w:fill="f2f2f2" w:val="clear"/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widowControl w:val="1"/>
              <w:numPr>
                <w:ilvl w:val="0"/>
                <w:numId w:val="1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85" w:right="0" w:hanging="185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služby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left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511 - Opravy a udržiavanie</w:t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414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2972</w:t>
            </w:r>
          </w:p>
        </w:tc>
      </w:tr>
      <w:tr>
        <w:tc>
          <w:tcPr>
            <w:tcBorders>
              <w:top w:color="000000" w:space="0" w:sz="4" w:val="single"/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512 - Cestovné</w:t>
            </w:r>
          </w:p>
        </w:tc>
        <w:tc>
          <w:tcPr>
            <w:tcBorders>
              <w:top w:color="000000" w:space="0" w:sz="4" w:val="single"/>
            </w:tcBorders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</w:tcBorders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left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513 - Náklady na reprezentáciu </w:t>
            </w:r>
          </w:p>
          <w:p w:rsidR="00000000" w:rsidDel="00000000" w:rsidP="00000000" w:rsidRDefault="00000000" w:rsidRPr="00000000" w14:paraId="0000011F">
            <w:pPr>
              <w:keepNext w:val="0"/>
              <w:keepLines w:val="0"/>
              <w:widowControl w:val="1"/>
              <w:numPr>
                <w:ilvl w:val="0"/>
                <w:numId w:val="1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78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329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527</w:t>
            </w:r>
          </w:p>
        </w:tc>
      </w:tr>
      <w:tr>
        <w:tc>
          <w:tcPr>
            <w:tcBorders>
              <w:left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518 - Ostatné služby </w:t>
            </w:r>
          </w:p>
          <w:p w:rsidR="00000000" w:rsidDel="00000000" w:rsidP="00000000" w:rsidRDefault="00000000" w:rsidRPr="00000000" w14:paraId="00000123">
            <w:pPr>
              <w:keepNext w:val="0"/>
              <w:keepLines w:val="0"/>
              <w:widowControl w:val="1"/>
              <w:numPr>
                <w:ilvl w:val="0"/>
                <w:numId w:val="1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78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2 041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2 068</w:t>
            </w:r>
          </w:p>
        </w:tc>
      </w:tr>
      <w:t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f2f2f2" w:val="clear"/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widowControl w:val="1"/>
              <w:numPr>
                <w:ilvl w:val="0"/>
                <w:numId w:val="1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85" w:right="0" w:hanging="185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osobné náklady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521 - Mzdové náklady 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8 885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13 930</w:t>
            </w:r>
          </w:p>
        </w:tc>
      </w:tr>
      <w:t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524 - Zákonné sociálne náklady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2 017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3 814</w:t>
            </w:r>
          </w:p>
        </w:tc>
      </w:tr>
      <w:t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f2f2f2" w:val="clear"/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widowControl w:val="1"/>
              <w:numPr>
                <w:ilvl w:val="0"/>
                <w:numId w:val="1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85" w:right="0" w:hanging="185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odpisy, rezervy a opravné položky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551 - Odpisy  DNM a DHM</w:t>
            </w:r>
          </w:p>
          <w:p w:rsidR="00000000" w:rsidDel="00000000" w:rsidP="00000000" w:rsidRDefault="00000000" w:rsidRPr="00000000" w14:paraId="00000133">
            <w:pPr>
              <w:keepNext w:val="0"/>
              <w:keepLines w:val="0"/>
              <w:widowControl w:val="1"/>
              <w:numPr>
                <w:ilvl w:val="0"/>
                <w:numId w:val="1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78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odpisy z vlastných zdrojov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528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528</w:t>
            </w:r>
          </w:p>
        </w:tc>
      </w:tr>
      <w:t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f2f2f2" w:val="clear"/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widowControl w:val="1"/>
              <w:numPr>
                <w:ilvl w:val="0"/>
                <w:numId w:val="1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85" w:right="0" w:hanging="185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náklady na transfery a náklady z odvodov príjmov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588 - Náklady z odvodu príjmov</w:t>
            </w:r>
          </w:p>
          <w:p w:rsidR="00000000" w:rsidDel="00000000" w:rsidP="00000000" w:rsidRDefault="00000000" w:rsidRPr="00000000" w14:paraId="0000013C">
            <w:pPr>
              <w:keepNext w:val="0"/>
              <w:keepLines w:val="0"/>
              <w:widowControl w:val="1"/>
              <w:numPr>
                <w:ilvl w:val="0"/>
                <w:numId w:val="1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78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predpis odvodu príjmov RO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 </w:t>
            </w:r>
            <w:r w:rsidDel="00000000" w:rsidR="00000000" w:rsidRPr="00000000">
              <w:rPr>
                <w:rtl w:val="0"/>
              </w:rPr>
              <w:t xml:space="preserve">722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1 151</w:t>
            </w:r>
          </w:p>
        </w:tc>
      </w:tr>
      <w:t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589 - Náklady z budúceho odvodu príjmov</w:t>
            </w:r>
          </w:p>
          <w:p w:rsidR="00000000" w:rsidDel="00000000" w:rsidP="00000000" w:rsidRDefault="00000000" w:rsidRPr="00000000" w14:paraId="00000142">
            <w:pPr>
              <w:keepNext w:val="0"/>
              <w:keepLines w:val="0"/>
              <w:widowControl w:val="1"/>
              <w:numPr>
                <w:ilvl w:val="0"/>
                <w:numId w:val="1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78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predpis budúceho odvodu príjmov RO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4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Čl. VI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Informácie o údajoch na podsúvahových účtoch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9">
      <w:pPr>
        <w:keepNext w:val="0"/>
        <w:keepLines w:val="0"/>
        <w:widowControl w:val="1"/>
        <w:numPr>
          <w:ilvl w:val="0"/>
          <w:numId w:val="1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Majetok a záväzky zabezpečené derivátmi </w:t>
      </w:r>
      <w:r w:rsidDel="00000000" w:rsidR="00000000" w:rsidRPr="00000000">
        <w:rPr>
          <w:rtl w:val="0"/>
        </w:rPr>
      </w:r>
    </w:p>
    <w:tbl>
      <w:tblPr>
        <w:tblStyle w:val="Table10"/>
        <w:tblW w:w="10080.0" w:type="dxa"/>
        <w:jc w:val="left"/>
        <w:tblInd w:w="70.0" w:type="pc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140"/>
        <w:gridCol w:w="3060"/>
        <w:gridCol w:w="2880"/>
        <w:tblGridChange w:id="0">
          <w:tblGrid>
            <w:gridCol w:w="4140"/>
            <w:gridCol w:w="3060"/>
            <w:gridCol w:w="2880"/>
          </w:tblGrid>
        </w:tblGridChange>
      </w:tblGrid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Popis významných položiek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majetku a záväzkov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Hodnota majetku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Forma zabezpečenia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5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2">
      <w:pPr>
        <w:keepNext w:val="0"/>
        <w:keepLines w:val="0"/>
        <w:widowControl w:val="1"/>
        <w:numPr>
          <w:ilvl w:val="0"/>
          <w:numId w:val="1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Ďalšie informácie </w:t>
      </w:r>
      <w:r w:rsidDel="00000000" w:rsidR="00000000" w:rsidRPr="00000000">
        <w:rPr>
          <w:rtl w:val="0"/>
        </w:rPr>
      </w:r>
    </w:p>
    <w:tbl>
      <w:tblPr>
        <w:tblStyle w:val="Table11"/>
        <w:tblW w:w="10065.0" w:type="dxa"/>
        <w:jc w:val="left"/>
        <w:tblInd w:w="70.0" w:type="pc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111"/>
        <w:gridCol w:w="3119"/>
        <w:gridCol w:w="2835"/>
        <w:tblGridChange w:id="0">
          <w:tblGrid>
            <w:gridCol w:w="4111"/>
            <w:gridCol w:w="3119"/>
            <w:gridCol w:w="2835"/>
          </w:tblGrid>
        </w:tblGridChange>
      </w:tblGrid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Významné položky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Hodnota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Účet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Drobný hmotný majetok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808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751</w:t>
            </w:r>
          </w:p>
        </w:tc>
      </w:tr>
    </w:tbl>
    <w:p w:rsidR="00000000" w:rsidDel="00000000" w:rsidP="00000000" w:rsidRDefault="00000000" w:rsidRPr="00000000" w14:paraId="0000015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Čl. VII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Informácie o iných aktívach a iných pasívach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D">
      <w:pPr>
        <w:keepNext w:val="0"/>
        <w:keepLines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Iné aktíva a iné pasíva RO nemá iné aktíva a Pasíva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hanging="426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F">
      <w:pPr>
        <w:keepNext w:val="0"/>
        <w:keepLines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zoznam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nehnuteľných kultúrnych pamiatok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v správe alebo vo vlastníctve účtovnej jednotky - tabuľka č.11</w:t>
      </w:r>
    </w:p>
    <w:p w:rsidR="00000000" w:rsidDel="00000000" w:rsidP="00000000" w:rsidRDefault="00000000" w:rsidRPr="00000000" w14:paraId="0000016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hanging="426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Textová časť k tabuľke č.11 </w:t>
      </w:r>
    </w:p>
    <w:p w:rsidR="00000000" w:rsidDel="00000000" w:rsidP="00000000" w:rsidRDefault="00000000" w:rsidRPr="00000000" w14:paraId="0000016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hanging="426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Vila Ilona </w:t>
      </w:r>
    </w:p>
    <w:p w:rsidR="00000000" w:rsidDel="00000000" w:rsidP="00000000" w:rsidRDefault="00000000" w:rsidRPr="00000000" w14:paraId="0000016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hanging="426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Vila Flóra</w:t>
      </w:r>
    </w:p>
    <w:p w:rsidR="00000000" w:rsidDel="00000000" w:rsidP="00000000" w:rsidRDefault="00000000" w:rsidRPr="00000000" w14:paraId="00000163">
      <w:pPr>
        <w:keepNext w:val="0"/>
        <w:keepLines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informácia, či sú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iné aktíva a iné pasíva vykázané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voči účtovnej jednotke súhrnného celku – účtovná jednotka nemá</w:t>
      </w:r>
    </w:p>
    <w:p w:rsidR="00000000" w:rsidDel="00000000" w:rsidP="00000000" w:rsidRDefault="00000000" w:rsidRPr="00000000" w14:paraId="0000016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5">
      <w:pPr>
        <w:keepNext w:val="0"/>
        <w:keepLines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Ostatné finančné povinnosti -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tabuľka č.10</w:t>
      </w:r>
    </w:p>
    <w:p w:rsidR="00000000" w:rsidDel="00000000" w:rsidP="00000000" w:rsidRDefault="00000000" w:rsidRPr="00000000" w14:paraId="0000016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Účtovná jednotka nemá žiadne finančné povinnosti.</w:t>
      </w:r>
    </w:p>
    <w:p w:rsidR="00000000" w:rsidDel="00000000" w:rsidP="00000000" w:rsidRDefault="00000000" w:rsidRPr="00000000" w14:paraId="0000016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Čl. VIII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Informácie o spriaznených osobách a o ekonomických vzťahoch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účtovnej jednotky a spriaznených osôb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D">
      <w:pPr>
        <w:keepNext w:val="0"/>
        <w:keepLines w:val="0"/>
        <w:widowControl w:val="1"/>
        <w:numPr>
          <w:ilvl w:val="0"/>
          <w:numId w:val="10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Informácie o spriaznených osobách a o ekonomických vzťahoch účtovnej jednotky a spriaznených osôb </w:t>
      </w:r>
      <w:r w:rsidDel="00000000" w:rsidR="00000000" w:rsidRPr="00000000">
        <w:rPr>
          <w:rtl w:val="0"/>
        </w:rPr>
      </w:r>
    </w:p>
    <w:tbl>
      <w:tblPr>
        <w:tblStyle w:val="Table12"/>
        <w:tblW w:w="10064.0" w:type="dxa"/>
        <w:jc w:val="left"/>
        <w:tblInd w:w="70.0" w:type="pc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93"/>
        <w:gridCol w:w="2835"/>
        <w:gridCol w:w="1984"/>
        <w:gridCol w:w="2268"/>
        <w:gridCol w:w="1984"/>
        <w:tblGridChange w:id="0">
          <w:tblGrid>
            <w:gridCol w:w="993"/>
            <w:gridCol w:w="2835"/>
            <w:gridCol w:w="1984"/>
            <w:gridCol w:w="2268"/>
            <w:gridCol w:w="1984"/>
          </w:tblGrid>
        </w:tblGridChange>
      </w:tblGrid>
      <w:tr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6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Spriaznená osoba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Druh obchodu/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druh transakcie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Hodnotové vyjadrenie obchodu/transakcie </w:t>
            </w:r>
          </w:p>
          <w:p w:rsidR="00000000" w:rsidDel="00000000" w:rsidP="00000000" w:rsidRDefault="00000000" w:rsidRPr="00000000" w14:paraId="0000017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alebo percentuálne vyjadrenie obchodu/transakcie  k celkovému objemu obchodov/transakcií  realizovaných ÚJ</w:t>
            </w:r>
          </w:p>
        </w:tc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shd w:fill="f2f2f2" w:val="clear"/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Informácia o cenách/hodnotách realizovaných obchodov/transakcií  medzi účtovnou jednotkou a spriaznenými osobami 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Tatry – Teplo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Poskytnutie služby: Enerrgie, údržba objektov, mandátna zmluva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17 388,79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8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Čl. IX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Informácie o rozpočte a hodnotenie plnenia rozpočtu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Informácie o rozpočte a hodnotenie plnenia rozpočtu -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tabuľka č.12-14</w:t>
      </w:r>
    </w:p>
    <w:p w:rsidR="00000000" w:rsidDel="00000000" w:rsidP="00000000" w:rsidRDefault="00000000" w:rsidRPr="00000000" w14:paraId="0000018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Textová časť k tabuľke č.12-14:</w:t>
      </w:r>
    </w:p>
    <w:p w:rsidR="00000000" w:rsidDel="00000000" w:rsidP="00000000" w:rsidRDefault="00000000" w:rsidRPr="00000000" w14:paraId="0000018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Rozpočet rozpočtovej organizácie bol schválený mestským zastupiteľstvom dňa 08. 11. 201</w:t>
      </w:r>
      <w:r w:rsidDel="00000000" w:rsidR="00000000" w:rsidRPr="00000000">
        <w:rPr>
          <w:sz w:val="24"/>
          <w:szCs w:val="24"/>
          <w:rtl w:val="0"/>
        </w:rPr>
        <w:t xml:space="preserve">9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uznesením </w:t>
      </w:r>
    </w:p>
    <w:p w:rsidR="00000000" w:rsidDel="00000000" w:rsidP="00000000" w:rsidRDefault="00000000" w:rsidRPr="00000000" w14:paraId="0000018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č. 150/201</w:t>
      </w:r>
      <w:r w:rsidDel="00000000" w:rsidR="00000000" w:rsidRPr="00000000">
        <w:rPr>
          <w:sz w:val="24"/>
          <w:szCs w:val="24"/>
          <w:rtl w:val="0"/>
        </w:rPr>
        <w:t xml:space="preserve">9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18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Výška dlhu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podľa § 17 ods. 7 -</w:t>
      </w:r>
      <w:r w:rsidDel="00000000" w:rsidR="00000000" w:rsidRPr="00000000">
        <w:rPr>
          <w:sz w:val="24"/>
          <w:szCs w:val="24"/>
          <w:rtl w:val="0"/>
        </w:rPr>
        <w:t xml:space="preserve"> 8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000000" w:rsidDel="00000000" w:rsidP="00000000" w:rsidRDefault="00000000" w:rsidRPr="00000000" w14:paraId="0000018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Účtovná jednotka nemá žiaden dlh.</w:t>
      </w:r>
    </w:p>
    <w:p w:rsidR="00000000" w:rsidDel="00000000" w:rsidP="00000000" w:rsidRDefault="00000000" w:rsidRPr="00000000" w14:paraId="0000018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Čl. X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Informácie o skutočnostiach, ktoré nastali po dni, ku ktorému sa zostavuje účtovná závierka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 dňa zostavenia účtovnej závierky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Informácie o skutočnostiach, ktoré nastali po dni, ku ktorému sa zostavuje účtovná závierka do dňa zostavenia účtovnej závierky</w:t>
      </w:r>
    </w:p>
    <w:p w:rsidR="00000000" w:rsidDel="00000000" w:rsidP="00000000" w:rsidRDefault="00000000" w:rsidRPr="00000000" w14:paraId="00000193">
      <w:pPr>
        <w:keepNext w:val="0"/>
        <w:keepLines w:val="0"/>
        <w:widowControl w:val="1"/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pokles alebo zvýšenie trhovej ceny finančného majetku ako dôsledku okolností, ktoré nastali po dni, ku ktorému sa zostavuje účtovná závierka do dňa zostavenia účtovnej závierky s uvedením dôvodu týchto zmien,</w:t>
      </w:r>
    </w:p>
    <w:p w:rsidR="00000000" w:rsidDel="00000000" w:rsidP="00000000" w:rsidRDefault="00000000" w:rsidRPr="00000000" w14:paraId="00000194">
      <w:pPr>
        <w:keepNext w:val="0"/>
        <w:keepLines w:val="0"/>
        <w:widowControl w:val="1"/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dôvody pre zmenu výšky rezerv a opravných položiek,</w:t>
      </w:r>
    </w:p>
    <w:p w:rsidR="00000000" w:rsidDel="00000000" w:rsidP="00000000" w:rsidRDefault="00000000" w:rsidRPr="00000000" w14:paraId="00000195">
      <w:pPr>
        <w:keepNext w:val="0"/>
        <w:keepLines w:val="0"/>
        <w:widowControl w:val="1"/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zmeny významných položiek dlhodobého finančného majetku,</w:t>
      </w:r>
    </w:p>
    <w:p w:rsidR="00000000" w:rsidDel="00000000" w:rsidP="00000000" w:rsidRDefault="00000000" w:rsidRPr="00000000" w14:paraId="00000196">
      <w:pPr>
        <w:keepNext w:val="0"/>
        <w:keepLines w:val="0"/>
        <w:widowControl w:val="1"/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vydané dlhopisy a iné cenné papiere,</w:t>
      </w:r>
    </w:p>
    <w:p w:rsidR="00000000" w:rsidDel="00000000" w:rsidP="00000000" w:rsidRDefault="00000000" w:rsidRPr="00000000" w14:paraId="00000197">
      <w:pPr>
        <w:keepNext w:val="0"/>
        <w:keepLines w:val="0"/>
        <w:widowControl w:val="1"/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zmena právnej formy účtovnej jednotky,</w:t>
      </w:r>
    </w:p>
    <w:p w:rsidR="00000000" w:rsidDel="00000000" w:rsidP="00000000" w:rsidRDefault="00000000" w:rsidRPr="00000000" w14:paraId="00000198">
      <w:pPr>
        <w:keepNext w:val="0"/>
        <w:keepLines w:val="0"/>
        <w:widowControl w:val="1"/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mimoriadne udalosti, ak majú vplyv na hospodárenie účtovnej jednotky, napríklad živelné pohromy,</w:t>
      </w:r>
    </w:p>
    <w:p w:rsidR="00000000" w:rsidDel="00000000" w:rsidP="00000000" w:rsidRDefault="00000000" w:rsidRPr="00000000" w14:paraId="00000199">
      <w:pPr>
        <w:keepNext w:val="0"/>
        <w:keepLines w:val="0"/>
        <w:widowControl w:val="1"/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iné mimoriadne skutočnosti</w:t>
      </w:r>
    </w:p>
    <w:p w:rsidR="00000000" w:rsidDel="00000000" w:rsidP="00000000" w:rsidRDefault="00000000" w:rsidRPr="00000000" w14:paraId="0000019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hanging="426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hanging="426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Popis skutočností:</w:t>
      </w:r>
    </w:p>
    <w:p w:rsidR="00000000" w:rsidDel="00000000" w:rsidP="00000000" w:rsidRDefault="00000000" w:rsidRPr="00000000" w14:paraId="0000019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 31. decembri 20</w:t>
      </w:r>
      <w:r w:rsidDel="00000000" w:rsidR="00000000" w:rsidRPr="00000000">
        <w:rPr>
          <w:sz w:val="24"/>
          <w:szCs w:val="24"/>
          <w:rtl w:val="0"/>
        </w:rPr>
        <w:t xml:space="preserve">20 nenastali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také udalosti, ktoré by si vyžadovali zverejnenie alebo vykázanie v účtovnej závierke za rok 20</w:t>
      </w:r>
      <w:r w:rsidDel="00000000" w:rsidR="00000000" w:rsidRPr="00000000">
        <w:rPr>
          <w:sz w:val="24"/>
          <w:szCs w:val="24"/>
          <w:rtl w:val="0"/>
        </w:rPr>
        <w:t xml:space="preserve">20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19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footerReference r:id="rId9" w:type="even"/>
      <w:pgSz w:h="16838" w:w="11906" w:orient="portrait"/>
      <w:pgMar w:bottom="851" w:top="851" w:left="1134" w:right="566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Courier New"/>
  <w:font w:name="Noto Sans Symbol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A2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A3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</w:tabs>
      <w:spacing w:after="0" w:before="0" w:line="240" w:lineRule="auto"/>
      <w:ind w:left="0" w:right="36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A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A5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</w:tabs>
      <w:spacing w:after="0" w:before="0" w:line="240" w:lineRule="auto"/>
      <w:ind w:left="0" w:right="36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9F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  <w:tab w:val="left" w:pos="708"/>
      </w:tabs>
      <w:spacing w:after="0" w:before="0" w:line="240" w:lineRule="auto"/>
      <w:ind w:left="0" w:right="-82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1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Mestské kultúrne a osvetové stredisko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A0">
    <w:pPr>
      <w:keepNext w:val="0"/>
      <w:keepLines w:val="0"/>
      <w:widowControl w:val="1"/>
      <w:pBdr>
        <w:top w:space="0" w:sz="0" w:val="nil"/>
        <w:left w:space="0" w:sz="0" w:val="nil"/>
        <w:bottom w:color="000000" w:space="1" w:sz="4" w:val="single"/>
        <w:right w:space="0" w:sz="0" w:val="nil"/>
        <w:between w:space="0" w:sz="0" w:val="nil"/>
      </w:pBdr>
      <w:shd w:fill="auto" w:val="clear"/>
      <w:tabs>
        <w:tab w:val="center" w:pos="4536"/>
        <w:tab w:val="right" w:pos="9072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ff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Poznámky individuálnej účtovnej závierky zostavenej k 31. decembru 20</w:t>
    </w:r>
    <w:r w:rsidDel="00000000" w:rsidR="00000000" w:rsidRPr="00000000">
      <w:rPr>
        <w:sz w:val="24"/>
        <w:szCs w:val="24"/>
        <w:rtl w:val="0"/>
      </w:rPr>
      <w:t xml:space="preserve">20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A1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  <w:rPr>
        <w:b w:val="1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6"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0">
    <w:lvl w:ilvl="0">
      <w:start w:val="1"/>
      <w:numFmt w:val="decimal"/>
      <w:lvlText w:val="%1."/>
      <w:lvlJc w:val="left"/>
      <w:pPr>
        <w:ind w:left="720" w:hanging="360"/>
      </w:pPr>
      <w:rPr>
        <w:b w:val="1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1">
    <w:lvl w:ilvl="0">
      <w:start w:val="1"/>
      <w:numFmt w:val="decimal"/>
      <w:lvlText w:val="%1."/>
      <w:lvlJc w:val="left"/>
      <w:pPr>
        <w:ind w:left="720" w:hanging="360"/>
      </w:pPr>
      <w:rPr>
        <w:b w:val="1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3"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4">
    <w:lvl w:ilvl="0">
      <w:start w:val="1"/>
      <w:numFmt w:val="decimal"/>
      <w:lvlText w:val="%1."/>
      <w:lvlJc w:val="left"/>
      <w:pPr>
        <w:ind w:left="720" w:hanging="360"/>
      </w:pPr>
      <w:rPr>
        <w:b w:val="1"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5">
    <w:lvl w:ilvl="0">
      <w:start w:val="1"/>
      <w:numFmt w:val="bullet"/>
      <w:lvlText w:val="-"/>
      <w:lvlJc w:val="left"/>
      <w:pPr>
        <w:ind w:left="678" w:hanging="360"/>
      </w:pPr>
      <w:rPr>
        <w:rFonts w:ascii="Times New Roman" w:cs="Times New Roman" w:eastAsia="Times New Roman" w:hAnsi="Times New Roman"/>
        <w:vertAlign w:val="baseline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cs="Courier New" w:eastAsia="Courier New" w:hAnsi="Courier New"/>
        <w:vertAlign w:val="baseline"/>
      </w:rPr>
    </w:lvl>
    <w:lvl w:ilvl="2">
      <w:start w:val="1"/>
      <w:numFmt w:val="bullet"/>
      <w:lvlText w:val="▪"/>
      <w:lvlJc w:val="left"/>
      <w:pPr>
        <w:ind w:left="2118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2838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cs="Courier New" w:eastAsia="Courier New" w:hAnsi="Courier New"/>
        <w:vertAlign w:val="baseline"/>
      </w:rPr>
    </w:lvl>
    <w:lvl w:ilvl="5">
      <w:start w:val="1"/>
      <w:numFmt w:val="bullet"/>
      <w:lvlText w:val="▪"/>
      <w:lvlJc w:val="left"/>
      <w:pPr>
        <w:ind w:left="4278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4998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cs="Courier New" w:eastAsia="Courier New" w:hAnsi="Courier New"/>
        <w:vertAlign w:val="baseline"/>
      </w:rPr>
    </w:lvl>
    <w:lvl w:ilvl="8">
      <w:start w:val="1"/>
      <w:numFmt w:val="bullet"/>
      <w:lvlText w:val="▪"/>
      <w:lvlJc w:val="left"/>
      <w:pPr>
        <w:ind w:left="6438" w:hanging="360"/>
      </w:pPr>
      <w:rPr>
        <w:rFonts w:ascii="Noto Sans Symbols" w:cs="Noto Sans Symbols" w:eastAsia="Noto Sans Symbols" w:hAnsi="Noto Sans Symbols"/>
        <w:vertAlign w:val="baseline"/>
      </w:rPr>
    </w:lvl>
  </w:abstractNum>
  <w:abstractNum w:abstractNumId="16">
    <w:lvl w:ilvl="0">
      <w:start w:val="1"/>
      <w:numFmt w:val="lowerLetter"/>
      <w:lvlText w:val="%1)"/>
      <w:lvlJc w:val="left"/>
      <w:pPr>
        <w:ind w:left="720" w:hanging="360"/>
      </w:pPr>
      <w:rPr>
        <w:b w:val="1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>
    <w:lvl w:ilvl="0">
      <w:start w:val="1"/>
      <w:numFmt w:val="decimal"/>
      <w:lvlText w:val="%1."/>
      <w:lvlJc w:val="left"/>
      <w:pPr>
        <w:ind w:left="720" w:hanging="360"/>
      </w:pPr>
      <w:rPr>
        <w:b w:val="1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8"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9">
    <w:lvl w:ilvl="0">
      <w:start w:val="1"/>
      <w:numFmt w:val="decimal"/>
      <w:lvlText w:val="%1."/>
      <w:lvlJc w:val="left"/>
      <w:pPr>
        <w:ind w:left="720" w:hanging="360"/>
      </w:pPr>
      <w:rPr>
        <w:b w:val="1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sk-SK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álny">
    <w:name w:val="Normálny"/>
    <w:next w:val="Normálny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 w:bidi="ar-SA" w:eastAsia="sk-SK" w:val="sk-SK"/>
    </w:rPr>
  </w:style>
  <w:style w:type="character" w:styleId="Predvolenépísmoodseku">
    <w:name w:val="Predvolené písmo odseku"/>
    <w:next w:val="Predvolenépísmoodseku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Normálnatabuľka">
    <w:name w:val="Normálna tabuľka"/>
    <w:next w:val="Normálnatabuľk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zoznamu">
    <w:name w:val="Bez zoznamu"/>
    <w:next w:val="Bezzoznamu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table" w:styleId="Mriežkatabuľky">
    <w:name w:val="Mriežka tabuľky"/>
    <w:basedOn w:val="Normálnatabuľka"/>
    <w:next w:val="Mriežkatabuľky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Mriežkatabuľky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Päta">
    <w:name w:val="Päta"/>
    <w:basedOn w:val="Normálny"/>
    <w:next w:val="Päta"/>
    <w:autoRedefine w:val="0"/>
    <w:hidden w:val="0"/>
    <w:qFormat w:val="0"/>
    <w:pPr>
      <w:tabs>
        <w:tab w:val="center" w:leader="none" w:pos="4536"/>
        <w:tab w:val="right" w:leader="none" w:pos="9072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 w:bidi="ar-SA" w:eastAsia="sk-SK" w:val="sk-SK"/>
    </w:rPr>
  </w:style>
  <w:style w:type="paragraph" w:styleId="Textbubliny">
    <w:name w:val="Text bubliny"/>
    <w:basedOn w:val="Normálny"/>
    <w:next w:val="Textbubliny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sk-SK" w:val="sk-SK"/>
    </w:rPr>
  </w:style>
  <w:style w:type="character" w:styleId="Číslostrany">
    <w:name w:val="Číslo strany"/>
    <w:basedOn w:val="Predvolenépísmoodseku"/>
    <w:next w:val="Číslostrany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Základnítext1">
    <w:name w:val="Základní text1"/>
    <w:next w:val="Základnítext1"/>
    <w:autoRedefine w:val="0"/>
    <w:hidden w:val="0"/>
    <w:qFormat w:val="0"/>
    <w:pPr>
      <w:suppressAutoHyphens w:val="1"/>
      <w:spacing w:after="144" w:before="144" w:line="1" w:lineRule="atLeast"/>
      <w:ind w:leftChars="-1" w:rightChars="0" w:firstLine="709" w:firstLineChars="-1"/>
      <w:jc w:val="both"/>
      <w:textDirection w:val="btLr"/>
      <w:textAlignment w:val="top"/>
      <w:outlineLvl w:val="0"/>
    </w:pPr>
    <w:rPr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sk-SK" w:val="sk-SK"/>
    </w:rPr>
  </w:style>
  <w:style w:type="paragraph" w:styleId="Základnýtext">
    <w:name w:val="Základný text"/>
    <w:basedOn w:val="Normálny"/>
    <w:next w:val="Základnýtext"/>
    <w:autoRedefine w:val="0"/>
    <w:hidden w:val="0"/>
    <w:qFormat w:val="0"/>
    <w:pPr>
      <w:suppressAutoHyphens w:val="1"/>
      <w:spacing w:line="1" w:lineRule="atLeast"/>
      <w:ind w:left="426" w:leftChars="-1" w:rightChars="0" w:firstLineChars="-1"/>
      <w:jc w:val="both"/>
      <w:textDirection w:val="btLr"/>
      <w:textAlignment w:val="top"/>
      <w:outlineLvl w:val="0"/>
    </w:pPr>
    <w:rPr>
      <w:w w:val="100"/>
      <w:position w:val="-1"/>
      <w:sz w:val="18"/>
      <w:effect w:val="none"/>
      <w:vertAlign w:val="baseline"/>
      <w:cs w:val="0"/>
      <w:em w:val="none"/>
      <w:lang w:bidi="ar-SA" w:eastAsia="sk-SK" w:val="sk-SK"/>
    </w:rPr>
  </w:style>
  <w:style w:type="paragraph" w:styleId="Pismenka">
    <w:name w:val="Pismenka"/>
    <w:basedOn w:val="Základnýtext"/>
    <w:next w:val="Pismenka"/>
    <w:autoRedefine w:val="0"/>
    <w:hidden w:val="0"/>
    <w:qFormat w:val="0"/>
    <w:pPr>
      <w:tabs>
        <w:tab w:val="num" w:leader="none" w:pos="426"/>
      </w:tabs>
      <w:suppressAutoHyphens w:val="1"/>
      <w:spacing w:line="1" w:lineRule="atLeast"/>
      <w:ind w:left="426" w:leftChars="-1" w:rightChars="0" w:hanging="426" w:firstLineChars="-1"/>
      <w:jc w:val="both"/>
      <w:textDirection w:val="btLr"/>
      <w:textAlignment w:val="top"/>
      <w:outlineLvl w:val="0"/>
    </w:pPr>
    <w:rPr>
      <w:b w:val="1"/>
      <w:w w:val="100"/>
      <w:position w:val="-1"/>
      <w:sz w:val="18"/>
      <w:effect w:val="none"/>
      <w:vertAlign w:val="baseline"/>
      <w:cs w:val="0"/>
      <w:em w:val="none"/>
      <w:lang w:bidi="ar-SA" w:eastAsia="sk-SK" w:val="sk-SK"/>
    </w:rPr>
  </w:style>
  <w:style w:type="paragraph" w:styleId="Hlavička">
    <w:name w:val="Hlavička"/>
    <w:basedOn w:val="Normálny"/>
    <w:next w:val="Hlavička"/>
    <w:autoRedefine w:val="0"/>
    <w:hidden w:val="0"/>
    <w:qFormat w:val="0"/>
    <w:pPr>
      <w:tabs>
        <w:tab w:val="center" w:leader="none" w:pos="4536"/>
        <w:tab w:val="right" w:leader="none" w:pos="9072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 w:bidi="ar-SA" w:eastAsia="sk-SK" w:val="sk-SK"/>
    </w:rPr>
  </w:style>
  <w:style w:type="paragraph" w:styleId="ŠtýlŠtýlTextopatrenia+ArialNarrow11pt+Za:0pt">
    <w:name w:val="Štýl Štýl Text opatrenia + Arial Narrow 11 pt + Za:  0 pt"/>
    <w:basedOn w:val="Normálny"/>
    <w:next w:val="ŠtýlŠtýlTextopatrenia+ArialNarrow11pt+Za:0pt"/>
    <w:autoRedefine w:val="0"/>
    <w:hidden w:val="0"/>
    <w:qFormat w:val="0"/>
    <w:pPr>
      <w:suppressAutoHyphens w:val="1"/>
      <w:spacing w:before="24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 Narrow" w:cs="Arial Narrow" w:hAnsi="Arial Narrow"/>
      <w:w w:val="100"/>
      <w:position w:val="-1"/>
      <w:sz w:val="22"/>
      <w:szCs w:val="22"/>
      <w:effect w:val="none"/>
      <w:vertAlign w:val="baseline"/>
      <w:cs w:val="0"/>
      <w:em w:val="none"/>
      <w:lang w:bidi="ar-SA" w:eastAsia="cs-CZ" w:val="sk-SK"/>
    </w:rPr>
  </w:style>
  <w:style w:type="character" w:styleId="ZákladnýtextChar">
    <w:name w:val="Základný text Char"/>
    <w:next w:val="ZákladnýtextChar"/>
    <w:autoRedefine w:val="0"/>
    <w:hidden w:val="0"/>
    <w:qFormat w:val="0"/>
    <w:rPr>
      <w:w w:val="100"/>
      <w:position w:val="-1"/>
      <w:sz w:val="18"/>
      <w:effect w:val="none"/>
      <w:vertAlign w:val="baseline"/>
      <w:cs w:val="0"/>
      <w:em w:val="none"/>
      <w:lang/>
    </w:rPr>
  </w:style>
  <w:style w:type="character" w:styleId="HlavičkaChar">
    <w:name w:val="Hlavička Char"/>
    <w:basedOn w:val="Predvolenépísmoodseku"/>
    <w:next w:val="HlavičkaChar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odstavec">
    <w:name w:val="odstavec"/>
    <w:basedOn w:val="Normálny"/>
    <w:next w:val="odstavec"/>
    <w:autoRedefine w:val="0"/>
    <w:hidden w:val="0"/>
    <w:qFormat w:val="0"/>
    <w:pPr>
      <w:suppressAutoHyphens w:val="1"/>
      <w:spacing w:line="1" w:lineRule="atLeast"/>
      <w:ind w:right="-79" w:leftChars="-1" w:rightChars="0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sk-SK" w:val="sk-SK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1aYVqTha0xMrtE8W5LA8Qr8TN4g==">AMUW2mVu3kF4TA8NxKtvDlRaKM498FWBOF6hEYQSHFMLZp5wUjRK7R9GziBQdpfAvCYiFyITI/i8U98YvlMaLNJEWcFFaMJ+e0aC4zuK5QFNX3YoL2qHzQU=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2020-03-27T17:03:00Z</dcterms:created>
  <dc:creator>admin</dc:creator>
</cp:coreProperties>
</file>