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B879F8" w14:textId="77777777" w:rsidR="00AC4398" w:rsidRDefault="00AC4398" w:rsidP="00AC4398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40D4F25C" w14:textId="5C160486" w:rsidR="003F537B" w:rsidRPr="00AC4398" w:rsidRDefault="00840D2D" w:rsidP="00AC4398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AC4398">
        <w:rPr>
          <w:rFonts w:ascii="Times New Roman" w:hAnsi="Times New Roman" w:cs="Times New Roman"/>
          <w:b/>
          <w:bCs/>
          <w:sz w:val="32"/>
          <w:szCs w:val="32"/>
        </w:rPr>
        <w:t>Poznámky k 31.12.2019</w:t>
      </w:r>
    </w:p>
    <w:p w14:paraId="5BE7A477" w14:textId="77777777" w:rsidR="00AC4398" w:rsidRDefault="00AC4398" w:rsidP="00AC4398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575AC5A2" w14:textId="0EB8A03B" w:rsidR="00840D2D" w:rsidRPr="00AC4398" w:rsidRDefault="00840D2D" w:rsidP="00AC4398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C4398">
        <w:rPr>
          <w:rFonts w:ascii="Times New Roman" w:hAnsi="Times New Roman" w:cs="Times New Roman"/>
          <w:b/>
          <w:bCs/>
          <w:sz w:val="24"/>
          <w:szCs w:val="24"/>
        </w:rPr>
        <w:t>Čl. I</w:t>
      </w:r>
    </w:p>
    <w:p w14:paraId="58AE6889" w14:textId="662D1974" w:rsidR="00840D2D" w:rsidRPr="00AC4398" w:rsidRDefault="00840D2D" w:rsidP="00AC4398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C4398">
        <w:rPr>
          <w:rFonts w:ascii="Times New Roman" w:hAnsi="Times New Roman" w:cs="Times New Roman"/>
          <w:b/>
          <w:bCs/>
          <w:sz w:val="24"/>
          <w:szCs w:val="24"/>
        </w:rPr>
        <w:t>Všeobecné údaje</w:t>
      </w:r>
    </w:p>
    <w:p w14:paraId="6B3675D8" w14:textId="2353BF3B" w:rsidR="00840D2D" w:rsidRPr="00AC4398" w:rsidRDefault="00840D2D">
      <w:pPr>
        <w:rPr>
          <w:rFonts w:ascii="Times New Roman" w:hAnsi="Times New Roman" w:cs="Times New Roman"/>
          <w:sz w:val="24"/>
          <w:szCs w:val="24"/>
        </w:rPr>
      </w:pPr>
    </w:p>
    <w:p w14:paraId="5EDBF34D" w14:textId="595D0FBA" w:rsidR="00840D2D" w:rsidRPr="00AC4398" w:rsidRDefault="00840D2D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AC4398">
        <w:rPr>
          <w:rFonts w:ascii="Times New Roman" w:hAnsi="Times New Roman" w:cs="Times New Roman"/>
          <w:b/>
          <w:bCs/>
          <w:sz w:val="24"/>
          <w:szCs w:val="24"/>
        </w:rPr>
        <w:t>(1) ÚDAJE O ORGANIZÁCII</w:t>
      </w:r>
    </w:p>
    <w:p w14:paraId="09BBB286" w14:textId="4992EDB6" w:rsidR="00840D2D" w:rsidRPr="00AC4398" w:rsidRDefault="00840D2D">
      <w:pPr>
        <w:rPr>
          <w:rFonts w:ascii="Times New Roman" w:hAnsi="Times New Roman" w:cs="Times New Roman"/>
          <w:sz w:val="24"/>
          <w:szCs w:val="24"/>
        </w:rPr>
      </w:pPr>
      <w:r w:rsidRPr="00AC4398">
        <w:rPr>
          <w:rFonts w:ascii="Times New Roman" w:hAnsi="Times New Roman" w:cs="Times New Roman"/>
          <w:sz w:val="24"/>
          <w:szCs w:val="24"/>
        </w:rPr>
        <w:t>Názov spoločnosti:</w:t>
      </w:r>
      <w:r w:rsidRPr="00AC4398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AC4398">
        <w:rPr>
          <w:rFonts w:ascii="Times New Roman" w:hAnsi="Times New Roman" w:cs="Times New Roman"/>
          <w:sz w:val="24"/>
          <w:szCs w:val="24"/>
        </w:rPr>
        <w:tab/>
      </w:r>
      <w:r w:rsidR="00AC4398">
        <w:rPr>
          <w:rFonts w:ascii="Times New Roman" w:hAnsi="Times New Roman" w:cs="Times New Roman"/>
          <w:sz w:val="24"/>
          <w:szCs w:val="24"/>
        </w:rPr>
        <w:t xml:space="preserve"> </w:t>
      </w:r>
      <w:r w:rsidR="00941F13">
        <w:rPr>
          <w:rFonts w:ascii="Times New Roman" w:hAnsi="Times New Roman" w:cs="Times New Roman"/>
          <w:sz w:val="24"/>
          <w:szCs w:val="24"/>
        </w:rPr>
        <w:t>D&amp;V COMPANY, s.r.o.</w:t>
      </w:r>
    </w:p>
    <w:p w14:paraId="42E1B92B" w14:textId="2F50CD7F" w:rsidR="00840D2D" w:rsidRPr="00AC4398" w:rsidRDefault="00840D2D">
      <w:pPr>
        <w:rPr>
          <w:rFonts w:ascii="Times New Roman" w:hAnsi="Times New Roman" w:cs="Times New Roman"/>
          <w:sz w:val="24"/>
          <w:szCs w:val="24"/>
        </w:rPr>
      </w:pPr>
      <w:r w:rsidRPr="00AC4398">
        <w:rPr>
          <w:rFonts w:ascii="Times New Roman" w:hAnsi="Times New Roman" w:cs="Times New Roman"/>
          <w:sz w:val="24"/>
          <w:szCs w:val="24"/>
        </w:rPr>
        <w:t xml:space="preserve">Sídlo spoločnosti: </w:t>
      </w:r>
      <w:r w:rsidRPr="00AC4398">
        <w:rPr>
          <w:rFonts w:ascii="Times New Roman" w:hAnsi="Times New Roman" w:cs="Times New Roman"/>
          <w:sz w:val="24"/>
          <w:szCs w:val="24"/>
        </w:rPr>
        <w:tab/>
      </w:r>
      <w:r w:rsidRPr="00AC4398">
        <w:rPr>
          <w:rFonts w:ascii="Times New Roman" w:hAnsi="Times New Roman" w:cs="Times New Roman"/>
          <w:sz w:val="24"/>
          <w:szCs w:val="24"/>
        </w:rPr>
        <w:tab/>
      </w:r>
      <w:r w:rsidR="00AC4398">
        <w:rPr>
          <w:rFonts w:ascii="Times New Roman" w:hAnsi="Times New Roman" w:cs="Times New Roman"/>
          <w:sz w:val="24"/>
          <w:szCs w:val="24"/>
        </w:rPr>
        <w:t xml:space="preserve"> </w:t>
      </w:r>
      <w:r w:rsidR="00941F13">
        <w:rPr>
          <w:rFonts w:ascii="Times New Roman" w:hAnsi="Times New Roman" w:cs="Times New Roman"/>
          <w:sz w:val="24"/>
          <w:szCs w:val="24"/>
        </w:rPr>
        <w:t>Hlavná 81/A, 040 01  Košice</w:t>
      </w:r>
    </w:p>
    <w:p w14:paraId="2C924989" w14:textId="58923322" w:rsidR="00840D2D" w:rsidRPr="00AC4398" w:rsidRDefault="00840D2D">
      <w:pPr>
        <w:rPr>
          <w:rFonts w:ascii="Times New Roman" w:hAnsi="Times New Roman" w:cs="Times New Roman"/>
          <w:sz w:val="24"/>
          <w:szCs w:val="24"/>
        </w:rPr>
      </w:pPr>
      <w:r w:rsidRPr="00AC4398">
        <w:rPr>
          <w:rFonts w:ascii="Times New Roman" w:hAnsi="Times New Roman" w:cs="Times New Roman"/>
          <w:sz w:val="24"/>
          <w:szCs w:val="24"/>
        </w:rPr>
        <w:t>Dátum založenia organizácie:</w:t>
      </w:r>
      <w:r w:rsidR="00AC4398">
        <w:rPr>
          <w:rFonts w:ascii="Times New Roman" w:hAnsi="Times New Roman" w:cs="Times New Roman"/>
          <w:sz w:val="24"/>
          <w:szCs w:val="24"/>
        </w:rPr>
        <w:t xml:space="preserve"> </w:t>
      </w:r>
      <w:r w:rsidR="00941F13">
        <w:rPr>
          <w:rFonts w:ascii="Times New Roman" w:hAnsi="Times New Roman" w:cs="Times New Roman"/>
          <w:sz w:val="24"/>
          <w:szCs w:val="24"/>
        </w:rPr>
        <w:t>18.12.2013</w:t>
      </w:r>
    </w:p>
    <w:p w14:paraId="45A0B751" w14:textId="03C1140C" w:rsidR="00840D2D" w:rsidRPr="00AC4398" w:rsidRDefault="00840D2D">
      <w:pPr>
        <w:rPr>
          <w:rFonts w:ascii="Times New Roman" w:hAnsi="Times New Roman" w:cs="Times New Roman"/>
          <w:sz w:val="24"/>
          <w:szCs w:val="24"/>
        </w:rPr>
      </w:pPr>
      <w:r w:rsidRPr="00AC4398">
        <w:rPr>
          <w:rFonts w:ascii="Times New Roman" w:hAnsi="Times New Roman" w:cs="Times New Roman"/>
          <w:sz w:val="24"/>
          <w:szCs w:val="24"/>
        </w:rPr>
        <w:t xml:space="preserve">IČO: </w:t>
      </w:r>
      <w:r w:rsidRPr="00AC4398">
        <w:rPr>
          <w:rFonts w:ascii="Times New Roman" w:hAnsi="Times New Roman" w:cs="Times New Roman"/>
          <w:sz w:val="24"/>
          <w:szCs w:val="24"/>
        </w:rPr>
        <w:tab/>
      </w:r>
      <w:r w:rsidRPr="00AC4398">
        <w:rPr>
          <w:rFonts w:ascii="Times New Roman" w:hAnsi="Times New Roman" w:cs="Times New Roman"/>
          <w:sz w:val="24"/>
          <w:szCs w:val="24"/>
        </w:rPr>
        <w:tab/>
      </w:r>
      <w:r w:rsidRPr="00AC4398">
        <w:rPr>
          <w:rFonts w:ascii="Times New Roman" w:hAnsi="Times New Roman" w:cs="Times New Roman"/>
          <w:sz w:val="24"/>
          <w:szCs w:val="24"/>
        </w:rPr>
        <w:tab/>
      </w:r>
      <w:r w:rsidRPr="00AC4398">
        <w:rPr>
          <w:rFonts w:ascii="Times New Roman" w:hAnsi="Times New Roman" w:cs="Times New Roman"/>
          <w:sz w:val="24"/>
          <w:szCs w:val="24"/>
        </w:rPr>
        <w:tab/>
      </w:r>
      <w:r w:rsidR="00AC4398">
        <w:rPr>
          <w:rFonts w:ascii="Times New Roman" w:hAnsi="Times New Roman" w:cs="Times New Roman"/>
          <w:sz w:val="24"/>
          <w:szCs w:val="24"/>
        </w:rPr>
        <w:t xml:space="preserve"> </w:t>
      </w:r>
      <w:r w:rsidR="00941F13">
        <w:rPr>
          <w:rFonts w:ascii="Times New Roman" w:hAnsi="Times New Roman" w:cs="Times New Roman"/>
          <w:sz w:val="24"/>
          <w:szCs w:val="24"/>
        </w:rPr>
        <w:t>47 495 286</w:t>
      </w:r>
    </w:p>
    <w:p w14:paraId="276081A2" w14:textId="18971C7B" w:rsidR="00840D2D" w:rsidRPr="00AC4398" w:rsidRDefault="00840D2D">
      <w:pPr>
        <w:rPr>
          <w:rFonts w:ascii="Times New Roman" w:hAnsi="Times New Roman" w:cs="Times New Roman"/>
          <w:sz w:val="24"/>
          <w:szCs w:val="24"/>
        </w:rPr>
      </w:pPr>
    </w:p>
    <w:p w14:paraId="782C66A8" w14:textId="29C1B9CF" w:rsidR="00840D2D" w:rsidRPr="00AC4398" w:rsidRDefault="00840D2D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AC4398">
        <w:rPr>
          <w:rFonts w:ascii="Times New Roman" w:hAnsi="Times New Roman" w:cs="Times New Roman"/>
          <w:b/>
          <w:bCs/>
          <w:sz w:val="24"/>
          <w:szCs w:val="24"/>
        </w:rPr>
        <w:t>(2) Opis činnosti, na účel ktorej bola účtovná jednotka zriadená a opis druhu podnikateľskej činnosti, aj ju účtovná jednotka vykonáva.</w:t>
      </w:r>
    </w:p>
    <w:p w14:paraId="1C6FF938" w14:textId="7E405868" w:rsidR="00AC4398" w:rsidRDefault="00941F13" w:rsidP="00AC439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donášková služba</w:t>
      </w:r>
    </w:p>
    <w:p w14:paraId="058C85E5" w14:textId="23BAD8C1" w:rsidR="00941F13" w:rsidRDefault="00941F13" w:rsidP="00AC439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pohostinská činnosť a výroba hotových jedál pre výdajne</w:t>
      </w:r>
    </w:p>
    <w:p w14:paraId="521A1710" w14:textId="40063C50" w:rsidR="00941F13" w:rsidRDefault="00941F13" w:rsidP="00AC439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skladovanie</w:t>
      </w:r>
    </w:p>
    <w:p w14:paraId="4A44B1D0" w14:textId="77777777" w:rsidR="00941F13" w:rsidRPr="00AC4398" w:rsidRDefault="00941F13" w:rsidP="00AC439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A974793" w14:textId="27D22CF3" w:rsidR="00840D2D" w:rsidRPr="00AC4398" w:rsidRDefault="00840D2D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AC4398">
        <w:rPr>
          <w:rFonts w:ascii="Times New Roman" w:hAnsi="Times New Roman" w:cs="Times New Roman"/>
          <w:b/>
          <w:bCs/>
          <w:sz w:val="24"/>
          <w:szCs w:val="24"/>
        </w:rPr>
        <w:t xml:space="preserve">(3) </w:t>
      </w:r>
      <w:r w:rsidR="00AF75A8" w:rsidRPr="00AC4398">
        <w:rPr>
          <w:rFonts w:ascii="Times New Roman" w:hAnsi="Times New Roman" w:cs="Times New Roman"/>
          <w:b/>
          <w:bCs/>
          <w:sz w:val="24"/>
          <w:szCs w:val="24"/>
        </w:rPr>
        <w:t>Priemerný</w:t>
      </w:r>
      <w:r w:rsidRPr="00AC4398">
        <w:rPr>
          <w:rFonts w:ascii="Times New Roman" w:hAnsi="Times New Roman" w:cs="Times New Roman"/>
          <w:b/>
          <w:bCs/>
          <w:sz w:val="24"/>
          <w:szCs w:val="24"/>
        </w:rPr>
        <w:t xml:space="preserve"> prepočítaný počet zamestnancov, a</w:t>
      </w:r>
      <w:r w:rsidR="00A659CF">
        <w:rPr>
          <w:rFonts w:ascii="Times New Roman" w:hAnsi="Times New Roman" w:cs="Times New Roman"/>
          <w:b/>
          <w:bCs/>
          <w:sz w:val="24"/>
          <w:szCs w:val="24"/>
        </w:rPr>
        <w:t> </w:t>
      </w:r>
      <w:r w:rsidRPr="00AC4398">
        <w:rPr>
          <w:rFonts w:ascii="Times New Roman" w:hAnsi="Times New Roman" w:cs="Times New Roman"/>
          <w:b/>
          <w:bCs/>
          <w:sz w:val="24"/>
          <w:szCs w:val="24"/>
        </w:rPr>
        <w:t>z</w:t>
      </w:r>
      <w:r w:rsidR="00A659CF">
        <w:rPr>
          <w:rFonts w:ascii="Times New Roman" w:hAnsi="Times New Roman" w:cs="Times New Roman"/>
          <w:b/>
          <w:bCs/>
          <w:sz w:val="24"/>
          <w:szCs w:val="24"/>
        </w:rPr>
        <w:t xml:space="preserve"> t</w:t>
      </w:r>
      <w:r w:rsidRPr="00AC4398">
        <w:rPr>
          <w:rFonts w:ascii="Times New Roman" w:hAnsi="Times New Roman" w:cs="Times New Roman"/>
          <w:b/>
          <w:bCs/>
          <w:sz w:val="24"/>
          <w:szCs w:val="24"/>
        </w:rPr>
        <w:t>oho počet vedúcich zamestnancov, účtovnej jednotky za účtovné obdobie, za ktoré sa zostavuje účtovná závierka a za bezprostredne pred</w:t>
      </w:r>
      <w:r w:rsidR="00AF75A8" w:rsidRPr="00AC4398">
        <w:rPr>
          <w:rFonts w:ascii="Times New Roman" w:hAnsi="Times New Roman" w:cs="Times New Roman"/>
          <w:b/>
          <w:bCs/>
          <w:sz w:val="24"/>
          <w:szCs w:val="24"/>
        </w:rPr>
        <w:t>ch</w:t>
      </w:r>
      <w:r w:rsidRPr="00AC4398">
        <w:rPr>
          <w:rFonts w:ascii="Times New Roman" w:hAnsi="Times New Roman" w:cs="Times New Roman"/>
          <w:b/>
          <w:bCs/>
          <w:sz w:val="24"/>
          <w:szCs w:val="24"/>
        </w:rPr>
        <w:t>á</w:t>
      </w:r>
      <w:r w:rsidR="00AF75A8" w:rsidRPr="00AC4398">
        <w:rPr>
          <w:rFonts w:ascii="Times New Roman" w:hAnsi="Times New Roman" w:cs="Times New Roman"/>
          <w:b/>
          <w:bCs/>
          <w:sz w:val="24"/>
          <w:szCs w:val="24"/>
        </w:rPr>
        <w:t>dza</w:t>
      </w:r>
      <w:r w:rsidRPr="00AC4398">
        <w:rPr>
          <w:rFonts w:ascii="Times New Roman" w:hAnsi="Times New Roman" w:cs="Times New Roman"/>
          <w:b/>
          <w:bCs/>
          <w:sz w:val="24"/>
          <w:szCs w:val="24"/>
        </w:rPr>
        <w:t>júce obdobie</w:t>
      </w:r>
    </w:p>
    <w:p w14:paraId="2BB2588E" w14:textId="3EA8104C" w:rsidR="00AF75A8" w:rsidRPr="00D23ECD" w:rsidRDefault="00AF75A8">
      <w:pPr>
        <w:rPr>
          <w:rFonts w:ascii="Times New Roman" w:hAnsi="Times New Roman" w:cs="Times New Roman"/>
          <w:sz w:val="24"/>
          <w:szCs w:val="24"/>
        </w:rPr>
      </w:pPr>
      <w:r w:rsidRPr="00D23ECD">
        <w:rPr>
          <w:rFonts w:ascii="Times New Roman" w:hAnsi="Times New Roman" w:cs="Times New Roman"/>
          <w:sz w:val="24"/>
          <w:szCs w:val="24"/>
        </w:rPr>
        <w:t>Účtovná jednotka mala v roku 20</w:t>
      </w:r>
      <w:r w:rsidR="00941F13">
        <w:rPr>
          <w:rFonts w:ascii="Times New Roman" w:hAnsi="Times New Roman" w:cs="Times New Roman"/>
          <w:sz w:val="24"/>
          <w:szCs w:val="24"/>
        </w:rPr>
        <w:t>20</w:t>
      </w:r>
      <w:r w:rsidR="00D23ECD" w:rsidRPr="00D23ECD">
        <w:rPr>
          <w:rFonts w:ascii="Times New Roman" w:hAnsi="Times New Roman" w:cs="Times New Roman"/>
          <w:sz w:val="24"/>
          <w:szCs w:val="24"/>
        </w:rPr>
        <w:t xml:space="preserve"> </w:t>
      </w:r>
      <w:r w:rsidR="00941F13">
        <w:rPr>
          <w:rFonts w:ascii="Times New Roman" w:hAnsi="Times New Roman" w:cs="Times New Roman"/>
          <w:sz w:val="24"/>
          <w:szCs w:val="24"/>
        </w:rPr>
        <w:t xml:space="preserve"> 7</w:t>
      </w:r>
      <w:r w:rsidR="00D23ECD" w:rsidRPr="00D23ECD">
        <w:rPr>
          <w:rFonts w:ascii="Times New Roman" w:hAnsi="Times New Roman" w:cs="Times New Roman"/>
          <w:sz w:val="24"/>
          <w:szCs w:val="24"/>
        </w:rPr>
        <w:t xml:space="preserve"> </w:t>
      </w:r>
      <w:r w:rsidRPr="00D23ECD">
        <w:rPr>
          <w:rFonts w:ascii="Times New Roman" w:hAnsi="Times New Roman" w:cs="Times New Roman"/>
          <w:sz w:val="24"/>
          <w:szCs w:val="24"/>
        </w:rPr>
        <w:t>zamestnancov.</w:t>
      </w:r>
    </w:p>
    <w:p w14:paraId="00969E54" w14:textId="4996607E" w:rsidR="00AF75A8" w:rsidRPr="00AC4398" w:rsidRDefault="00AF75A8">
      <w:pPr>
        <w:rPr>
          <w:rFonts w:ascii="Times New Roman" w:hAnsi="Times New Roman" w:cs="Times New Roman"/>
          <w:sz w:val="24"/>
          <w:szCs w:val="24"/>
        </w:rPr>
      </w:pPr>
      <w:r w:rsidRPr="00AC4398">
        <w:rPr>
          <w:rFonts w:ascii="Times New Roman" w:hAnsi="Times New Roman" w:cs="Times New Roman"/>
          <w:b/>
          <w:bCs/>
          <w:sz w:val="24"/>
          <w:szCs w:val="24"/>
        </w:rPr>
        <w:t>(4)</w:t>
      </w:r>
      <w:r w:rsidRPr="00AC4398">
        <w:rPr>
          <w:rFonts w:ascii="Times New Roman" w:hAnsi="Times New Roman" w:cs="Times New Roman"/>
          <w:sz w:val="24"/>
          <w:szCs w:val="24"/>
        </w:rPr>
        <w:t xml:space="preserve"> Údaje v poznámkach sa uvádzajú v celých eurách.</w:t>
      </w:r>
    </w:p>
    <w:p w14:paraId="29009EB0" w14:textId="17D48268" w:rsidR="00AF75A8" w:rsidRPr="00AC4398" w:rsidRDefault="00AF75A8" w:rsidP="00AC4398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22CDE7E2" w14:textId="77777777" w:rsidR="00AC4398" w:rsidRDefault="00AC4398" w:rsidP="00AC4398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E9B99A9" w14:textId="45532C0E" w:rsidR="00AF75A8" w:rsidRPr="00AC4398" w:rsidRDefault="00AF75A8" w:rsidP="00AC4398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C4398">
        <w:rPr>
          <w:rFonts w:ascii="Times New Roman" w:hAnsi="Times New Roman" w:cs="Times New Roman"/>
          <w:b/>
          <w:bCs/>
          <w:sz w:val="24"/>
          <w:szCs w:val="24"/>
        </w:rPr>
        <w:t>Čl. II.</w:t>
      </w:r>
    </w:p>
    <w:p w14:paraId="1C4C1CCA" w14:textId="27123F44" w:rsidR="00AF75A8" w:rsidRPr="00AC4398" w:rsidRDefault="00AF75A8" w:rsidP="00AC4398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C4398">
        <w:rPr>
          <w:rFonts w:ascii="Times New Roman" w:hAnsi="Times New Roman" w:cs="Times New Roman"/>
          <w:b/>
          <w:bCs/>
          <w:sz w:val="24"/>
          <w:szCs w:val="24"/>
        </w:rPr>
        <w:t>Informácie o prijatých postupoch</w:t>
      </w:r>
    </w:p>
    <w:p w14:paraId="0211E215" w14:textId="031AF2F5" w:rsidR="00AF75A8" w:rsidRPr="00AC4398" w:rsidRDefault="00AF75A8">
      <w:pPr>
        <w:rPr>
          <w:rFonts w:ascii="Times New Roman" w:hAnsi="Times New Roman" w:cs="Times New Roman"/>
          <w:sz w:val="24"/>
          <w:szCs w:val="24"/>
        </w:rPr>
      </w:pPr>
    </w:p>
    <w:p w14:paraId="3BE764BE" w14:textId="5A80296C" w:rsidR="00AF75A8" w:rsidRPr="00AC4398" w:rsidRDefault="00AF75A8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AC4398">
        <w:rPr>
          <w:rFonts w:ascii="Times New Roman" w:hAnsi="Times New Roman" w:cs="Times New Roman"/>
          <w:b/>
          <w:bCs/>
          <w:sz w:val="24"/>
          <w:szCs w:val="24"/>
        </w:rPr>
        <w:t>(1) Účtovná závierka je zostavená za splnenia predpokladu, že účtovná jednotka bude nepretržite pokračovať vo svojej činnosti.</w:t>
      </w:r>
    </w:p>
    <w:p w14:paraId="01C20920" w14:textId="5A36BAD3" w:rsidR="00AF75A8" w:rsidRPr="00AC4398" w:rsidRDefault="00AF75A8">
      <w:pPr>
        <w:rPr>
          <w:rFonts w:ascii="Times New Roman" w:hAnsi="Times New Roman" w:cs="Times New Roman"/>
          <w:sz w:val="24"/>
          <w:szCs w:val="24"/>
        </w:rPr>
      </w:pPr>
      <w:r w:rsidRPr="00AC4398">
        <w:rPr>
          <w:rFonts w:ascii="Times New Roman" w:hAnsi="Times New Roman" w:cs="Times New Roman"/>
          <w:sz w:val="24"/>
          <w:szCs w:val="24"/>
        </w:rPr>
        <w:t>Táto účtovná závierka bola zostavená ako riadna účtovná závierka v zmysle platnej slovenskej legislatívy.</w:t>
      </w:r>
    </w:p>
    <w:p w14:paraId="7A8E6EEF" w14:textId="77777777" w:rsidR="00AC4398" w:rsidRDefault="00AC4398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18124F7D" w14:textId="77777777" w:rsidR="00941F13" w:rsidRDefault="00941F13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7F4FA8B7" w14:textId="77777777" w:rsidR="00941F13" w:rsidRDefault="00941F13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00AA1150" w14:textId="11803A77" w:rsidR="00AF75A8" w:rsidRPr="00AC4398" w:rsidRDefault="00AF75A8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AC4398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(2) Spôsob oceňovania jednotlivých položiek majetku a záväzkov a to: </w:t>
      </w:r>
    </w:p>
    <w:p w14:paraId="4E784DC6" w14:textId="77777777" w:rsidR="00AF75A8" w:rsidRPr="00AC4398" w:rsidRDefault="00AF75A8">
      <w:pPr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9209" w:type="dxa"/>
        <w:tblLook w:val="04A0" w:firstRow="1" w:lastRow="0" w:firstColumn="1" w:lastColumn="0" w:noHBand="0" w:noVBand="1"/>
      </w:tblPr>
      <w:tblGrid>
        <w:gridCol w:w="4248"/>
        <w:gridCol w:w="1984"/>
        <w:gridCol w:w="2977"/>
      </w:tblGrid>
      <w:tr w:rsidR="00AF75A8" w:rsidRPr="00AC4398" w14:paraId="79CD8672" w14:textId="77777777" w:rsidTr="00AF75A8">
        <w:tc>
          <w:tcPr>
            <w:tcW w:w="4248" w:type="dxa"/>
          </w:tcPr>
          <w:p w14:paraId="6CF42608" w14:textId="42B427D1" w:rsidR="00AF75A8" w:rsidRPr="00AC4398" w:rsidRDefault="00AF75A8" w:rsidP="00AF75A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C439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Dlhodobý hmotný majetok</w:t>
            </w:r>
          </w:p>
        </w:tc>
        <w:tc>
          <w:tcPr>
            <w:tcW w:w="1984" w:type="dxa"/>
          </w:tcPr>
          <w:p w14:paraId="6D63FF75" w14:textId="12C3BDA6" w:rsidR="00AF75A8" w:rsidRPr="00AC4398" w:rsidRDefault="00AF75A8" w:rsidP="00AF75A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C439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Stav na konci bežného účtovného obdobia</w:t>
            </w:r>
          </w:p>
        </w:tc>
        <w:tc>
          <w:tcPr>
            <w:tcW w:w="2977" w:type="dxa"/>
          </w:tcPr>
          <w:p w14:paraId="304C23C4" w14:textId="41066127" w:rsidR="00AF75A8" w:rsidRPr="00AC4398" w:rsidRDefault="00AF75A8" w:rsidP="00AF75A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C439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Stav na konci bezprostredne predchádzajúceho účtovného obdobia</w:t>
            </w:r>
          </w:p>
        </w:tc>
      </w:tr>
      <w:tr w:rsidR="00AF75A8" w:rsidRPr="00AC4398" w14:paraId="131014C4" w14:textId="77777777" w:rsidTr="00AF75A8">
        <w:tc>
          <w:tcPr>
            <w:tcW w:w="4248" w:type="dxa"/>
          </w:tcPr>
          <w:p w14:paraId="5CABB288" w14:textId="58B92FF9" w:rsidR="00AF75A8" w:rsidRPr="00AC4398" w:rsidRDefault="00AF75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4398">
              <w:rPr>
                <w:rFonts w:ascii="Times New Roman" w:hAnsi="Times New Roman" w:cs="Times New Roman"/>
                <w:sz w:val="24"/>
                <w:szCs w:val="24"/>
              </w:rPr>
              <w:t>Samostatné hnuteľné veci a súbory hnuteľných veci (022)</w:t>
            </w:r>
          </w:p>
        </w:tc>
        <w:tc>
          <w:tcPr>
            <w:tcW w:w="1984" w:type="dxa"/>
          </w:tcPr>
          <w:p w14:paraId="41ECF3A2" w14:textId="3EA259D8" w:rsidR="00AF75A8" w:rsidRPr="00AC4398" w:rsidRDefault="009548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23 458,92</w:t>
            </w:r>
          </w:p>
        </w:tc>
        <w:tc>
          <w:tcPr>
            <w:tcW w:w="2977" w:type="dxa"/>
          </w:tcPr>
          <w:p w14:paraId="3A4B5ABB" w14:textId="73C5837F" w:rsidR="00AF75A8" w:rsidRPr="00AC4398" w:rsidRDefault="009548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13 660</w:t>
            </w:r>
          </w:p>
        </w:tc>
      </w:tr>
    </w:tbl>
    <w:p w14:paraId="4D0437AE" w14:textId="352A9032" w:rsidR="00AF75A8" w:rsidRPr="00AC4398" w:rsidRDefault="00AF75A8">
      <w:pPr>
        <w:rPr>
          <w:rFonts w:ascii="Times New Roman" w:hAnsi="Times New Roman" w:cs="Times New Roman"/>
          <w:sz w:val="24"/>
          <w:szCs w:val="24"/>
        </w:rPr>
      </w:pPr>
    </w:p>
    <w:p w14:paraId="3CEAAC46" w14:textId="24A10BE3" w:rsidR="00AF75A8" w:rsidRPr="00AC4398" w:rsidRDefault="00AF75A8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AC4398">
        <w:rPr>
          <w:rFonts w:ascii="Times New Roman" w:hAnsi="Times New Roman" w:cs="Times New Roman"/>
          <w:b/>
          <w:bCs/>
          <w:sz w:val="24"/>
          <w:szCs w:val="24"/>
        </w:rPr>
        <w:t>(3) Zmeny účtovných zásad a zmeny účtovných metód s uvedením dôvodu týchto zmien a vyčíslením ich vplyvu na finančnú hodnotu majetku, záväzkov, základného imania a výsledku hospodárenia účtovnej jednotky.</w:t>
      </w:r>
    </w:p>
    <w:p w14:paraId="040604D5" w14:textId="583B6CCD" w:rsidR="00AC4398" w:rsidRPr="00B76686" w:rsidRDefault="00AF75A8" w:rsidP="00B76686">
      <w:pPr>
        <w:rPr>
          <w:rFonts w:ascii="Times New Roman" w:hAnsi="Times New Roman" w:cs="Times New Roman"/>
          <w:sz w:val="24"/>
          <w:szCs w:val="24"/>
        </w:rPr>
      </w:pPr>
      <w:r w:rsidRPr="00AC4398">
        <w:rPr>
          <w:rFonts w:ascii="Times New Roman" w:hAnsi="Times New Roman" w:cs="Times New Roman"/>
          <w:sz w:val="24"/>
          <w:szCs w:val="24"/>
        </w:rPr>
        <w:t>Počas sledovaného obdobia nedošlo k zmene účtovných zásad.</w:t>
      </w:r>
    </w:p>
    <w:p w14:paraId="2F814D5C" w14:textId="77777777" w:rsidR="00AC4398" w:rsidRDefault="00AC4398" w:rsidP="00AC4398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251EC8A9" w14:textId="75F412C7" w:rsidR="00AF75A8" w:rsidRPr="00AC4398" w:rsidRDefault="007F70D9" w:rsidP="00AC4398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C4398">
        <w:rPr>
          <w:rFonts w:ascii="Times New Roman" w:hAnsi="Times New Roman" w:cs="Times New Roman"/>
          <w:b/>
          <w:bCs/>
          <w:sz w:val="24"/>
          <w:szCs w:val="24"/>
        </w:rPr>
        <w:t>Čl. III.</w:t>
      </w:r>
    </w:p>
    <w:p w14:paraId="2426E9EF" w14:textId="6C76E34C" w:rsidR="007F70D9" w:rsidRDefault="007F70D9" w:rsidP="00AC4398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C4398">
        <w:rPr>
          <w:rFonts w:ascii="Times New Roman" w:hAnsi="Times New Roman" w:cs="Times New Roman"/>
          <w:b/>
          <w:bCs/>
          <w:sz w:val="24"/>
          <w:szCs w:val="24"/>
        </w:rPr>
        <w:t>Informácie, ktoré vysvetľujú a dopĺňajú súvahu a výkaz ziskov a</w:t>
      </w:r>
      <w:r w:rsidR="00AC4398">
        <w:rPr>
          <w:rFonts w:ascii="Times New Roman" w:hAnsi="Times New Roman" w:cs="Times New Roman"/>
          <w:b/>
          <w:bCs/>
          <w:sz w:val="24"/>
          <w:szCs w:val="24"/>
        </w:rPr>
        <w:t> </w:t>
      </w:r>
      <w:r w:rsidRPr="00AC4398">
        <w:rPr>
          <w:rFonts w:ascii="Times New Roman" w:hAnsi="Times New Roman" w:cs="Times New Roman"/>
          <w:b/>
          <w:bCs/>
          <w:sz w:val="24"/>
          <w:szCs w:val="24"/>
        </w:rPr>
        <w:t>strát</w:t>
      </w:r>
    </w:p>
    <w:p w14:paraId="3E078B5E" w14:textId="77777777" w:rsidR="00AC4398" w:rsidRPr="00AC4398" w:rsidRDefault="00AC4398" w:rsidP="00AC4398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B1D8EF6" w14:textId="133B85D7" w:rsidR="007F70D9" w:rsidRPr="00AC4398" w:rsidRDefault="007F70D9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AC4398">
        <w:rPr>
          <w:rFonts w:ascii="Times New Roman" w:hAnsi="Times New Roman" w:cs="Times New Roman"/>
          <w:b/>
          <w:bCs/>
          <w:sz w:val="24"/>
          <w:szCs w:val="24"/>
        </w:rPr>
        <w:t>(1) Informácie o záväzkoch, a to: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40"/>
        <w:gridCol w:w="2693"/>
      </w:tblGrid>
      <w:tr w:rsidR="007F70D9" w:rsidRPr="00AC4398" w14:paraId="6AA412C2" w14:textId="77777777" w:rsidTr="007F70D9">
        <w:tc>
          <w:tcPr>
            <w:tcW w:w="5240" w:type="dxa"/>
            <w:vAlign w:val="center"/>
          </w:tcPr>
          <w:p w14:paraId="0CE7AA5D" w14:textId="5FAF1F26" w:rsidR="007F70D9" w:rsidRPr="00AC4398" w:rsidRDefault="007F70D9" w:rsidP="007F70D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C439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VÝDAVKY</w:t>
            </w:r>
          </w:p>
        </w:tc>
        <w:tc>
          <w:tcPr>
            <w:tcW w:w="2693" w:type="dxa"/>
            <w:vAlign w:val="center"/>
          </w:tcPr>
          <w:p w14:paraId="2E7F7479" w14:textId="01C19979" w:rsidR="007F70D9" w:rsidRPr="00AC4398" w:rsidRDefault="007F70D9" w:rsidP="007F70D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C439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SUMA</w:t>
            </w:r>
          </w:p>
        </w:tc>
      </w:tr>
      <w:tr w:rsidR="007F70D9" w:rsidRPr="00AC4398" w14:paraId="074E8661" w14:textId="77777777" w:rsidTr="007F70D9">
        <w:tc>
          <w:tcPr>
            <w:tcW w:w="5240" w:type="dxa"/>
          </w:tcPr>
          <w:p w14:paraId="5327D4ED" w14:textId="1562643A" w:rsidR="007F70D9" w:rsidRPr="00AC4398" w:rsidRDefault="007F70D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4398">
              <w:rPr>
                <w:rFonts w:ascii="Times New Roman" w:hAnsi="Times New Roman" w:cs="Times New Roman"/>
                <w:sz w:val="24"/>
                <w:szCs w:val="24"/>
              </w:rPr>
              <w:t>Bankové poplatky</w:t>
            </w:r>
          </w:p>
        </w:tc>
        <w:tc>
          <w:tcPr>
            <w:tcW w:w="2693" w:type="dxa"/>
          </w:tcPr>
          <w:p w14:paraId="3A2061A3" w14:textId="33E07A4E" w:rsidR="007F70D9" w:rsidRPr="00AC4398" w:rsidRDefault="009548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442,21</w:t>
            </w:r>
          </w:p>
        </w:tc>
      </w:tr>
      <w:tr w:rsidR="007F70D9" w:rsidRPr="00AC4398" w14:paraId="37A87629" w14:textId="77777777" w:rsidTr="007F70D9">
        <w:tc>
          <w:tcPr>
            <w:tcW w:w="5240" w:type="dxa"/>
          </w:tcPr>
          <w:p w14:paraId="6A85FABF" w14:textId="71F243FC" w:rsidR="007F70D9" w:rsidRPr="00AC4398" w:rsidRDefault="007F70D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4398">
              <w:rPr>
                <w:rFonts w:ascii="Times New Roman" w:hAnsi="Times New Roman" w:cs="Times New Roman"/>
                <w:sz w:val="24"/>
                <w:szCs w:val="24"/>
              </w:rPr>
              <w:t>Mzdové náklady</w:t>
            </w:r>
          </w:p>
        </w:tc>
        <w:tc>
          <w:tcPr>
            <w:tcW w:w="2693" w:type="dxa"/>
          </w:tcPr>
          <w:p w14:paraId="30F1647A" w14:textId="1C7F1B48" w:rsidR="007F70D9" w:rsidRPr="00AC4398" w:rsidRDefault="009548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35 224,58</w:t>
            </w:r>
          </w:p>
        </w:tc>
      </w:tr>
      <w:tr w:rsidR="007F70D9" w:rsidRPr="00AC4398" w14:paraId="58929266" w14:textId="77777777" w:rsidTr="007F70D9">
        <w:tc>
          <w:tcPr>
            <w:tcW w:w="5240" w:type="dxa"/>
          </w:tcPr>
          <w:p w14:paraId="54C9D491" w14:textId="5EF1E403" w:rsidR="007F70D9" w:rsidRPr="00AC4398" w:rsidRDefault="007F70D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4398">
              <w:rPr>
                <w:rFonts w:ascii="Times New Roman" w:hAnsi="Times New Roman" w:cs="Times New Roman"/>
                <w:sz w:val="24"/>
                <w:szCs w:val="24"/>
              </w:rPr>
              <w:t>Zákonné poistenie</w:t>
            </w:r>
          </w:p>
        </w:tc>
        <w:tc>
          <w:tcPr>
            <w:tcW w:w="2693" w:type="dxa"/>
          </w:tcPr>
          <w:p w14:paraId="5DEC9810" w14:textId="5F2EAAA1" w:rsidR="007F70D9" w:rsidRPr="00AC4398" w:rsidRDefault="009548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14 046,18</w:t>
            </w:r>
          </w:p>
        </w:tc>
      </w:tr>
      <w:tr w:rsidR="007F70D9" w:rsidRPr="00AC4398" w14:paraId="0A94E241" w14:textId="77777777" w:rsidTr="007F70D9">
        <w:tc>
          <w:tcPr>
            <w:tcW w:w="5240" w:type="dxa"/>
          </w:tcPr>
          <w:p w14:paraId="0A07452D" w14:textId="5585C8E7" w:rsidR="007F70D9" w:rsidRPr="00AC4398" w:rsidRDefault="007F70D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4398">
              <w:rPr>
                <w:rFonts w:ascii="Times New Roman" w:hAnsi="Times New Roman" w:cs="Times New Roman"/>
                <w:sz w:val="24"/>
                <w:szCs w:val="24"/>
              </w:rPr>
              <w:t>Zákonné soc. náklady</w:t>
            </w:r>
          </w:p>
        </w:tc>
        <w:tc>
          <w:tcPr>
            <w:tcW w:w="2693" w:type="dxa"/>
          </w:tcPr>
          <w:p w14:paraId="53F574F6" w14:textId="34B36E97" w:rsidR="007F70D9" w:rsidRPr="00AC4398" w:rsidRDefault="009548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303,14</w:t>
            </w:r>
          </w:p>
        </w:tc>
      </w:tr>
      <w:tr w:rsidR="007F70D9" w:rsidRPr="00AC4398" w14:paraId="350B5EB2" w14:textId="77777777" w:rsidTr="007F70D9">
        <w:tc>
          <w:tcPr>
            <w:tcW w:w="5240" w:type="dxa"/>
          </w:tcPr>
          <w:p w14:paraId="0CB885C6" w14:textId="7EA590AB" w:rsidR="007F70D9" w:rsidRPr="00AC4398" w:rsidRDefault="007F70D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4398">
              <w:rPr>
                <w:rFonts w:ascii="Times New Roman" w:hAnsi="Times New Roman" w:cs="Times New Roman"/>
                <w:sz w:val="24"/>
                <w:szCs w:val="24"/>
              </w:rPr>
              <w:t>Dane a poplatky</w:t>
            </w:r>
          </w:p>
        </w:tc>
        <w:tc>
          <w:tcPr>
            <w:tcW w:w="2693" w:type="dxa"/>
          </w:tcPr>
          <w:p w14:paraId="1DF0AC36" w14:textId="5C5A15F6" w:rsidR="007F70D9" w:rsidRPr="00AC4398" w:rsidRDefault="009548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326,48</w:t>
            </w:r>
          </w:p>
        </w:tc>
      </w:tr>
      <w:tr w:rsidR="007F70D9" w:rsidRPr="00AC4398" w14:paraId="769F0EF0" w14:textId="77777777" w:rsidTr="007F70D9">
        <w:tc>
          <w:tcPr>
            <w:tcW w:w="5240" w:type="dxa"/>
          </w:tcPr>
          <w:p w14:paraId="103CACA8" w14:textId="45C0C253" w:rsidR="007F70D9" w:rsidRPr="00AC4398" w:rsidRDefault="007F70D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14:paraId="02B86248" w14:textId="1AEF5280" w:rsidR="007F70D9" w:rsidRPr="00AC4398" w:rsidRDefault="007F70D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F70D9" w:rsidRPr="00AC4398" w14:paraId="0926426A" w14:textId="77777777" w:rsidTr="007F70D9">
        <w:tc>
          <w:tcPr>
            <w:tcW w:w="5240" w:type="dxa"/>
          </w:tcPr>
          <w:p w14:paraId="4F0D0287" w14:textId="070974E8" w:rsidR="007F70D9" w:rsidRPr="00AC4398" w:rsidRDefault="007F70D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14:paraId="4126D0D5" w14:textId="2A305310" w:rsidR="007F70D9" w:rsidRPr="00AC4398" w:rsidRDefault="007F70D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F70D9" w:rsidRPr="00AC4398" w14:paraId="17D602CD" w14:textId="77777777" w:rsidTr="007F70D9">
        <w:tc>
          <w:tcPr>
            <w:tcW w:w="5240" w:type="dxa"/>
          </w:tcPr>
          <w:p w14:paraId="1BCE977B" w14:textId="7DC389F9" w:rsidR="007F70D9" w:rsidRPr="00AC4398" w:rsidRDefault="007F70D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C439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VÝDAVKY SPOLU</w:t>
            </w:r>
          </w:p>
        </w:tc>
        <w:tc>
          <w:tcPr>
            <w:tcW w:w="2693" w:type="dxa"/>
          </w:tcPr>
          <w:p w14:paraId="5F95FB49" w14:textId="287BA331" w:rsidR="007F70D9" w:rsidRPr="00AC4398" w:rsidRDefault="007F70D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14:paraId="6D8A5767" w14:textId="3FC0D442" w:rsidR="007F70D9" w:rsidRPr="00AC4398" w:rsidRDefault="007F70D9">
      <w:pPr>
        <w:rPr>
          <w:rFonts w:ascii="Times New Roman" w:hAnsi="Times New Roman" w:cs="Times New Roman"/>
          <w:sz w:val="24"/>
          <w:szCs w:val="24"/>
        </w:rPr>
      </w:pPr>
    </w:p>
    <w:p w14:paraId="639BB2FA" w14:textId="50305C88" w:rsidR="007F70D9" w:rsidRPr="00AC4398" w:rsidRDefault="007F70D9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AC4398">
        <w:rPr>
          <w:rFonts w:ascii="Times New Roman" w:hAnsi="Times New Roman" w:cs="Times New Roman"/>
          <w:b/>
          <w:bCs/>
          <w:sz w:val="24"/>
          <w:szCs w:val="24"/>
        </w:rPr>
        <w:t>(2) Informácie o významných skutočnostiach, ktoré nastali medzi dňom, ku ktorému sa zostavuje účtovná závierka a dňom jej zostavenia.</w:t>
      </w:r>
    </w:p>
    <w:p w14:paraId="3DD0A55C" w14:textId="6CEA6F5A" w:rsidR="007F70D9" w:rsidRPr="00AC4398" w:rsidRDefault="007F70D9">
      <w:pPr>
        <w:rPr>
          <w:rFonts w:ascii="Times New Roman" w:hAnsi="Times New Roman" w:cs="Times New Roman"/>
          <w:sz w:val="24"/>
          <w:szCs w:val="24"/>
        </w:rPr>
      </w:pPr>
      <w:r w:rsidRPr="00AC4398">
        <w:rPr>
          <w:rFonts w:ascii="Times New Roman" w:hAnsi="Times New Roman" w:cs="Times New Roman"/>
          <w:sz w:val="24"/>
          <w:szCs w:val="24"/>
        </w:rPr>
        <w:t>Počas tohto obdobia nenastali žiadne významné skutočnosti.</w:t>
      </w:r>
    </w:p>
    <w:p w14:paraId="730E4E08" w14:textId="0912FF64" w:rsidR="009E2F52" w:rsidRPr="00AC4398" w:rsidRDefault="00B0332F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AC4398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941F13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AC4398">
        <w:rPr>
          <w:rFonts w:ascii="Times New Roman" w:hAnsi="Times New Roman" w:cs="Times New Roman"/>
          <w:b/>
          <w:bCs/>
          <w:sz w:val="24"/>
          <w:szCs w:val="24"/>
        </w:rPr>
        <w:t>) Prehľad o významných položkách časového rozlíšenia nákladov budúcich období a príjmov budúcich období.</w:t>
      </w:r>
    </w:p>
    <w:p w14:paraId="798AB9F1" w14:textId="10704B6B" w:rsidR="00B0332F" w:rsidRDefault="00B0332F">
      <w:pPr>
        <w:rPr>
          <w:rFonts w:ascii="Times New Roman" w:hAnsi="Times New Roman" w:cs="Times New Roman"/>
          <w:sz w:val="24"/>
          <w:szCs w:val="24"/>
        </w:rPr>
      </w:pPr>
      <w:r w:rsidRPr="00AC4398">
        <w:rPr>
          <w:rFonts w:ascii="Times New Roman" w:hAnsi="Times New Roman" w:cs="Times New Roman"/>
          <w:sz w:val="24"/>
          <w:szCs w:val="24"/>
        </w:rPr>
        <w:t>Účtovná jednotka k 31.12.20</w:t>
      </w:r>
      <w:r w:rsidR="00941F13">
        <w:rPr>
          <w:rFonts w:ascii="Times New Roman" w:hAnsi="Times New Roman" w:cs="Times New Roman"/>
          <w:sz w:val="24"/>
          <w:szCs w:val="24"/>
        </w:rPr>
        <w:t>20</w:t>
      </w:r>
      <w:r w:rsidRPr="00AC4398">
        <w:rPr>
          <w:rFonts w:ascii="Times New Roman" w:hAnsi="Times New Roman" w:cs="Times New Roman"/>
          <w:sz w:val="24"/>
          <w:szCs w:val="24"/>
        </w:rPr>
        <w:t xml:space="preserve"> neúčtovala na účtoch 381 – Náklady budúcich období a 385 – Príjmy budúcich období.</w:t>
      </w:r>
    </w:p>
    <w:p w14:paraId="1B922881" w14:textId="77DA3513" w:rsidR="009E2F52" w:rsidRPr="009E2F52" w:rsidRDefault="009E2F52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9E2F52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941F13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9E2F52">
        <w:rPr>
          <w:rFonts w:ascii="Times New Roman" w:hAnsi="Times New Roman" w:cs="Times New Roman"/>
          <w:b/>
          <w:bCs/>
          <w:sz w:val="24"/>
          <w:szCs w:val="24"/>
        </w:rPr>
        <w:t>) Prehľad o významných zložkách krátkodobého finančného majetku a o ocenení krátkodobého finančného majetku reálnou hodnotou ku dňu, ku ktorému sa zostavuje účtovná závierka, pričom sa uvádza vplyv takéhoto ocenenia na výsledok hospodárenia.</w:t>
      </w:r>
    </w:p>
    <w:p w14:paraId="0FBB8A69" w14:textId="39353E0A" w:rsidR="009E2F52" w:rsidRDefault="009E2F5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Štruktúra krátkodobého finančného majetku k 31. decembru je nasledovné: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55"/>
        <w:gridCol w:w="3402"/>
        <w:gridCol w:w="4105"/>
      </w:tblGrid>
      <w:tr w:rsidR="009E2F52" w14:paraId="3FE6D8B4" w14:textId="77777777" w:rsidTr="009E2F52">
        <w:tc>
          <w:tcPr>
            <w:tcW w:w="1555" w:type="dxa"/>
          </w:tcPr>
          <w:p w14:paraId="5E00DBAF" w14:textId="77777777" w:rsidR="009E2F52" w:rsidRDefault="009E2F5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02" w:type="dxa"/>
          </w:tcPr>
          <w:p w14:paraId="61F8B272" w14:textId="0B08A2DC" w:rsidR="009E2F52" w:rsidRPr="009E2F52" w:rsidRDefault="009E2F5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2F5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Stav na konci bezprostredne predchádzajúceho účtovného obdobia</w:t>
            </w:r>
          </w:p>
        </w:tc>
        <w:tc>
          <w:tcPr>
            <w:tcW w:w="4105" w:type="dxa"/>
          </w:tcPr>
          <w:p w14:paraId="1CE2B282" w14:textId="6A11A555" w:rsidR="009E2F52" w:rsidRPr="009E2F52" w:rsidRDefault="009E2F5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2F5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Stav na konci bežného účtového obdobia</w:t>
            </w:r>
          </w:p>
        </w:tc>
      </w:tr>
      <w:tr w:rsidR="009E2F52" w14:paraId="7D7BA5A6" w14:textId="77777777" w:rsidTr="009E2F52">
        <w:tc>
          <w:tcPr>
            <w:tcW w:w="1555" w:type="dxa"/>
          </w:tcPr>
          <w:p w14:paraId="16144311" w14:textId="668B8BF6" w:rsidR="009E2F52" w:rsidRDefault="009E2F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Banka</w:t>
            </w:r>
          </w:p>
        </w:tc>
        <w:tc>
          <w:tcPr>
            <w:tcW w:w="3402" w:type="dxa"/>
          </w:tcPr>
          <w:p w14:paraId="225D9634" w14:textId="3D868DED" w:rsidR="009E2F52" w:rsidRDefault="009548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4577,49</w:t>
            </w:r>
          </w:p>
        </w:tc>
        <w:tc>
          <w:tcPr>
            <w:tcW w:w="4105" w:type="dxa"/>
          </w:tcPr>
          <w:p w14:paraId="7B58171D" w14:textId="1FA5235C" w:rsidR="009E2F52" w:rsidRDefault="009548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3 551,68</w:t>
            </w:r>
          </w:p>
        </w:tc>
      </w:tr>
      <w:tr w:rsidR="009E2F52" w14:paraId="7937A7DE" w14:textId="77777777" w:rsidTr="009E2F52">
        <w:tc>
          <w:tcPr>
            <w:tcW w:w="1555" w:type="dxa"/>
          </w:tcPr>
          <w:p w14:paraId="0B8EC3B9" w14:textId="2FB7736B" w:rsidR="009E2F52" w:rsidRDefault="009E2F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Pokladňa</w:t>
            </w:r>
          </w:p>
        </w:tc>
        <w:tc>
          <w:tcPr>
            <w:tcW w:w="3402" w:type="dxa"/>
          </w:tcPr>
          <w:p w14:paraId="7EF751C4" w14:textId="7DD4B618" w:rsidR="009E2F52" w:rsidRDefault="009548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3 914,17</w:t>
            </w:r>
          </w:p>
        </w:tc>
        <w:tc>
          <w:tcPr>
            <w:tcW w:w="4105" w:type="dxa"/>
          </w:tcPr>
          <w:p w14:paraId="7108C9EE" w14:textId="0C95C29C" w:rsidR="009E2F52" w:rsidRDefault="009548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1 405,11</w:t>
            </w:r>
          </w:p>
        </w:tc>
      </w:tr>
      <w:tr w:rsidR="009E2F52" w14:paraId="78F35A34" w14:textId="77777777" w:rsidTr="009E2F52">
        <w:tc>
          <w:tcPr>
            <w:tcW w:w="1555" w:type="dxa"/>
          </w:tcPr>
          <w:p w14:paraId="672FEBF4" w14:textId="5BB28406" w:rsidR="009E2F52" w:rsidRPr="009E2F52" w:rsidRDefault="009E2F5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2F5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3402" w:type="dxa"/>
          </w:tcPr>
          <w:p w14:paraId="347BD6AB" w14:textId="616294F5" w:rsidR="009E2F52" w:rsidRPr="009E2F52" w:rsidRDefault="009548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8 491,66</w:t>
            </w:r>
          </w:p>
        </w:tc>
        <w:tc>
          <w:tcPr>
            <w:tcW w:w="4105" w:type="dxa"/>
          </w:tcPr>
          <w:p w14:paraId="0DE72E99" w14:textId="12F0ACFB" w:rsidR="009E2F52" w:rsidRPr="009E2F52" w:rsidRDefault="009548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4 956,79</w:t>
            </w:r>
          </w:p>
        </w:tc>
      </w:tr>
    </w:tbl>
    <w:p w14:paraId="4A99E8C3" w14:textId="77777777" w:rsidR="009E2F52" w:rsidRPr="00AC4398" w:rsidRDefault="009E2F52">
      <w:pPr>
        <w:rPr>
          <w:rFonts w:ascii="Times New Roman" w:hAnsi="Times New Roman" w:cs="Times New Roman"/>
          <w:sz w:val="24"/>
          <w:szCs w:val="24"/>
        </w:rPr>
      </w:pPr>
    </w:p>
    <w:p w14:paraId="7B4382A3" w14:textId="3524C6C7" w:rsidR="00B0332F" w:rsidRPr="00AC4398" w:rsidRDefault="00B0332F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AC4398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9E2F52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Pr="00AC4398">
        <w:rPr>
          <w:rFonts w:ascii="Times New Roman" w:hAnsi="Times New Roman" w:cs="Times New Roman"/>
          <w:b/>
          <w:bCs/>
          <w:sz w:val="24"/>
          <w:szCs w:val="24"/>
        </w:rPr>
        <w:t>)</w:t>
      </w:r>
      <w:r w:rsidR="005D76DB" w:rsidRPr="00AC4398">
        <w:rPr>
          <w:rFonts w:ascii="Times New Roman" w:hAnsi="Times New Roman" w:cs="Times New Roman"/>
          <w:b/>
          <w:bCs/>
          <w:sz w:val="24"/>
          <w:szCs w:val="24"/>
        </w:rPr>
        <w:t xml:space="preserve"> Opis a výška zmien vlastných zdrojov krytia neobežného majetku a obežného majetku podľa položiek súvahy za účtovné obdobie, za ktoré sa zostavuje účtovná závierka.</w:t>
      </w:r>
    </w:p>
    <w:p w14:paraId="7BAAF24E" w14:textId="51966D57" w:rsidR="005D76DB" w:rsidRPr="00AC4398" w:rsidRDefault="005D76DB">
      <w:pPr>
        <w:rPr>
          <w:rFonts w:ascii="Times New Roman" w:hAnsi="Times New Roman" w:cs="Times New Roman"/>
          <w:sz w:val="24"/>
          <w:szCs w:val="24"/>
        </w:rPr>
      </w:pPr>
      <w:r w:rsidRPr="00AC4398">
        <w:rPr>
          <w:rFonts w:ascii="Times New Roman" w:hAnsi="Times New Roman" w:cs="Times New Roman"/>
          <w:sz w:val="24"/>
          <w:szCs w:val="24"/>
        </w:rPr>
        <w:t>Účtovná jednotka o tom neúčtovala.</w:t>
      </w:r>
    </w:p>
    <w:p w14:paraId="3349690E" w14:textId="22500558" w:rsidR="005D76DB" w:rsidRPr="00AC4398" w:rsidRDefault="005D76DB">
      <w:pPr>
        <w:rPr>
          <w:rFonts w:ascii="Times New Roman" w:hAnsi="Times New Roman" w:cs="Times New Roman"/>
          <w:sz w:val="24"/>
          <w:szCs w:val="24"/>
        </w:rPr>
      </w:pPr>
    </w:p>
    <w:p w14:paraId="569DE46E" w14:textId="77777777" w:rsidR="00AC4398" w:rsidRDefault="00AC4398">
      <w:pPr>
        <w:rPr>
          <w:rFonts w:ascii="Times New Roman" w:hAnsi="Times New Roman" w:cs="Times New Roman"/>
          <w:sz w:val="24"/>
          <w:szCs w:val="24"/>
        </w:rPr>
      </w:pPr>
    </w:p>
    <w:p w14:paraId="72E9D0D7" w14:textId="5B4DE6D8" w:rsidR="005D76DB" w:rsidRPr="00AC4398" w:rsidRDefault="005D76DB" w:rsidP="00AC4398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C4398">
        <w:rPr>
          <w:rFonts w:ascii="Times New Roman" w:hAnsi="Times New Roman" w:cs="Times New Roman"/>
          <w:b/>
          <w:bCs/>
          <w:sz w:val="24"/>
          <w:szCs w:val="24"/>
        </w:rPr>
        <w:t>Čl. IV.</w:t>
      </w:r>
    </w:p>
    <w:p w14:paraId="7D2A2A5A" w14:textId="496F0FED" w:rsidR="00AC4398" w:rsidRDefault="005D76DB" w:rsidP="00941F13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C4398">
        <w:rPr>
          <w:rFonts w:ascii="Times New Roman" w:hAnsi="Times New Roman" w:cs="Times New Roman"/>
          <w:b/>
          <w:bCs/>
          <w:sz w:val="24"/>
          <w:szCs w:val="24"/>
        </w:rPr>
        <w:t>Ďalšie informácie</w:t>
      </w:r>
    </w:p>
    <w:p w14:paraId="44C2E671" w14:textId="77777777" w:rsidR="00941F13" w:rsidRPr="00941F13" w:rsidRDefault="00941F13" w:rsidP="00941F13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385059D9" w14:textId="77E23A59" w:rsidR="00AC4398" w:rsidRPr="00AC4398" w:rsidRDefault="00AC4398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AC4398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941F13">
        <w:rPr>
          <w:rFonts w:ascii="Times New Roman" w:hAnsi="Times New Roman" w:cs="Times New Roman"/>
          <w:b/>
          <w:bCs/>
          <w:sz w:val="24"/>
          <w:szCs w:val="24"/>
        </w:rPr>
        <w:t>1)</w:t>
      </w:r>
      <w:r w:rsidRPr="00AC4398">
        <w:rPr>
          <w:rFonts w:ascii="Times New Roman" w:hAnsi="Times New Roman" w:cs="Times New Roman"/>
          <w:b/>
          <w:bCs/>
          <w:sz w:val="24"/>
          <w:szCs w:val="24"/>
        </w:rPr>
        <w:t xml:space="preserve"> Informácie o významných skutočnostiach, ktoré nastali medzi dňom, ku ktorému sa zostavuje účtovná závierka a dňom jej zostavenia.</w:t>
      </w:r>
    </w:p>
    <w:p w14:paraId="05A42C6E" w14:textId="0A250D59" w:rsidR="00AC4398" w:rsidRPr="00AC4398" w:rsidRDefault="00AC4398">
      <w:pPr>
        <w:rPr>
          <w:rFonts w:ascii="Times New Roman" w:hAnsi="Times New Roman" w:cs="Times New Roman"/>
          <w:sz w:val="24"/>
          <w:szCs w:val="24"/>
        </w:rPr>
      </w:pPr>
      <w:r w:rsidRPr="00AC4398">
        <w:rPr>
          <w:rFonts w:ascii="Times New Roman" w:hAnsi="Times New Roman" w:cs="Times New Roman"/>
          <w:sz w:val="24"/>
          <w:szCs w:val="24"/>
        </w:rPr>
        <w:t>Do dňa zostavenia účtovnej závierky nenastali po 31. decembri 2019 žiadne udalosti, ktoré by významných spôsobom ovplyvnili aktíva a pasíva spoločnosti.</w:t>
      </w:r>
    </w:p>
    <w:sectPr w:rsidR="00AC4398" w:rsidRPr="00AC4398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53FC86" w14:textId="77777777" w:rsidR="00A24893" w:rsidRDefault="00A24893" w:rsidP="00840D2D">
      <w:pPr>
        <w:spacing w:after="0" w:line="240" w:lineRule="auto"/>
      </w:pPr>
      <w:r>
        <w:separator/>
      </w:r>
    </w:p>
  </w:endnote>
  <w:endnote w:type="continuationSeparator" w:id="0">
    <w:p w14:paraId="76150CC1" w14:textId="77777777" w:rsidR="00A24893" w:rsidRDefault="00A24893" w:rsidP="00840D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935249723"/>
      <w:docPartObj>
        <w:docPartGallery w:val="Page Numbers (Bottom of Page)"/>
        <w:docPartUnique/>
      </w:docPartObj>
    </w:sdtPr>
    <w:sdtEndPr/>
    <w:sdtContent>
      <w:p w14:paraId="4D5EB79D" w14:textId="1642CDD7" w:rsidR="00AC4398" w:rsidRDefault="00AC4398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4A6F6DF" w14:textId="77777777" w:rsidR="00AC4398" w:rsidRDefault="00AC439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5DE3E5" w14:textId="77777777" w:rsidR="00A24893" w:rsidRDefault="00A24893" w:rsidP="00840D2D">
      <w:pPr>
        <w:spacing w:after="0" w:line="240" w:lineRule="auto"/>
      </w:pPr>
      <w:r>
        <w:separator/>
      </w:r>
    </w:p>
  </w:footnote>
  <w:footnote w:type="continuationSeparator" w:id="0">
    <w:p w14:paraId="55CC1171" w14:textId="77777777" w:rsidR="00A24893" w:rsidRDefault="00A24893" w:rsidP="00840D2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E6E27E" w14:textId="6FD71807" w:rsidR="00840D2D" w:rsidRPr="00AC4398" w:rsidRDefault="00840D2D">
    <w:pPr>
      <w:pStyle w:val="Hlavika"/>
      <w:rPr>
        <w:b/>
        <w:bCs/>
      </w:rPr>
    </w:pPr>
    <w:r w:rsidRPr="00AC4398">
      <w:rPr>
        <w:b/>
        <w:bCs/>
      </w:rPr>
      <w:t>Poznámky (Úč MÚJ 3 – 01)</w:t>
    </w:r>
    <w:r w:rsidRPr="00AC4398">
      <w:rPr>
        <w:b/>
        <w:bCs/>
      </w:rPr>
      <w:ptab w:relativeTo="margin" w:alignment="center" w:leader="none"/>
    </w:r>
    <w:r w:rsidRPr="00AC4398">
      <w:rPr>
        <w:b/>
        <w:bCs/>
      </w:rPr>
      <w:ptab w:relativeTo="margin" w:alignment="right" w:leader="none"/>
    </w:r>
    <w:r w:rsidRPr="00AC4398">
      <w:rPr>
        <w:b/>
        <w:bCs/>
      </w:rPr>
      <w:t xml:space="preserve">IČO: </w:t>
    </w:r>
    <w:r w:rsidR="00941F13">
      <w:rPr>
        <w:b/>
        <w:bCs/>
      </w:rPr>
      <w:t>47495286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0D2D"/>
    <w:rsid w:val="003F537B"/>
    <w:rsid w:val="00447C13"/>
    <w:rsid w:val="005D76DB"/>
    <w:rsid w:val="007F70D9"/>
    <w:rsid w:val="00840D2D"/>
    <w:rsid w:val="00941F13"/>
    <w:rsid w:val="00954847"/>
    <w:rsid w:val="009E2F52"/>
    <w:rsid w:val="00A24893"/>
    <w:rsid w:val="00A659CF"/>
    <w:rsid w:val="00AC4398"/>
    <w:rsid w:val="00AE4D9E"/>
    <w:rsid w:val="00AF75A8"/>
    <w:rsid w:val="00B0332F"/>
    <w:rsid w:val="00B76686"/>
    <w:rsid w:val="00C2600E"/>
    <w:rsid w:val="00D23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FCDC0E"/>
  <w15:chartTrackingRefBased/>
  <w15:docId w15:val="{CB862389-6DA5-480E-A321-FF95956FB3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40D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40D2D"/>
  </w:style>
  <w:style w:type="paragraph" w:styleId="Pta">
    <w:name w:val="footer"/>
    <w:basedOn w:val="Normlny"/>
    <w:link w:val="PtaChar"/>
    <w:uiPriority w:val="99"/>
    <w:unhideWhenUsed/>
    <w:rsid w:val="00840D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40D2D"/>
  </w:style>
  <w:style w:type="table" w:styleId="Mriekatabuky">
    <w:name w:val="Table Grid"/>
    <w:basedOn w:val="Normlnatabuka"/>
    <w:uiPriority w:val="39"/>
    <w:rsid w:val="00AF75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3</Pages>
  <Words>491</Words>
  <Characters>2801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9</cp:revision>
  <cp:lastPrinted>2021-03-22T08:50:00Z</cp:lastPrinted>
  <dcterms:created xsi:type="dcterms:W3CDTF">2021-03-21T22:18:00Z</dcterms:created>
  <dcterms:modified xsi:type="dcterms:W3CDTF">2021-04-27T15:18:00Z</dcterms:modified>
</cp:coreProperties>
</file>