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Ind w:w="38" w:type="dxa"/>
        <w:tblLook w:val="04A0" w:firstRow="1" w:lastRow="0" w:firstColumn="1" w:lastColumn="0" w:noHBand="0" w:noVBand="1"/>
      </w:tblPr>
      <w:tblGrid>
        <w:gridCol w:w="2969"/>
        <w:gridCol w:w="2568"/>
        <w:gridCol w:w="339"/>
        <w:gridCol w:w="339"/>
        <w:gridCol w:w="339"/>
        <w:gridCol w:w="339"/>
        <w:gridCol w:w="339"/>
        <w:gridCol w:w="339"/>
        <w:gridCol w:w="339"/>
        <w:gridCol w:w="339"/>
        <w:gridCol w:w="567"/>
        <w:gridCol w:w="335"/>
        <w:gridCol w:w="335"/>
        <w:gridCol w:w="335"/>
        <w:gridCol w:w="335"/>
      </w:tblGrid>
      <w:tr w:rsidR="008D7964" w:rsidTr="008D7964">
        <w:tc>
          <w:tcPr>
            <w:tcW w:w="3061" w:type="dxa"/>
            <w:tcBorders>
              <w:top w:val="single" w:sz="4" w:space="0" w:color="auto"/>
              <w:left w:val="single" w:sz="4" w:space="0" w:color="auto"/>
              <w:bottom w:val="single" w:sz="4" w:space="0" w:color="auto"/>
              <w:right w:val="single" w:sz="4" w:space="0" w:color="auto"/>
            </w:tcBorders>
            <w:vAlign w:val="center"/>
            <w:hideMark/>
          </w:tcPr>
          <w:p w:rsidR="008D7964" w:rsidRDefault="008D7964">
            <w:pPr>
              <w:keepNext/>
              <w:spacing w:before="0" w:line="240" w:lineRule="auto"/>
              <w:jc w:val="left"/>
              <w:outlineLvl w:val="2"/>
              <w:rPr>
                <w:b/>
                <w:bCs/>
                <w:sz w:val="22"/>
                <w:szCs w:val="22"/>
              </w:rPr>
            </w:pPr>
            <w:r>
              <w:rPr>
                <w:sz w:val="22"/>
                <w:szCs w:val="22"/>
                <w:lang w:eastAsia="sk-SK"/>
              </w:rPr>
              <w:t>Poznámky (</w:t>
            </w:r>
            <w:proofErr w:type="spellStart"/>
            <w:r>
              <w:rPr>
                <w:sz w:val="22"/>
                <w:szCs w:val="22"/>
                <w:lang w:eastAsia="sk-SK"/>
              </w:rPr>
              <w:t>Úč</w:t>
            </w:r>
            <w:proofErr w:type="spellEnd"/>
            <w:r>
              <w:rPr>
                <w:sz w:val="22"/>
                <w:szCs w:val="22"/>
                <w:lang w:eastAsia="sk-SK"/>
              </w:rPr>
              <w:t xml:space="preserve">  NUJ 3 – 01)</w:t>
            </w:r>
          </w:p>
        </w:tc>
        <w:tc>
          <w:tcPr>
            <w:tcW w:w="2665" w:type="dxa"/>
            <w:tcBorders>
              <w:top w:val="nil"/>
              <w:left w:val="single" w:sz="4" w:space="0" w:color="auto"/>
              <w:bottom w:val="nil"/>
              <w:right w:val="single" w:sz="4" w:space="0" w:color="auto"/>
            </w:tcBorders>
            <w:vAlign w:val="center"/>
            <w:hideMark/>
          </w:tcPr>
          <w:p w:rsidR="008D7964" w:rsidRDefault="008D7964">
            <w:pPr>
              <w:keepNext/>
              <w:spacing w:before="0" w:line="240" w:lineRule="auto"/>
              <w:jc w:val="right"/>
              <w:outlineLvl w:val="2"/>
              <w:rPr>
                <w:b/>
                <w:bCs/>
                <w:sz w:val="22"/>
                <w:szCs w:val="22"/>
              </w:rPr>
            </w:pPr>
            <w:r>
              <w:rPr>
                <w:b/>
                <w:bCs/>
                <w:sz w:val="22"/>
                <w:szCs w:val="22"/>
              </w:rPr>
              <w:t xml:space="preserve">IČO </w:t>
            </w:r>
          </w:p>
        </w:tc>
        <w:tc>
          <w:tcPr>
            <w:tcW w:w="340" w:type="dxa"/>
            <w:tcBorders>
              <w:top w:val="single" w:sz="4" w:space="0" w:color="auto"/>
              <w:left w:val="single" w:sz="4" w:space="0" w:color="auto"/>
              <w:bottom w:val="single" w:sz="4" w:space="0" w:color="auto"/>
              <w:right w:val="single" w:sz="4" w:space="0" w:color="auto"/>
            </w:tcBorders>
            <w:hideMark/>
          </w:tcPr>
          <w:p w:rsidR="008D7964" w:rsidRDefault="008D7964">
            <w:pPr>
              <w:keepNext/>
              <w:spacing w:before="0" w:line="240" w:lineRule="auto"/>
              <w:outlineLvl w:val="2"/>
              <w:rPr>
                <w:b/>
                <w:bCs/>
                <w:sz w:val="22"/>
                <w:szCs w:val="22"/>
              </w:rPr>
            </w:pPr>
            <w:r>
              <w:rPr>
                <w:b/>
                <w:bCs/>
                <w:sz w:val="22"/>
                <w:szCs w:val="22"/>
              </w:rPr>
              <w:t>4</w:t>
            </w:r>
          </w:p>
        </w:tc>
        <w:tc>
          <w:tcPr>
            <w:tcW w:w="340" w:type="dxa"/>
            <w:tcBorders>
              <w:top w:val="single" w:sz="4" w:space="0" w:color="auto"/>
              <w:left w:val="single" w:sz="4" w:space="0" w:color="auto"/>
              <w:bottom w:val="single" w:sz="4" w:space="0" w:color="auto"/>
              <w:right w:val="single" w:sz="4" w:space="0" w:color="auto"/>
            </w:tcBorders>
            <w:hideMark/>
          </w:tcPr>
          <w:p w:rsidR="008D7964" w:rsidRDefault="008D7964">
            <w:pPr>
              <w:keepNext/>
              <w:spacing w:before="0" w:line="240" w:lineRule="auto"/>
              <w:outlineLvl w:val="2"/>
              <w:rPr>
                <w:b/>
                <w:bCs/>
                <w:sz w:val="22"/>
                <w:szCs w:val="22"/>
              </w:rPr>
            </w:pPr>
            <w:r>
              <w:rPr>
                <w:b/>
                <w:bCs/>
                <w:sz w:val="22"/>
                <w:szCs w:val="22"/>
              </w:rPr>
              <w:t>5</w:t>
            </w:r>
          </w:p>
        </w:tc>
        <w:tc>
          <w:tcPr>
            <w:tcW w:w="340" w:type="dxa"/>
            <w:tcBorders>
              <w:top w:val="single" w:sz="4" w:space="0" w:color="auto"/>
              <w:left w:val="single" w:sz="4" w:space="0" w:color="auto"/>
              <w:bottom w:val="single" w:sz="4" w:space="0" w:color="auto"/>
              <w:right w:val="single" w:sz="4" w:space="0" w:color="auto"/>
            </w:tcBorders>
            <w:hideMark/>
          </w:tcPr>
          <w:p w:rsidR="008D7964" w:rsidRDefault="008D7964">
            <w:pPr>
              <w:keepNext/>
              <w:spacing w:before="0" w:line="240" w:lineRule="auto"/>
              <w:outlineLvl w:val="2"/>
              <w:rPr>
                <w:b/>
                <w:bCs/>
                <w:sz w:val="22"/>
                <w:szCs w:val="22"/>
              </w:rPr>
            </w:pPr>
            <w:r>
              <w:rPr>
                <w:b/>
                <w:bCs/>
                <w:sz w:val="22"/>
                <w:szCs w:val="22"/>
              </w:rPr>
              <w:t>0</w:t>
            </w:r>
          </w:p>
        </w:tc>
        <w:tc>
          <w:tcPr>
            <w:tcW w:w="340" w:type="dxa"/>
            <w:tcBorders>
              <w:top w:val="single" w:sz="4" w:space="0" w:color="auto"/>
              <w:left w:val="single" w:sz="4" w:space="0" w:color="auto"/>
              <w:bottom w:val="single" w:sz="4" w:space="0" w:color="auto"/>
              <w:right w:val="single" w:sz="4" w:space="0" w:color="auto"/>
            </w:tcBorders>
            <w:hideMark/>
          </w:tcPr>
          <w:p w:rsidR="008D7964" w:rsidRDefault="008D7964">
            <w:pPr>
              <w:keepNext/>
              <w:spacing w:before="0" w:line="240" w:lineRule="auto"/>
              <w:outlineLvl w:val="2"/>
              <w:rPr>
                <w:b/>
                <w:bCs/>
                <w:sz w:val="22"/>
                <w:szCs w:val="22"/>
              </w:rPr>
            </w:pPr>
            <w:r>
              <w:rPr>
                <w:b/>
                <w:bCs/>
                <w:sz w:val="22"/>
                <w:szCs w:val="22"/>
              </w:rPr>
              <w:t>1</w:t>
            </w:r>
          </w:p>
        </w:tc>
        <w:tc>
          <w:tcPr>
            <w:tcW w:w="340" w:type="dxa"/>
            <w:tcBorders>
              <w:top w:val="single" w:sz="4" w:space="0" w:color="auto"/>
              <w:left w:val="single" w:sz="4" w:space="0" w:color="auto"/>
              <w:bottom w:val="single" w:sz="4" w:space="0" w:color="auto"/>
              <w:right w:val="single" w:sz="4" w:space="0" w:color="auto"/>
            </w:tcBorders>
            <w:hideMark/>
          </w:tcPr>
          <w:p w:rsidR="008D7964" w:rsidRDefault="008D7964">
            <w:pPr>
              <w:keepNext/>
              <w:spacing w:before="0" w:line="240" w:lineRule="auto"/>
              <w:outlineLvl w:val="2"/>
              <w:rPr>
                <w:b/>
                <w:bCs/>
                <w:sz w:val="22"/>
                <w:szCs w:val="22"/>
              </w:rPr>
            </w:pPr>
            <w:r>
              <w:rPr>
                <w:b/>
                <w:bCs/>
                <w:sz w:val="22"/>
                <w:szCs w:val="22"/>
              </w:rPr>
              <w:t>7</w:t>
            </w:r>
          </w:p>
        </w:tc>
        <w:tc>
          <w:tcPr>
            <w:tcW w:w="340" w:type="dxa"/>
            <w:tcBorders>
              <w:top w:val="single" w:sz="4" w:space="0" w:color="auto"/>
              <w:left w:val="single" w:sz="4" w:space="0" w:color="auto"/>
              <w:bottom w:val="single" w:sz="4" w:space="0" w:color="auto"/>
              <w:right w:val="single" w:sz="4" w:space="0" w:color="auto"/>
            </w:tcBorders>
            <w:hideMark/>
          </w:tcPr>
          <w:p w:rsidR="008D7964" w:rsidRDefault="008D7964">
            <w:pPr>
              <w:keepNext/>
              <w:spacing w:before="0" w:line="240" w:lineRule="auto"/>
              <w:outlineLvl w:val="2"/>
              <w:rPr>
                <w:b/>
                <w:bCs/>
                <w:sz w:val="22"/>
                <w:szCs w:val="22"/>
              </w:rPr>
            </w:pPr>
            <w:r>
              <w:rPr>
                <w:b/>
                <w:bCs/>
                <w:sz w:val="22"/>
                <w:szCs w:val="22"/>
              </w:rPr>
              <w:t>1</w:t>
            </w:r>
          </w:p>
        </w:tc>
        <w:tc>
          <w:tcPr>
            <w:tcW w:w="340" w:type="dxa"/>
            <w:tcBorders>
              <w:top w:val="single" w:sz="4" w:space="0" w:color="auto"/>
              <w:left w:val="single" w:sz="4" w:space="0" w:color="auto"/>
              <w:bottom w:val="single" w:sz="4" w:space="0" w:color="auto"/>
              <w:right w:val="single" w:sz="4" w:space="0" w:color="auto"/>
            </w:tcBorders>
            <w:hideMark/>
          </w:tcPr>
          <w:p w:rsidR="008D7964" w:rsidRDefault="008D7964">
            <w:pPr>
              <w:keepNext/>
              <w:spacing w:before="0" w:line="240" w:lineRule="auto"/>
              <w:outlineLvl w:val="2"/>
              <w:rPr>
                <w:b/>
                <w:bCs/>
                <w:sz w:val="22"/>
                <w:szCs w:val="22"/>
              </w:rPr>
            </w:pPr>
            <w:r>
              <w:rPr>
                <w:b/>
                <w:bCs/>
                <w:sz w:val="22"/>
                <w:szCs w:val="22"/>
              </w:rPr>
              <w:t>8</w:t>
            </w:r>
          </w:p>
        </w:tc>
        <w:tc>
          <w:tcPr>
            <w:tcW w:w="340" w:type="dxa"/>
            <w:tcBorders>
              <w:top w:val="single" w:sz="4" w:space="0" w:color="auto"/>
              <w:left w:val="single" w:sz="4" w:space="0" w:color="auto"/>
              <w:bottom w:val="single" w:sz="4" w:space="0" w:color="auto"/>
              <w:right w:val="single" w:sz="4" w:space="0" w:color="auto"/>
            </w:tcBorders>
            <w:hideMark/>
          </w:tcPr>
          <w:p w:rsidR="008D7964" w:rsidRDefault="008D7964">
            <w:pPr>
              <w:keepNext/>
              <w:spacing w:before="0" w:line="240" w:lineRule="auto"/>
              <w:outlineLvl w:val="2"/>
              <w:rPr>
                <w:b/>
                <w:bCs/>
                <w:sz w:val="22"/>
                <w:szCs w:val="22"/>
              </w:rPr>
            </w:pPr>
            <w:r>
              <w:rPr>
                <w:b/>
                <w:bCs/>
                <w:sz w:val="22"/>
                <w:szCs w:val="22"/>
              </w:rPr>
              <w:t>2</w:t>
            </w:r>
          </w:p>
        </w:tc>
        <w:tc>
          <w:tcPr>
            <w:tcW w:w="510" w:type="dxa"/>
            <w:tcBorders>
              <w:top w:val="nil"/>
              <w:left w:val="single" w:sz="4" w:space="0" w:color="auto"/>
              <w:bottom w:val="nil"/>
              <w:right w:val="single" w:sz="4" w:space="0" w:color="auto"/>
            </w:tcBorders>
            <w:hideMark/>
          </w:tcPr>
          <w:p w:rsidR="008D7964" w:rsidRDefault="008D7964">
            <w:pPr>
              <w:keepNext/>
              <w:spacing w:before="0" w:line="240" w:lineRule="auto"/>
              <w:outlineLvl w:val="2"/>
              <w:rPr>
                <w:b/>
                <w:bCs/>
                <w:sz w:val="22"/>
                <w:szCs w:val="22"/>
              </w:rPr>
            </w:pPr>
            <w:r>
              <w:rPr>
                <w:b/>
                <w:bCs/>
                <w:sz w:val="22"/>
                <w:szCs w:val="22"/>
              </w:rPr>
              <w:t>/SID</w:t>
            </w:r>
          </w:p>
        </w:tc>
        <w:tc>
          <w:tcPr>
            <w:tcW w:w="340" w:type="dxa"/>
            <w:tcBorders>
              <w:top w:val="single" w:sz="4" w:space="0" w:color="auto"/>
              <w:left w:val="single" w:sz="4" w:space="0" w:color="auto"/>
              <w:bottom w:val="single" w:sz="4" w:space="0" w:color="auto"/>
              <w:right w:val="single" w:sz="4" w:space="0" w:color="auto"/>
            </w:tcBorders>
          </w:tcPr>
          <w:p w:rsidR="008D7964" w:rsidRDefault="008D7964">
            <w:pPr>
              <w:keepNext/>
              <w:spacing w:before="0" w:line="240" w:lineRule="auto"/>
              <w:outlineLvl w:val="2"/>
              <w:rPr>
                <w:b/>
                <w:bCs/>
                <w:sz w:val="22"/>
                <w:szCs w:val="22"/>
              </w:rPr>
            </w:pPr>
          </w:p>
        </w:tc>
        <w:tc>
          <w:tcPr>
            <w:tcW w:w="340" w:type="dxa"/>
            <w:tcBorders>
              <w:top w:val="single" w:sz="4" w:space="0" w:color="auto"/>
              <w:left w:val="single" w:sz="4" w:space="0" w:color="auto"/>
              <w:bottom w:val="single" w:sz="4" w:space="0" w:color="auto"/>
              <w:right w:val="single" w:sz="4" w:space="0" w:color="auto"/>
            </w:tcBorders>
          </w:tcPr>
          <w:p w:rsidR="008D7964" w:rsidRDefault="008D7964">
            <w:pPr>
              <w:keepNext/>
              <w:spacing w:before="0" w:line="240" w:lineRule="auto"/>
              <w:outlineLvl w:val="2"/>
              <w:rPr>
                <w:b/>
                <w:bCs/>
                <w:sz w:val="22"/>
                <w:szCs w:val="22"/>
              </w:rPr>
            </w:pPr>
          </w:p>
        </w:tc>
        <w:tc>
          <w:tcPr>
            <w:tcW w:w="340" w:type="dxa"/>
            <w:tcBorders>
              <w:top w:val="single" w:sz="4" w:space="0" w:color="auto"/>
              <w:left w:val="single" w:sz="4" w:space="0" w:color="auto"/>
              <w:bottom w:val="single" w:sz="4" w:space="0" w:color="auto"/>
              <w:right w:val="single" w:sz="4" w:space="0" w:color="auto"/>
            </w:tcBorders>
          </w:tcPr>
          <w:p w:rsidR="008D7964" w:rsidRDefault="008D7964">
            <w:pPr>
              <w:keepNext/>
              <w:spacing w:before="0" w:line="240" w:lineRule="auto"/>
              <w:outlineLvl w:val="2"/>
              <w:rPr>
                <w:b/>
                <w:bCs/>
                <w:sz w:val="22"/>
                <w:szCs w:val="22"/>
              </w:rPr>
            </w:pPr>
          </w:p>
        </w:tc>
        <w:tc>
          <w:tcPr>
            <w:tcW w:w="340" w:type="dxa"/>
            <w:tcBorders>
              <w:top w:val="single" w:sz="4" w:space="0" w:color="auto"/>
              <w:left w:val="single" w:sz="4" w:space="0" w:color="auto"/>
              <w:bottom w:val="single" w:sz="4" w:space="0" w:color="auto"/>
              <w:right w:val="single" w:sz="4" w:space="0" w:color="auto"/>
            </w:tcBorders>
          </w:tcPr>
          <w:p w:rsidR="008D7964" w:rsidRDefault="008D7964">
            <w:pPr>
              <w:keepNext/>
              <w:spacing w:before="0" w:line="240" w:lineRule="auto"/>
              <w:outlineLvl w:val="2"/>
              <w:rPr>
                <w:b/>
                <w:bCs/>
                <w:sz w:val="22"/>
                <w:szCs w:val="22"/>
              </w:rPr>
            </w:pPr>
          </w:p>
        </w:tc>
      </w:tr>
    </w:tbl>
    <w:p w:rsidR="008D7964" w:rsidRDefault="008D7964" w:rsidP="008D7964">
      <w:pPr>
        <w:keepNext/>
        <w:spacing w:before="0" w:line="240" w:lineRule="auto"/>
        <w:outlineLvl w:val="2"/>
        <w:rPr>
          <w:b/>
          <w:bCs/>
          <w:sz w:val="22"/>
          <w:szCs w:val="22"/>
        </w:rPr>
      </w:pPr>
    </w:p>
    <w:p w:rsidR="008D7964" w:rsidRDefault="008D7964" w:rsidP="008D7964">
      <w:pPr>
        <w:keepNext/>
        <w:spacing w:before="0" w:line="240" w:lineRule="auto"/>
        <w:jc w:val="center"/>
        <w:outlineLvl w:val="2"/>
        <w:rPr>
          <w:b/>
          <w:bCs/>
          <w:sz w:val="22"/>
          <w:szCs w:val="22"/>
        </w:rPr>
      </w:pPr>
      <w:r>
        <w:rPr>
          <w:b/>
          <w:bCs/>
          <w:sz w:val="22"/>
          <w:szCs w:val="22"/>
        </w:rPr>
        <w:t>Čl. I</w:t>
      </w:r>
    </w:p>
    <w:p w:rsidR="008D7964" w:rsidRDefault="008D7964" w:rsidP="008D7964">
      <w:pPr>
        <w:keepNext/>
        <w:spacing w:before="0" w:line="240" w:lineRule="auto"/>
        <w:jc w:val="center"/>
        <w:outlineLvl w:val="1"/>
        <w:rPr>
          <w:b/>
          <w:bCs/>
          <w:sz w:val="22"/>
          <w:szCs w:val="22"/>
        </w:rPr>
      </w:pPr>
      <w:r>
        <w:rPr>
          <w:b/>
          <w:bCs/>
          <w:sz w:val="22"/>
          <w:szCs w:val="22"/>
        </w:rPr>
        <w:t>Všeobecné údaje</w:t>
      </w:r>
    </w:p>
    <w:p w:rsidR="008D7964" w:rsidRDefault="008D7964" w:rsidP="008D7964">
      <w:pPr>
        <w:keepNext/>
        <w:spacing w:before="0" w:line="240" w:lineRule="auto"/>
        <w:outlineLvl w:val="1"/>
        <w:rPr>
          <w:b/>
          <w:bCs/>
          <w:sz w:val="22"/>
          <w:szCs w:val="22"/>
        </w:rPr>
      </w:pPr>
      <w:r>
        <w:rPr>
          <w:b/>
          <w:bCs/>
          <w:sz w:val="22"/>
          <w:szCs w:val="22"/>
        </w:rPr>
        <w:t>(1 - 4)</w:t>
      </w:r>
    </w:p>
    <w:p w:rsidR="008D7964" w:rsidRDefault="008D7964" w:rsidP="008D7964">
      <w:pPr>
        <w:spacing w:before="0" w:line="240" w:lineRule="auto"/>
        <w:ind w:left="720"/>
        <w:rPr>
          <w:sz w:val="22"/>
          <w:szCs w:val="22"/>
        </w:rPr>
      </w:pPr>
      <w:r>
        <w:rPr>
          <w:b/>
          <w:sz w:val="22"/>
          <w:szCs w:val="22"/>
        </w:rPr>
        <w:t>Obchodné meno</w:t>
      </w:r>
      <w:r>
        <w:rPr>
          <w:sz w:val="22"/>
          <w:szCs w:val="22"/>
        </w:rPr>
        <w:t>:       ZDRUŽENIE MIEST A OBCÍ VEĽKOKRTÍŠSKEHO REGIÓNU</w:t>
      </w:r>
    </w:p>
    <w:p w:rsidR="008D7964" w:rsidRDefault="008D7964" w:rsidP="008D7964">
      <w:pPr>
        <w:spacing w:before="0" w:line="240" w:lineRule="auto"/>
        <w:ind w:left="720"/>
        <w:rPr>
          <w:sz w:val="22"/>
          <w:szCs w:val="22"/>
        </w:rPr>
      </w:pPr>
    </w:p>
    <w:p w:rsidR="008D7964" w:rsidRDefault="008D7964" w:rsidP="008D7964">
      <w:pPr>
        <w:spacing w:before="0" w:line="240" w:lineRule="auto"/>
        <w:ind w:left="720"/>
        <w:rPr>
          <w:sz w:val="22"/>
          <w:szCs w:val="22"/>
        </w:rPr>
      </w:pPr>
      <w:r>
        <w:rPr>
          <w:b/>
          <w:sz w:val="22"/>
          <w:szCs w:val="22"/>
        </w:rPr>
        <w:t>Sídlo združenia:</w:t>
      </w:r>
      <w:r>
        <w:rPr>
          <w:sz w:val="22"/>
          <w:szCs w:val="22"/>
        </w:rPr>
        <w:t xml:space="preserve">         Komenského 3, Veľký Krtíš,  PSČ 990 01</w:t>
      </w:r>
    </w:p>
    <w:p w:rsidR="008D7964" w:rsidRDefault="008D7964" w:rsidP="008D7964">
      <w:pPr>
        <w:spacing w:before="0" w:line="240" w:lineRule="auto"/>
        <w:ind w:left="720"/>
        <w:rPr>
          <w:sz w:val="22"/>
          <w:szCs w:val="22"/>
        </w:rPr>
      </w:pPr>
    </w:p>
    <w:p w:rsidR="008D7964" w:rsidRDefault="008D7964" w:rsidP="008D7964">
      <w:pPr>
        <w:spacing w:before="0" w:line="240" w:lineRule="auto"/>
        <w:ind w:left="720"/>
        <w:rPr>
          <w:sz w:val="22"/>
          <w:szCs w:val="22"/>
        </w:rPr>
      </w:pPr>
      <w:r>
        <w:rPr>
          <w:b/>
          <w:sz w:val="22"/>
          <w:szCs w:val="22"/>
        </w:rPr>
        <w:t>Právna forma:</w:t>
      </w:r>
      <w:r>
        <w:rPr>
          <w:sz w:val="22"/>
          <w:szCs w:val="22"/>
        </w:rPr>
        <w:t xml:space="preserve">            záujmové združenie právnických osôb</w:t>
      </w:r>
    </w:p>
    <w:p w:rsidR="008D7964" w:rsidRDefault="008D7964" w:rsidP="008D7964">
      <w:pPr>
        <w:spacing w:before="0" w:line="240" w:lineRule="auto"/>
        <w:ind w:left="720"/>
        <w:rPr>
          <w:b/>
          <w:sz w:val="22"/>
          <w:szCs w:val="22"/>
        </w:rPr>
      </w:pPr>
    </w:p>
    <w:p w:rsidR="008D7964" w:rsidRDefault="008D7964" w:rsidP="008D7964">
      <w:pPr>
        <w:spacing w:before="0" w:line="240" w:lineRule="auto"/>
        <w:ind w:left="720"/>
        <w:rPr>
          <w:sz w:val="22"/>
          <w:szCs w:val="22"/>
        </w:rPr>
      </w:pPr>
      <w:r>
        <w:rPr>
          <w:b/>
          <w:sz w:val="22"/>
          <w:szCs w:val="22"/>
        </w:rPr>
        <w:t>Dátum vzniku</w:t>
      </w:r>
      <w:r>
        <w:rPr>
          <w:sz w:val="22"/>
          <w:szCs w:val="22"/>
        </w:rPr>
        <w:t>:            30.03.1994</w:t>
      </w:r>
    </w:p>
    <w:p w:rsidR="008D7964" w:rsidRDefault="008D7964" w:rsidP="008D7964">
      <w:pPr>
        <w:spacing w:before="0" w:line="240" w:lineRule="auto"/>
        <w:ind w:left="720"/>
        <w:rPr>
          <w:sz w:val="22"/>
          <w:szCs w:val="22"/>
        </w:rPr>
      </w:pPr>
    </w:p>
    <w:p w:rsidR="008D7964" w:rsidRDefault="008D7964" w:rsidP="008D7964">
      <w:pPr>
        <w:spacing w:before="0" w:line="240" w:lineRule="auto"/>
        <w:ind w:left="720"/>
        <w:rPr>
          <w:sz w:val="22"/>
          <w:szCs w:val="22"/>
        </w:rPr>
      </w:pPr>
      <w:r>
        <w:rPr>
          <w:b/>
          <w:sz w:val="22"/>
          <w:szCs w:val="22"/>
        </w:rPr>
        <w:t>Predmet činnosti:</w:t>
      </w:r>
      <w:r>
        <w:rPr>
          <w:sz w:val="22"/>
          <w:szCs w:val="22"/>
        </w:rPr>
        <w:t xml:space="preserve">   </w:t>
      </w:r>
    </w:p>
    <w:p w:rsidR="008D7964" w:rsidRDefault="008D7964" w:rsidP="008D7964">
      <w:pPr>
        <w:rPr>
          <w:sz w:val="22"/>
          <w:szCs w:val="22"/>
        </w:rPr>
      </w:pPr>
      <w:r>
        <w:rPr>
          <w:sz w:val="22"/>
          <w:szCs w:val="22"/>
        </w:rPr>
        <w:t xml:space="preserve">Zjednocuje postup miest a obcí pri plnení zákonom zverených kompetencií a práv. Zastupuje združené mestá a obce vo vzťahu k NR SR, ku vláde SR, k ústredným orgánom štátnej správy a medzinárodným organizáciám. </w:t>
      </w:r>
    </w:p>
    <w:p w:rsidR="008D7964" w:rsidRDefault="008D7964" w:rsidP="008D7964">
      <w:pPr>
        <w:spacing w:before="0" w:line="240" w:lineRule="auto"/>
        <w:rPr>
          <w:sz w:val="22"/>
          <w:szCs w:val="22"/>
        </w:rPr>
      </w:pPr>
      <w:r>
        <w:rPr>
          <w:sz w:val="22"/>
          <w:szCs w:val="22"/>
        </w:rPr>
        <w:t xml:space="preserve">                </w:t>
      </w:r>
      <w:r>
        <w:rPr>
          <w:b/>
          <w:sz w:val="22"/>
          <w:szCs w:val="22"/>
        </w:rPr>
        <w:t>Orgány prostredníctvom, ktorých združenie koná</w:t>
      </w:r>
      <w:r>
        <w:rPr>
          <w:sz w:val="22"/>
          <w:szCs w:val="22"/>
        </w:rPr>
        <w:t>:</w:t>
      </w:r>
    </w:p>
    <w:p w:rsidR="008D7964" w:rsidRDefault="008D7964" w:rsidP="008D7964">
      <w:pPr>
        <w:spacing w:before="0" w:after="0"/>
        <w:rPr>
          <w:sz w:val="22"/>
          <w:szCs w:val="22"/>
        </w:rPr>
      </w:pPr>
      <w:r>
        <w:rPr>
          <w:sz w:val="22"/>
          <w:szCs w:val="22"/>
        </w:rPr>
        <w:t>Snem –  je najvyšší orgán,  Rada – je výkonným orgánom, Predseda – je najvyšším štatutárnym orgánom, Podpredseda, Výkonný tajomník, Kontrolná a revízna komisia – je kontrolný orgán</w:t>
      </w:r>
    </w:p>
    <w:p w:rsidR="008D7964" w:rsidRDefault="008D7964" w:rsidP="008D7964">
      <w:pPr>
        <w:pStyle w:val="Standard"/>
        <w:spacing w:line="360" w:lineRule="auto"/>
        <w:jc w:val="both"/>
        <w:rPr>
          <w:rFonts w:ascii="Arial Narrow" w:hAnsi="Arial Narrow"/>
          <w:sz w:val="22"/>
          <w:szCs w:val="22"/>
        </w:rPr>
      </w:pPr>
      <w:r>
        <w:rPr>
          <w:rFonts w:ascii="Arial Narrow" w:hAnsi="Arial Narrow"/>
          <w:sz w:val="22"/>
          <w:szCs w:val="22"/>
        </w:rPr>
        <w:t xml:space="preserve">Predseda  ZMOVR  - Dalibor  </w:t>
      </w:r>
      <w:proofErr w:type="spellStart"/>
      <w:r>
        <w:rPr>
          <w:rFonts w:ascii="Arial Narrow" w:hAnsi="Arial Narrow"/>
          <w:sz w:val="22"/>
          <w:szCs w:val="22"/>
        </w:rPr>
        <w:t>Surkoš</w:t>
      </w:r>
      <w:proofErr w:type="spellEnd"/>
      <w:r>
        <w:rPr>
          <w:rFonts w:ascii="Arial Narrow" w:hAnsi="Arial Narrow"/>
          <w:sz w:val="22"/>
          <w:szCs w:val="22"/>
        </w:rPr>
        <w:t xml:space="preserve">  Ing.   primátor mesta Veľký Krtíš                    </w:t>
      </w:r>
    </w:p>
    <w:p w:rsidR="008D7964" w:rsidRDefault="008D7964" w:rsidP="008D7964">
      <w:pPr>
        <w:pStyle w:val="Standard"/>
        <w:spacing w:line="360" w:lineRule="auto"/>
        <w:jc w:val="both"/>
        <w:rPr>
          <w:rFonts w:ascii="Arial Narrow" w:hAnsi="Arial Narrow"/>
          <w:sz w:val="22"/>
          <w:szCs w:val="22"/>
        </w:rPr>
      </w:pPr>
      <w:r>
        <w:rPr>
          <w:rFonts w:ascii="Arial Narrow" w:hAnsi="Arial Narrow"/>
          <w:sz w:val="22"/>
          <w:szCs w:val="22"/>
        </w:rPr>
        <w:t xml:space="preserve">Podpredseda ZMOVR -  </w:t>
      </w:r>
      <w:r w:rsidR="00AB0DD7">
        <w:rPr>
          <w:rFonts w:ascii="Arial Narrow" w:hAnsi="Arial Narrow"/>
          <w:sz w:val="22"/>
          <w:szCs w:val="22"/>
        </w:rPr>
        <w:t xml:space="preserve">Tibor  Čierny Ing.  starosta obce Príbelce  </w:t>
      </w:r>
      <w:r>
        <w:rPr>
          <w:rFonts w:ascii="Arial Narrow" w:hAnsi="Arial Narrow"/>
          <w:sz w:val="22"/>
          <w:szCs w:val="22"/>
        </w:rPr>
        <w:t xml:space="preserve">               </w:t>
      </w:r>
    </w:p>
    <w:p w:rsidR="008D7964" w:rsidRDefault="008D7964" w:rsidP="008D7964">
      <w:pPr>
        <w:pStyle w:val="Standard"/>
        <w:spacing w:line="360" w:lineRule="auto"/>
        <w:jc w:val="both"/>
        <w:rPr>
          <w:rFonts w:ascii="Arial Narrow" w:hAnsi="Arial Narrow"/>
          <w:sz w:val="22"/>
          <w:szCs w:val="22"/>
        </w:rPr>
      </w:pPr>
      <w:r>
        <w:rPr>
          <w:rFonts w:ascii="Arial Narrow" w:hAnsi="Arial Narrow"/>
          <w:sz w:val="22"/>
          <w:szCs w:val="22"/>
        </w:rPr>
        <w:t>Členovia rady:</w:t>
      </w:r>
    </w:p>
    <w:p w:rsidR="008D7964" w:rsidRDefault="008D7964" w:rsidP="008D7964">
      <w:pPr>
        <w:pStyle w:val="Standard"/>
        <w:numPr>
          <w:ilvl w:val="0"/>
          <w:numId w:val="10"/>
        </w:numPr>
        <w:spacing w:line="360" w:lineRule="auto"/>
        <w:jc w:val="both"/>
        <w:rPr>
          <w:rFonts w:ascii="Arial Narrow" w:hAnsi="Arial Narrow"/>
          <w:sz w:val="22"/>
          <w:szCs w:val="22"/>
        </w:rPr>
      </w:pPr>
      <w:r>
        <w:rPr>
          <w:rFonts w:ascii="Arial Narrow" w:hAnsi="Arial Narrow"/>
          <w:sz w:val="22"/>
          <w:szCs w:val="22"/>
        </w:rPr>
        <w:t xml:space="preserve">Ladislav </w:t>
      </w:r>
      <w:proofErr w:type="spellStart"/>
      <w:r>
        <w:rPr>
          <w:rFonts w:ascii="Arial Narrow" w:hAnsi="Arial Narrow"/>
          <w:sz w:val="22"/>
          <w:szCs w:val="22"/>
        </w:rPr>
        <w:t>Kerata</w:t>
      </w:r>
      <w:proofErr w:type="spellEnd"/>
      <w:r>
        <w:rPr>
          <w:rFonts w:ascii="Arial Narrow" w:hAnsi="Arial Narrow"/>
          <w:sz w:val="22"/>
          <w:szCs w:val="22"/>
        </w:rPr>
        <w:t xml:space="preserve">  Ing., starosta obce Veľká Ves nad Ipľom  </w:t>
      </w:r>
    </w:p>
    <w:p w:rsidR="008D7964" w:rsidRDefault="008D7964" w:rsidP="008D7964">
      <w:pPr>
        <w:pStyle w:val="Standard"/>
        <w:numPr>
          <w:ilvl w:val="0"/>
          <w:numId w:val="10"/>
        </w:numPr>
        <w:spacing w:line="360" w:lineRule="auto"/>
        <w:jc w:val="both"/>
        <w:rPr>
          <w:rFonts w:ascii="Arial Narrow" w:hAnsi="Arial Narrow"/>
          <w:sz w:val="22"/>
          <w:szCs w:val="22"/>
        </w:rPr>
      </w:pPr>
      <w:r>
        <w:rPr>
          <w:rFonts w:ascii="Arial Narrow" w:hAnsi="Arial Narrow"/>
          <w:sz w:val="22"/>
          <w:szCs w:val="22"/>
        </w:rPr>
        <w:t xml:space="preserve">Pavel  Bendík  Ing., starosta obce  Hrušov      </w:t>
      </w:r>
    </w:p>
    <w:p w:rsidR="008D7964" w:rsidRDefault="008D7964" w:rsidP="008D7964">
      <w:pPr>
        <w:pStyle w:val="Standard"/>
        <w:numPr>
          <w:ilvl w:val="0"/>
          <w:numId w:val="10"/>
        </w:numPr>
        <w:spacing w:line="360" w:lineRule="auto"/>
        <w:jc w:val="both"/>
        <w:rPr>
          <w:rFonts w:ascii="Arial Narrow" w:hAnsi="Arial Narrow"/>
          <w:sz w:val="22"/>
          <w:szCs w:val="22"/>
        </w:rPr>
      </w:pPr>
      <w:r>
        <w:rPr>
          <w:rFonts w:ascii="Arial Narrow" w:hAnsi="Arial Narrow"/>
          <w:sz w:val="22"/>
          <w:szCs w:val="22"/>
        </w:rPr>
        <w:t xml:space="preserve">Václav  </w:t>
      </w:r>
      <w:proofErr w:type="spellStart"/>
      <w:r>
        <w:rPr>
          <w:rFonts w:ascii="Arial Narrow" w:hAnsi="Arial Narrow"/>
          <w:sz w:val="22"/>
          <w:szCs w:val="22"/>
        </w:rPr>
        <w:t>Hájevský</w:t>
      </w:r>
      <w:proofErr w:type="spellEnd"/>
      <w:r>
        <w:rPr>
          <w:rFonts w:ascii="Arial Narrow" w:hAnsi="Arial Narrow"/>
          <w:sz w:val="22"/>
          <w:szCs w:val="22"/>
        </w:rPr>
        <w:t xml:space="preserve"> Ing., starosta obce Malý Krtíš   </w:t>
      </w:r>
    </w:p>
    <w:p w:rsidR="008D7964" w:rsidRDefault="008D7964" w:rsidP="008D7964">
      <w:pPr>
        <w:pStyle w:val="Standard"/>
        <w:numPr>
          <w:ilvl w:val="0"/>
          <w:numId w:val="10"/>
        </w:numPr>
        <w:spacing w:line="360" w:lineRule="auto"/>
        <w:jc w:val="both"/>
        <w:rPr>
          <w:rFonts w:ascii="Arial Narrow" w:hAnsi="Arial Narrow"/>
          <w:sz w:val="22"/>
          <w:szCs w:val="22"/>
        </w:rPr>
      </w:pPr>
      <w:r>
        <w:rPr>
          <w:rFonts w:ascii="Arial Narrow" w:hAnsi="Arial Narrow"/>
          <w:sz w:val="22"/>
          <w:szCs w:val="22"/>
        </w:rPr>
        <w:t xml:space="preserve">Štefan  </w:t>
      </w:r>
      <w:proofErr w:type="spellStart"/>
      <w:r>
        <w:rPr>
          <w:rFonts w:ascii="Arial Narrow" w:hAnsi="Arial Narrow"/>
          <w:sz w:val="22"/>
          <w:szCs w:val="22"/>
        </w:rPr>
        <w:t>Paholík</w:t>
      </w:r>
      <w:proofErr w:type="spellEnd"/>
      <w:r>
        <w:rPr>
          <w:rFonts w:ascii="Arial Narrow" w:hAnsi="Arial Narrow"/>
          <w:sz w:val="22"/>
          <w:szCs w:val="22"/>
        </w:rPr>
        <w:t xml:space="preserve">, starosta obce Nová Ves     </w:t>
      </w:r>
    </w:p>
    <w:p w:rsidR="008D7964" w:rsidRDefault="00AB0DD7" w:rsidP="008D7964">
      <w:pPr>
        <w:pStyle w:val="Standard"/>
        <w:numPr>
          <w:ilvl w:val="0"/>
          <w:numId w:val="10"/>
        </w:numPr>
        <w:spacing w:line="360" w:lineRule="auto"/>
        <w:jc w:val="both"/>
        <w:rPr>
          <w:rFonts w:ascii="Arial Narrow" w:hAnsi="Arial Narrow"/>
          <w:sz w:val="22"/>
          <w:szCs w:val="22"/>
        </w:rPr>
      </w:pPr>
      <w:r>
        <w:rPr>
          <w:rFonts w:ascii="Arial Narrow" w:hAnsi="Arial Narrow"/>
          <w:sz w:val="22"/>
          <w:szCs w:val="22"/>
        </w:rPr>
        <w:t xml:space="preserve">Mária Bednárová  Ing., primátorka mesta Modrý Kameň </w:t>
      </w:r>
      <w:r w:rsidR="008D7964">
        <w:rPr>
          <w:rFonts w:ascii="Arial Narrow" w:hAnsi="Arial Narrow"/>
          <w:sz w:val="22"/>
          <w:szCs w:val="22"/>
        </w:rPr>
        <w:t xml:space="preserve">        </w:t>
      </w:r>
    </w:p>
    <w:p w:rsidR="008D7964" w:rsidRDefault="008D7964" w:rsidP="008D7964">
      <w:pPr>
        <w:pStyle w:val="Standard"/>
        <w:numPr>
          <w:ilvl w:val="0"/>
          <w:numId w:val="10"/>
        </w:numPr>
        <w:spacing w:line="360" w:lineRule="auto"/>
        <w:jc w:val="both"/>
        <w:rPr>
          <w:rFonts w:ascii="Arial Narrow" w:hAnsi="Arial Narrow"/>
          <w:sz w:val="22"/>
          <w:szCs w:val="22"/>
        </w:rPr>
      </w:pPr>
      <w:r>
        <w:rPr>
          <w:rFonts w:ascii="Arial Narrow" w:hAnsi="Arial Narrow"/>
          <w:sz w:val="22"/>
          <w:szCs w:val="22"/>
        </w:rPr>
        <w:t xml:space="preserve">Jana Kukučková, starostka obce Horná Strehová    </w:t>
      </w:r>
    </w:p>
    <w:p w:rsidR="008D7964" w:rsidRDefault="008D7964" w:rsidP="008D7964">
      <w:pPr>
        <w:pStyle w:val="Standard"/>
        <w:numPr>
          <w:ilvl w:val="0"/>
          <w:numId w:val="10"/>
        </w:numPr>
        <w:spacing w:line="360" w:lineRule="auto"/>
        <w:jc w:val="both"/>
        <w:rPr>
          <w:rFonts w:ascii="Arial Narrow" w:hAnsi="Arial Narrow"/>
          <w:sz w:val="22"/>
          <w:szCs w:val="22"/>
        </w:rPr>
      </w:pPr>
      <w:r>
        <w:rPr>
          <w:rFonts w:ascii="Arial Narrow" w:hAnsi="Arial Narrow"/>
          <w:sz w:val="22"/>
          <w:szCs w:val="22"/>
        </w:rPr>
        <w:t xml:space="preserve">Miroslav  </w:t>
      </w:r>
      <w:proofErr w:type="spellStart"/>
      <w:r>
        <w:rPr>
          <w:rFonts w:ascii="Arial Narrow" w:hAnsi="Arial Narrow"/>
          <w:sz w:val="22"/>
          <w:szCs w:val="22"/>
        </w:rPr>
        <w:t>Kalmár</w:t>
      </w:r>
      <w:proofErr w:type="spellEnd"/>
      <w:r>
        <w:rPr>
          <w:rFonts w:ascii="Arial Narrow" w:hAnsi="Arial Narrow"/>
          <w:sz w:val="22"/>
          <w:szCs w:val="22"/>
        </w:rPr>
        <w:t xml:space="preserve">, starosta obce Závada   </w:t>
      </w:r>
    </w:p>
    <w:p w:rsidR="008D7964" w:rsidRDefault="00AB0DD7" w:rsidP="008D7964">
      <w:pPr>
        <w:pStyle w:val="Standard"/>
        <w:numPr>
          <w:ilvl w:val="0"/>
          <w:numId w:val="10"/>
        </w:numPr>
        <w:spacing w:line="360" w:lineRule="auto"/>
        <w:jc w:val="both"/>
        <w:rPr>
          <w:rFonts w:ascii="Arial Narrow" w:hAnsi="Arial Narrow"/>
          <w:sz w:val="22"/>
          <w:szCs w:val="22"/>
        </w:rPr>
      </w:pPr>
      <w:r>
        <w:rPr>
          <w:rFonts w:ascii="Arial Narrow" w:hAnsi="Arial Narrow"/>
          <w:sz w:val="22"/>
          <w:szCs w:val="22"/>
        </w:rPr>
        <w:t xml:space="preserve">Csaba  </w:t>
      </w:r>
      <w:proofErr w:type="spellStart"/>
      <w:r>
        <w:rPr>
          <w:rFonts w:ascii="Arial Narrow" w:hAnsi="Arial Narrow"/>
          <w:sz w:val="22"/>
          <w:szCs w:val="22"/>
        </w:rPr>
        <w:t>Kálazy</w:t>
      </w:r>
      <w:proofErr w:type="spellEnd"/>
      <w:r>
        <w:rPr>
          <w:rFonts w:ascii="Arial Narrow" w:hAnsi="Arial Narrow"/>
          <w:sz w:val="22"/>
          <w:szCs w:val="22"/>
        </w:rPr>
        <w:t xml:space="preserve"> Ing. , starosta obce Opatovská Nová Ves</w:t>
      </w:r>
      <w:r w:rsidR="008D7964">
        <w:rPr>
          <w:rFonts w:ascii="Arial Narrow" w:hAnsi="Arial Narrow"/>
          <w:sz w:val="22"/>
          <w:szCs w:val="22"/>
        </w:rPr>
        <w:t xml:space="preserve">   </w:t>
      </w:r>
    </w:p>
    <w:p w:rsidR="008D7964" w:rsidRDefault="00AB0DD7" w:rsidP="008D7964">
      <w:pPr>
        <w:pStyle w:val="Standard"/>
        <w:numPr>
          <w:ilvl w:val="0"/>
          <w:numId w:val="10"/>
        </w:numPr>
        <w:spacing w:line="360" w:lineRule="auto"/>
        <w:jc w:val="both"/>
        <w:rPr>
          <w:rFonts w:ascii="Arial Narrow" w:hAnsi="Arial Narrow"/>
          <w:sz w:val="22"/>
          <w:szCs w:val="22"/>
        </w:rPr>
      </w:pPr>
      <w:r>
        <w:rPr>
          <w:rFonts w:ascii="Arial Narrow" w:hAnsi="Arial Narrow"/>
          <w:sz w:val="22"/>
          <w:szCs w:val="22"/>
        </w:rPr>
        <w:t xml:space="preserve">Ladislav  </w:t>
      </w:r>
      <w:proofErr w:type="spellStart"/>
      <w:r>
        <w:rPr>
          <w:rFonts w:ascii="Arial Narrow" w:hAnsi="Arial Narrow"/>
          <w:sz w:val="22"/>
          <w:szCs w:val="22"/>
        </w:rPr>
        <w:t>Majdan</w:t>
      </w:r>
      <w:proofErr w:type="spellEnd"/>
      <w:r>
        <w:rPr>
          <w:rFonts w:ascii="Arial Narrow" w:hAnsi="Arial Narrow"/>
          <w:sz w:val="22"/>
          <w:szCs w:val="22"/>
        </w:rPr>
        <w:t xml:space="preserve">  Ing. , starosta obce Lesenice</w:t>
      </w:r>
      <w:r w:rsidR="008D7964">
        <w:rPr>
          <w:rFonts w:ascii="Arial Narrow" w:hAnsi="Arial Narrow"/>
          <w:sz w:val="22"/>
          <w:szCs w:val="22"/>
        </w:rPr>
        <w:t xml:space="preserve"> </w:t>
      </w:r>
    </w:p>
    <w:p w:rsidR="008D7964" w:rsidRDefault="008D7964" w:rsidP="008D7964">
      <w:pPr>
        <w:pStyle w:val="Standard"/>
        <w:numPr>
          <w:ilvl w:val="0"/>
          <w:numId w:val="10"/>
        </w:numPr>
        <w:spacing w:line="360" w:lineRule="auto"/>
        <w:jc w:val="both"/>
        <w:rPr>
          <w:rFonts w:ascii="Arial Narrow" w:hAnsi="Arial Narrow"/>
          <w:sz w:val="22"/>
          <w:szCs w:val="22"/>
        </w:rPr>
      </w:pPr>
      <w:r>
        <w:rPr>
          <w:rFonts w:ascii="Arial Narrow" w:hAnsi="Arial Narrow"/>
          <w:sz w:val="22"/>
          <w:szCs w:val="22"/>
        </w:rPr>
        <w:t xml:space="preserve">Zoltán  Végh  Ing., starosta obce Bušince </w:t>
      </w:r>
    </w:p>
    <w:p w:rsidR="008D7964" w:rsidRDefault="008D7964" w:rsidP="008D7964">
      <w:pPr>
        <w:pStyle w:val="Standard"/>
        <w:numPr>
          <w:ilvl w:val="0"/>
          <w:numId w:val="10"/>
        </w:numPr>
        <w:spacing w:line="360" w:lineRule="auto"/>
        <w:jc w:val="both"/>
        <w:rPr>
          <w:rFonts w:ascii="Arial Narrow" w:hAnsi="Arial Narrow"/>
          <w:sz w:val="22"/>
          <w:szCs w:val="22"/>
        </w:rPr>
      </w:pPr>
      <w:r>
        <w:rPr>
          <w:rFonts w:ascii="Arial Narrow" w:hAnsi="Arial Narrow"/>
          <w:sz w:val="22"/>
          <w:szCs w:val="22"/>
        </w:rPr>
        <w:t xml:space="preserve">Ivan  Krahulec, starosta obce Veľké Zlievce               </w:t>
      </w:r>
    </w:p>
    <w:p w:rsidR="008D7964" w:rsidRDefault="008D7964" w:rsidP="008D7964">
      <w:pPr>
        <w:pStyle w:val="Standard"/>
        <w:spacing w:line="360" w:lineRule="auto"/>
        <w:jc w:val="both"/>
        <w:rPr>
          <w:rFonts w:ascii="Arial Narrow" w:hAnsi="Arial Narrow"/>
          <w:sz w:val="22"/>
          <w:szCs w:val="22"/>
        </w:rPr>
      </w:pPr>
      <w:r>
        <w:rPr>
          <w:rFonts w:ascii="Arial Narrow" w:hAnsi="Arial Narrow" w:cs="Times New Roman"/>
          <w:color w:val="auto"/>
          <w:kern w:val="0"/>
          <w:sz w:val="22"/>
          <w:szCs w:val="22"/>
        </w:rPr>
        <w:t xml:space="preserve">Výkonný tajomník - </w:t>
      </w:r>
      <w:r>
        <w:rPr>
          <w:rFonts w:ascii="Arial Narrow" w:hAnsi="Arial Narrow"/>
          <w:sz w:val="22"/>
          <w:szCs w:val="22"/>
        </w:rPr>
        <w:t xml:space="preserve">Anna </w:t>
      </w:r>
      <w:proofErr w:type="spellStart"/>
      <w:r>
        <w:rPr>
          <w:rFonts w:ascii="Arial Narrow" w:hAnsi="Arial Narrow"/>
          <w:sz w:val="22"/>
          <w:szCs w:val="22"/>
        </w:rPr>
        <w:t>Makovníková</w:t>
      </w:r>
      <w:proofErr w:type="spellEnd"/>
      <w:r>
        <w:rPr>
          <w:rFonts w:ascii="Arial Narrow" w:hAnsi="Arial Narrow"/>
          <w:sz w:val="22"/>
          <w:szCs w:val="22"/>
        </w:rPr>
        <w:t xml:space="preserve"> Ing., starostka obce Vieska                           </w:t>
      </w:r>
    </w:p>
    <w:p w:rsidR="008D7964" w:rsidRDefault="008D7964" w:rsidP="008D7964">
      <w:pPr>
        <w:pStyle w:val="Standard"/>
        <w:spacing w:line="360" w:lineRule="auto"/>
        <w:jc w:val="both"/>
        <w:rPr>
          <w:rFonts w:ascii="Arial Narrow" w:hAnsi="Arial Narrow"/>
          <w:sz w:val="22"/>
          <w:szCs w:val="22"/>
        </w:rPr>
      </w:pPr>
      <w:r>
        <w:rPr>
          <w:rFonts w:ascii="Arial Narrow" w:hAnsi="Arial Narrow"/>
          <w:sz w:val="22"/>
          <w:szCs w:val="22"/>
        </w:rPr>
        <w:t>Revízna a kontrolná komisia :</w:t>
      </w:r>
    </w:p>
    <w:p w:rsidR="008D7964" w:rsidRDefault="008D7964" w:rsidP="008D7964">
      <w:pPr>
        <w:pStyle w:val="Standard"/>
        <w:spacing w:line="360" w:lineRule="auto"/>
        <w:jc w:val="both"/>
        <w:rPr>
          <w:rFonts w:ascii="Arial Narrow" w:hAnsi="Arial Narrow"/>
          <w:sz w:val="22"/>
          <w:szCs w:val="22"/>
        </w:rPr>
      </w:pPr>
      <w:r>
        <w:rPr>
          <w:rFonts w:ascii="Arial Narrow" w:hAnsi="Arial Narrow"/>
          <w:sz w:val="22"/>
          <w:szCs w:val="22"/>
        </w:rPr>
        <w:t xml:space="preserve">Predseda </w:t>
      </w:r>
      <w:proofErr w:type="spellStart"/>
      <w:r>
        <w:rPr>
          <w:rFonts w:ascii="Arial Narrow" w:hAnsi="Arial Narrow"/>
          <w:sz w:val="22"/>
          <w:szCs w:val="22"/>
        </w:rPr>
        <w:t>RaKK</w:t>
      </w:r>
      <w:proofErr w:type="spellEnd"/>
      <w:r>
        <w:rPr>
          <w:rFonts w:ascii="Arial Narrow" w:hAnsi="Arial Narrow"/>
          <w:sz w:val="22"/>
          <w:szCs w:val="22"/>
        </w:rPr>
        <w:t xml:space="preserve"> -  Anna </w:t>
      </w:r>
      <w:proofErr w:type="spellStart"/>
      <w:r>
        <w:rPr>
          <w:rFonts w:ascii="Arial Narrow" w:hAnsi="Arial Narrow"/>
          <w:sz w:val="22"/>
          <w:szCs w:val="22"/>
        </w:rPr>
        <w:t>Mužíková</w:t>
      </w:r>
      <w:proofErr w:type="spellEnd"/>
      <w:r>
        <w:rPr>
          <w:rFonts w:ascii="Arial Narrow" w:hAnsi="Arial Narrow"/>
          <w:sz w:val="22"/>
          <w:szCs w:val="22"/>
        </w:rPr>
        <w:t xml:space="preserve"> Mgr., starostka obce Slovenské Kľačany </w:t>
      </w:r>
    </w:p>
    <w:p w:rsidR="00AB0DD7" w:rsidRDefault="00AB0DD7" w:rsidP="008D7964">
      <w:pPr>
        <w:spacing w:before="0" w:line="240" w:lineRule="auto"/>
        <w:rPr>
          <w:sz w:val="22"/>
          <w:szCs w:val="22"/>
        </w:rPr>
      </w:pPr>
    </w:p>
    <w:p w:rsidR="00AB0DD7" w:rsidRDefault="00AB0DD7" w:rsidP="008D7964">
      <w:pPr>
        <w:spacing w:before="0" w:line="240" w:lineRule="auto"/>
        <w:rPr>
          <w:sz w:val="22"/>
          <w:szCs w:val="22"/>
        </w:rPr>
      </w:pPr>
    </w:p>
    <w:p w:rsidR="008D7964" w:rsidRDefault="00AB0DD7" w:rsidP="008D7964">
      <w:pPr>
        <w:spacing w:before="0" w:line="240" w:lineRule="auto"/>
        <w:rPr>
          <w:b/>
          <w:sz w:val="22"/>
          <w:szCs w:val="22"/>
        </w:rPr>
      </w:pPr>
      <w:r>
        <w:rPr>
          <w:b/>
          <w:sz w:val="22"/>
          <w:szCs w:val="22"/>
        </w:rPr>
        <w:t xml:space="preserve">  </w:t>
      </w:r>
      <w:r w:rsidR="008D7964">
        <w:rPr>
          <w:b/>
          <w:sz w:val="22"/>
          <w:szCs w:val="22"/>
        </w:rPr>
        <w:t xml:space="preserve"> V mene združenia je oprávnený jednať ako štatutárny zástupca: </w:t>
      </w:r>
    </w:p>
    <w:p w:rsidR="008D7964" w:rsidRDefault="008D7964" w:rsidP="008D7964">
      <w:pPr>
        <w:numPr>
          <w:ilvl w:val="0"/>
          <w:numId w:val="12"/>
        </w:numPr>
        <w:spacing w:before="0" w:line="240" w:lineRule="auto"/>
        <w:rPr>
          <w:sz w:val="22"/>
          <w:szCs w:val="22"/>
        </w:rPr>
      </w:pPr>
      <w:r>
        <w:rPr>
          <w:sz w:val="22"/>
          <w:szCs w:val="22"/>
        </w:rPr>
        <w:t xml:space="preserve"> predseda združenia,</w:t>
      </w:r>
    </w:p>
    <w:p w:rsidR="008D7964" w:rsidRDefault="008D7964" w:rsidP="008D7964">
      <w:pPr>
        <w:numPr>
          <w:ilvl w:val="0"/>
          <w:numId w:val="12"/>
        </w:numPr>
        <w:spacing w:before="0" w:line="240" w:lineRule="auto"/>
        <w:rPr>
          <w:sz w:val="22"/>
          <w:szCs w:val="22"/>
        </w:rPr>
      </w:pPr>
      <w:r>
        <w:rPr>
          <w:sz w:val="22"/>
          <w:szCs w:val="22"/>
        </w:rPr>
        <w:t xml:space="preserve"> podpredseda združenia,</w:t>
      </w:r>
    </w:p>
    <w:p w:rsidR="008D7964" w:rsidRDefault="008D7964" w:rsidP="008D7964">
      <w:pPr>
        <w:numPr>
          <w:ilvl w:val="0"/>
          <w:numId w:val="14"/>
        </w:numPr>
        <w:spacing w:before="0" w:line="240" w:lineRule="auto"/>
        <w:rPr>
          <w:sz w:val="22"/>
          <w:szCs w:val="22"/>
        </w:rPr>
      </w:pPr>
    </w:p>
    <w:p w:rsidR="008D7964" w:rsidRDefault="008D7964" w:rsidP="008D7964">
      <w:pPr>
        <w:spacing w:before="0" w:line="240" w:lineRule="auto"/>
        <w:rPr>
          <w:sz w:val="22"/>
          <w:szCs w:val="22"/>
        </w:rPr>
      </w:pPr>
      <w:r>
        <w:rPr>
          <w:sz w:val="22"/>
          <w:szCs w:val="22"/>
        </w:rPr>
        <w:t xml:space="preserve">             Združenie miest a obcí veľkokrtíšskeho regiónu ako záujmové združenie právnických osôb </w:t>
      </w:r>
      <w:r>
        <w:rPr>
          <w:b/>
          <w:sz w:val="22"/>
          <w:szCs w:val="22"/>
        </w:rPr>
        <w:t>nevykonáva podnikateľskú činnosť</w:t>
      </w:r>
      <w:r>
        <w:rPr>
          <w:sz w:val="22"/>
          <w:szCs w:val="22"/>
        </w:rPr>
        <w:t>.</w:t>
      </w:r>
    </w:p>
    <w:p w:rsidR="008D7964" w:rsidRDefault="008D7964" w:rsidP="008D7964">
      <w:pPr>
        <w:spacing w:before="0" w:line="240" w:lineRule="auto"/>
        <w:rPr>
          <w:sz w:val="22"/>
          <w:szCs w:val="22"/>
        </w:rPr>
      </w:pPr>
      <w:r>
        <w:rPr>
          <w:sz w:val="22"/>
          <w:szCs w:val="22"/>
        </w:rPr>
        <w:t xml:space="preserve"> Priemerný prepočítaný počet zamestnancov, a z toho počet vedúcich zamestnancov účtovnej jednotky za účtovné obdobie, za ktoré sa zostavuje účtovná závierka (ďalej len „bežné účtovné obdobie“) a za bezprostredne predchádzajúce účtovné obdobie. Počet dobrovoľníkov vyslaných účtovnou jednotkou a počet dobrovoľníkov, ktorí vykonávali dobrovoľnícku činnosť pre účtovnú jednotku počas bežného účtovného obdobia a bezprostredne predchádzajúceho účtovného obdobia. </w:t>
      </w:r>
    </w:p>
    <w:p w:rsidR="008D7964" w:rsidRDefault="008D7964" w:rsidP="008D7964">
      <w:pPr>
        <w:spacing w:before="0" w:line="240" w:lineRule="auto"/>
        <w:rPr>
          <w:b/>
          <w:sz w:val="22"/>
          <w:szCs w:val="22"/>
        </w:rPr>
      </w:pPr>
      <w:r>
        <w:rPr>
          <w:b/>
          <w:sz w:val="22"/>
          <w:szCs w:val="22"/>
        </w:rPr>
        <w:t>Združenie nemá zamestnancov.</w:t>
      </w:r>
    </w:p>
    <w:p w:rsidR="008D7964" w:rsidRDefault="008D7964" w:rsidP="008D7964">
      <w:pPr>
        <w:spacing w:before="0" w:line="240" w:lineRule="auto"/>
        <w:rPr>
          <w:sz w:val="22"/>
          <w:szCs w:val="22"/>
        </w:rPr>
      </w:pPr>
      <w:r>
        <w:rPr>
          <w:sz w:val="22"/>
          <w:szCs w:val="22"/>
        </w:rPr>
        <w:t>(5) Informácia o organizáciách v zriaďovateľskej pôsobnosti účtovnej jednotky.</w:t>
      </w:r>
    </w:p>
    <w:p w:rsidR="008D7964" w:rsidRDefault="008D7964" w:rsidP="008D7964">
      <w:pPr>
        <w:spacing w:before="0" w:line="240" w:lineRule="auto"/>
        <w:rPr>
          <w:b/>
          <w:sz w:val="22"/>
          <w:szCs w:val="22"/>
        </w:rPr>
      </w:pPr>
      <w:r>
        <w:rPr>
          <w:b/>
          <w:sz w:val="22"/>
          <w:szCs w:val="22"/>
        </w:rPr>
        <w:t>V súčasnosti Združenie miest a obcí veľkokrtíšskeho regiónu  združuje: 2 mestá a 67 obcí okresu Veľký Krtíš   (Veľký Krtíš, Modrý Kameň, Balog nad Ipľom, Bátorová, Brusník, Bušince, Čebovce, Čeláre, Čelovce, Červeňany, Dačov Lom, Dolinka,  Dolná Strehová, Dolné Plachtince, Dolné Strháre, Ďurkovce, Glabušovce, Horná Strehová, Horné Plachtince, Horné Strháre, Hrušov, Chrastince, Chrťany, Ipeľské Predmostie, Kamenné Kosihy, Kiarov, Kleňany, Koláre, Kosihovce, Kosihy nad Ipľom, Kováčovce, Lesenice,   Ľuboriečka, Malá Čalomija, Malé Straciny, Malý Krtíš, Nenince, Nová Ves, Obeckov, Olováry, Opatovská Nová Ves, Opava,  Pôtor, Pravica, Príbelce, Sečianky, Seľany,  Senné, Sklabiná, Slovenské Ďarmoty, Slovenské Kľačany, Stredné Plachtince, Sucháň, Suché Brezovo, Širákov, Šuľa, Trebušovce, Veľká Čalomija, Veľká Ves nad Ipľom, Veľké Straciny,  Veľké Zlievce, Veľký Lom, Vieska, Vinica, Vrbovka, Záhorce, Závada, Zombor, Želovce).</w:t>
      </w:r>
    </w:p>
    <w:p w:rsidR="008D7964" w:rsidRDefault="008D7964" w:rsidP="008D7964">
      <w:pPr>
        <w:spacing w:before="0" w:line="240" w:lineRule="auto"/>
        <w:rPr>
          <w:sz w:val="22"/>
          <w:szCs w:val="22"/>
        </w:rPr>
      </w:pPr>
      <w:r>
        <w:rPr>
          <w:sz w:val="22"/>
          <w:szCs w:val="22"/>
        </w:rPr>
        <w:t xml:space="preserve">(6) Údaje podľa odseku  4 a čl. III a IV  sa uvádzajú v textovej podobe a tabuľkovej podobe. </w:t>
      </w:r>
    </w:p>
    <w:p w:rsidR="008D7964" w:rsidRDefault="008D7964" w:rsidP="008D7964">
      <w:pPr>
        <w:spacing w:before="0" w:line="240" w:lineRule="auto"/>
        <w:rPr>
          <w:sz w:val="22"/>
          <w:szCs w:val="22"/>
        </w:rPr>
      </w:pPr>
    </w:p>
    <w:p w:rsidR="008D7964" w:rsidRDefault="008D7964" w:rsidP="008D7964">
      <w:pPr>
        <w:keepNext/>
        <w:spacing w:before="0" w:line="240" w:lineRule="auto"/>
        <w:jc w:val="center"/>
        <w:outlineLvl w:val="0"/>
        <w:rPr>
          <w:b/>
          <w:bCs/>
          <w:kern w:val="32"/>
          <w:sz w:val="22"/>
          <w:szCs w:val="22"/>
        </w:rPr>
      </w:pPr>
      <w:r>
        <w:rPr>
          <w:b/>
          <w:bCs/>
          <w:kern w:val="32"/>
          <w:sz w:val="22"/>
          <w:szCs w:val="22"/>
        </w:rPr>
        <w:t>Čl. II</w:t>
      </w:r>
    </w:p>
    <w:p w:rsidR="008D7964" w:rsidRDefault="008D7964" w:rsidP="008D7964">
      <w:pPr>
        <w:keepNext/>
        <w:spacing w:before="0" w:line="240" w:lineRule="auto"/>
        <w:jc w:val="center"/>
        <w:outlineLvl w:val="1"/>
        <w:rPr>
          <w:b/>
          <w:bCs/>
          <w:sz w:val="22"/>
          <w:szCs w:val="22"/>
        </w:rPr>
      </w:pPr>
      <w:r>
        <w:rPr>
          <w:b/>
          <w:bCs/>
          <w:sz w:val="22"/>
          <w:szCs w:val="22"/>
        </w:rPr>
        <w:t>Informácie o účtovných zásadách a účtovných metódach</w:t>
      </w:r>
    </w:p>
    <w:p w:rsidR="008D7964" w:rsidRDefault="008D7964" w:rsidP="008D7964">
      <w:pPr>
        <w:spacing w:before="0" w:line="240" w:lineRule="auto"/>
        <w:rPr>
          <w:sz w:val="22"/>
          <w:szCs w:val="22"/>
        </w:rPr>
      </w:pPr>
      <w:r>
        <w:rPr>
          <w:sz w:val="22"/>
          <w:szCs w:val="22"/>
        </w:rPr>
        <w:t xml:space="preserve">(1) Informácia, či je účtovná závierka zostavená za splnenia predpokladu, že účtovná jednotka bude nepretržite pokračovať vo svojej činnosti.     </w:t>
      </w:r>
    </w:p>
    <w:p w:rsidR="008D7964" w:rsidRDefault="008D7964" w:rsidP="008D7964">
      <w:pPr>
        <w:spacing w:before="0" w:line="240" w:lineRule="auto"/>
        <w:rPr>
          <w:b/>
          <w:sz w:val="22"/>
          <w:szCs w:val="22"/>
        </w:rPr>
      </w:pPr>
      <w:r>
        <w:rPr>
          <w:sz w:val="22"/>
          <w:szCs w:val="22"/>
        </w:rPr>
        <w:t xml:space="preserve"> </w:t>
      </w:r>
      <w:r>
        <w:rPr>
          <w:b/>
          <w:sz w:val="22"/>
          <w:szCs w:val="22"/>
        </w:rPr>
        <w:t>Združ</w:t>
      </w:r>
      <w:r w:rsidR="00AB0DD7">
        <w:rPr>
          <w:b/>
          <w:sz w:val="22"/>
          <w:szCs w:val="22"/>
        </w:rPr>
        <w:t xml:space="preserve">enie pokračovalo počas roka </w:t>
      </w:r>
      <w:r w:rsidR="0041698D">
        <w:rPr>
          <w:b/>
          <w:sz w:val="22"/>
          <w:szCs w:val="22"/>
        </w:rPr>
        <w:t>2020</w:t>
      </w:r>
      <w:r>
        <w:rPr>
          <w:b/>
          <w:sz w:val="22"/>
          <w:szCs w:val="22"/>
        </w:rPr>
        <w:t xml:space="preserve"> nepretržite vo svojej činnosti.</w:t>
      </w:r>
    </w:p>
    <w:p w:rsidR="008D7964" w:rsidRDefault="008D7964" w:rsidP="008D7964">
      <w:pPr>
        <w:spacing w:before="0" w:line="240" w:lineRule="auto"/>
        <w:rPr>
          <w:sz w:val="22"/>
          <w:szCs w:val="22"/>
        </w:rPr>
      </w:pPr>
      <w:r>
        <w:rPr>
          <w:sz w:val="22"/>
          <w:szCs w:val="22"/>
        </w:rPr>
        <w:t>(2) Zmeny účtovných zásad a zmeny účtovných metód s uvedením dôvodu týchto zmien a vyčíslením ich vplyvu na finančnú hodnotu majetku, záväzkov, základného imania a výsledku hospodárenia účtovnej jednotky.</w:t>
      </w:r>
    </w:p>
    <w:p w:rsidR="008D7964" w:rsidRDefault="008D7964" w:rsidP="008D7964">
      <w:pPr>
        <w:spacing w:before="0" w:line="240" w:lineRule="auto"/>
        <w:rPr>
          <w:sz w:val="22"/>
          <w:szCs w:val="22"/>
        </w:rPr>
      </w:pPr>
      <w:r>
        <w:rPr>
          <w:sz w:val="22"/>
          <w:szCs w:val="22"/>
        </w:rPr>
        <w:t>(3) Spôsob oceňovania jednotlivých položiek majetku a záväzkov v členení na</w:t>
      </w:r>
    </w:p>
    <w:p w:rsidR="008D7964" w:rsidRDefault="008D7964" w:rsidP="008D7964">
      <w:pPr>
        <w:spacing w:before="0" w:line="240" w:lineRule="auto"/>
        <w:rPr>
          <w:sz w:val="22"/>
          <w:szCs w:val="22"/>
        </w:rPr>
      </w:pPr>
      <w:r>
        <w:rPr>
          <w:sz w:val="22"/>
          <w:szCs w:val="22"/>
        </w:rPr>
        <w:t>a) dlhodobý nehmotný majetok obstaraný kúpou,</w:t>
      </w:r>
    </w:p>
    <w:p w:rsidR="008D7964" w:rsidRDefault="008D7964" w:rsidP="008D7964">
      <w:pPr>
        <w:spacing w:before="0" w:line="240" w:lineRule="auto"/>
        <w:rPr>
          <w:sz w:val="22"/>
          <w:szCs w:val="22"/>
        </w:rPr>
      </w:pPr>
      <w:r>
        <w:rPr>
          <w:sz w:val="22"/>
          <w:szCs w:val="22"/>
        </w:rPr>
        <w:t>b) dlhodobý nehmotný majetok obstaraný vlastnou činnosťou,</w:t>
      </w:r>
    </w:p>
    <w:p w:rsidR="008D7964" w:rsidRDefault="008D7964" w:rsidP="008D7964">
      <w:pPr>
        <w:spacing w:before="0" w:line="240" w:lineRule="auto"/>
        <w:rPr>
          <w:sz w:val="22"/>
          <w:szCs w:val="22"/>
        </w:rPr>
      </w:pPr>
      <w:r>
        <w:rPr>
          <w:sz w:val="22"/>
          <w:szCs w:val="22"/>
        </w:rPr>
        <w:t xml:space="preserve">c) dlhodobý nehmotný majetok obstaraný iným spôsobom, </w:t>
      </w:r>
    </w:p>
    <w:p w:rsidR="008D7964" w:rsidRDefault="008D7964" w:rsidP="008D7964">
      <w:pPr>
        <w:spacing w:before="0" w:line="240" w:lineRule="auto"/>
        <w:rPr>
          <w:sz w:val="22"/>
          <w:szCs w:val="22"/>
        </w:rPr>
      </w:pPr>
      <w:r>
        <w:rPr>
          <w:sz w:val="22"/>
          <w:szCs w:val="22"/>
        </w:rPr>
        <w:t>d) dlhodobý hmotný majetok obstaraný kúpou,</w:t>
      </w:r>
    </w:p>
    <w:p w:rsidR="008D7964" w:rsidRDefault="008D7964" w:rsidP="008D7964">
      <w:pPr>
        <w:spacing w:before="0" w:line="240" w:lineRule="auto"/>
        <w:rPr>
          <w:sz w:val="22"/>
          <w:szCs w:val="22"/>
        </w:rPr>
      </w:pPr>
      <w:r>
        <w:rPr>
          <w:sz w:val="22"/>
          <w:szCs w:val="22"/>
        </w:rPr>
        <w:t>e) dlhodobý hmotný majetok obstaraný vlastnou činnosťou,</w:t>
      </w:r>
    </w:p>
    <w:p w:rsidR="008D7964" w:rsidRDefault="008D7964" w:rsidP="008D7964">
      <w:pPr>
        <w:spacing w:before="0" w:line="240" w:lineRule="auto"/>
        <w:rPr>
          <w:sz w:val="22"/>
          <w:szCs w:val="22"/>
        </w:rPr>
      </w:pPr>
      <w:r>
        <w:rPr>
          <w:sz w:val="22"/>
          <w:szCs w:val="22"/>
        </w:rPr>
        <w:t>f) dlhodobý hmotný majetok obstaraný iným spôsobom,</w:t>
      </w:r>
    </w:p>
    <w:p w:rsidR="008D7964" w:rsidRDefault="008D7964" w:rsidP="008D7964">
      <w:pPr>
        <w:spacing w:before="0" w:line="240" w:lineRule="auto"/>
        <w:rPr>
          <w:sz w:val="22"/>
          <w:szCs w:val="22"/>
        </w:rPr>
      </w:pPr>
      <w:r>
        <w:rPr>
          <w:sz w:val="22"/>
          <w:szCs w:val="22"/>
        </w:rPr>
        <w:t>g) dlhodobý finančný majetok,</w:t>
      </w:r>
    </w:p>
    <w:p w:rsidR="008D7964" w:rsidRDefault="008D7964" w:rsidP="008D7964">
      <w:pPr>
        <w:spacing w:before="0" w:line="240" w:lineRule="auto"/>
        <w:rPr>
          <w:sz w:val="22"/>
          <w:szCs w:val="22"/>
        </w:rPr>
      </w:pPr>
      <w:r>
        <w:rPr>
          <w:sz w:val="22"/>
          <w:szCs w:val="22"/>
        </w:rPr>
        <w:t>h) zásoby obstarané kúpou,</w:t>
      </w:r>
    </w:p>
    <w:p w:rsidR="008D7964" w:rsidRDefault="008D7964" w:rsidP="008D7964">
      <w:pPr>
        <w:spacing w:before="0" w:line="240" w:lineRule="auto"/>
        <w:rPr>
          <w:sz w:val="22"/>
          <w:szCs w:val="22"/>
        </w:rPr>
      </w:pPr>
      <w:r>
        <w:rPr>
          <w:sz w:val="22"/>
          <w:szCs w:val="22"/>
        </w:rPr>
        <w:t>i) zásoby vytvorené vlastnou činnosťou,</w:t>
      </w:r>
    </w:p>
    <w:p w:rsidR="008D7964" w:rsidRDefault="008D7964" w:rsidP="008D7964">
      <w:pPr>
        <w:spacing w:before="0" w:line="240" w:lineRule="auto"/>
        <w:rPr>
          <w:sz w:val="22"/>
          <w:szCs w:val="22"/>
        </w:rPr>
      </w:pPr>
      <w:r>
        <w:rPr>
          <w:sz w:val="22"/>
          <w:szCs w:val="22"/>
        </w:rPr>
        <w:t>j) zásoby obstarané iným spôsobom,</w:t>
      </w:r>
    </w:p>
    <w:p w:rsidR="008D7964" w:rsidRDefault="008D7964" w:rsidP="008D7964">
      <w:pPr>
        <w:spacing w:before="0" w:line="240" w:lineRule="auto"/>
        <w:rPr>
          <w:sz w:val="22"/>
          <w:szCs w:val="22"/>
        </w:rPr>
      </w:pPr>
      <w:r>
        <w:rPr>
          <w:sz w:val="22"/>
          <w:szCs w:val="22"/>
        </w:rPr>
        <w:t>k) pohľadávky,</w:t>
      </w:r>
    </w:p>
    <w:p w:rsidR="008D7964" w:rsidRDefault="008D7964" w:rsidP="008D7964">
      <w:pPr>
        <w:spacing w:before="0" w:line="240" w:lineRule="auto"/>
        <w:rPr>
          <w:sz w:val="22"/>
          <w:szCs w:val="22"/>
        </w:rPr>
      </w:pPr>
      <w:r>
        <w:rPr>
          <w:sz w:val="22"/>
          <w:szCs w:val="22"/>
        </w:rPr>
        <w:lastRenderedPageBreak/>
        <w:t>l) krátkodobý finančný majetok,</w:t>
      </w:r>
    </w:p>
    <w:p w:rsidR="008D7964" w:rsidRDefault="008D7964" w:rsidP="008D7964">
      <w:pPr>
        <w:spacing w:before="0" w:line="240" w:lineRule="auto"/>
        <w:rPr>
          <w:sz w:val="22"/>
          <w:szCs w:val="22"/>
        </w:rPr>
      </w:pPr>
      <w:r>
        <w:rPr>
          <w:sz w:val="22"/>
          <w:szCs w:val="22"/>
        </w:rPr>
        <w:t>m) časové rozlíšenie na strane aktív,</w:t>
      </w:r>
    </w:p>
    <w:p w:rsidR="008D7964" w:rsidRDefault="008D7964" w:rsidP="008D7964">
      <w:pPr>
        <w:spacing w:before="0" w:line="240" w:lineRule="auto"/>
        <w:rPr>
          <w:sz w:val="22"/>
          <w:szCs w:val="22"/>
        </w:rPr>
      </w:pPr>
      <w:r>
        <w:rPr>
          <w:sz w:val="22"/>
          <w:szCs w:val="22"/>
        </w:rPr>
        <w:t>n) záväzky vrátane rezerv, dlhopisov, pôžičiek a úverov,</w:t>
      </w:r>
    </w:p>
    <w:p w:rsidR="008D7964" w:rsidRDefault="008D7964" w:rsidP="008D7964">
      <w:pPr>
        <w:spacing w:before="0" w:line="240" w:lineRule="auto"/>
        <w:rPr>
          <w:sz w:val="22"/>
          <w:szCs w:val="22"/>
        </w:rPr>
      </w:pPr>
      <w:r>
        <w:rPr>
          <w:sz w:val="22"/>
          <w:szCs w:val="22"/>
        </w:rPr>
        <w:t>o) časové rozlíšenie na strane pasív,</w:t>
      </w:r>
    </w:p>
    <w:p w:rsidR="008D7964" w:rsidRDefault="008D7964" w:rsidP="008D7964">
      <w:pPr>
        <w:spacing w:before="0" w:line="240" w:lineRule="auto"/>
        <w:rPr>
          <w:sz w:val="22"/>
          <w:szCs w:val="22"/>
        </w:rPr>
      </w:pPr>
      <w:r>
        <w:rPr>
          <w:sz w:val="22"/>
          <w:szCs w:val="22"/>
        </w:rPr>
        <w:t>p) deriváty,</w:t>
      </w:r>
    </w:p>
    <w:p w:rsidR="008D7964" w:rsidRDefault="008D7964" w:rsidP="008D7964">
      <w:pPr>
        <w:spacing w:before="0" w:line="240" w:lineRule="auto"/>
        <w:rPr>
          <w:sz w:val="22"/>
          <w:szCs w:val="22"/>
        </w:rPr>
      </w:pPr>
      <w:r>
        <w:rPr>
          <w:sz w:val="22"/>
          <w:szCs w:val="22"/>
        </w:rPr>
        <w:t>r) majetok a záväzky zabezpečené derivátmi.</w:t>
      </w:r>
    </w:p>
    <w:p w:rsidR="008D7964" w:rsidRDefault="008D7964" w:rsidP="008D7964">
      <w:pPr>
        <w:spacing w:before="0" w:line="240" w:lineRule="auto"/>
        <w:rPr>
          <w:b/>
          <w:sz w:val="22"/>
          <w:szCs w:val="22"/>
        </w:rPr>
      </w:pPr>
      <w:r>
        <w:rPr>
          <w:b/>
          <w:sz w:val="22"/>
          <w:szCs w:val="22"/>
        </w:rPr>
        <w:t xml:space="preserve">V združení sa vedie podvojné účtovníctvo, počas roka nedošlo k zmenám, ktoré by ovplyvnili hodnotu majetku, záväzkov, základného imania a výsledku hospodárenia. </w:t>
      </w:r>
    </w:p>
    <w:p w:rsidR="008D7964" w:rsidRDefault="008D7964" w:rsidP="008D7964">
      <w:pPr>
        <w:spacing w:before="0" w:line="240" w:lineRule="auto"/>
        <w:rPr>
          <w:sz w:val="22"/>
          <w:szCs w:val="22"/>
        </w:rPr>
      </w:pPr>
      <w:r>
        <w:rPr>
          <w:sz w:val="22"/>
          <w:szCs w:val="22"/>
        </w:rPr>
        <w:t xml:space="preserve"> (4) Spôsob zostavenia odpisového plánu pre jednotlivé druhy dlhodobého hmotného majetku  a dlhodobého nehmotného majetku, pričom sa uvádza doba odpisovania, použité sadzby odpisov a odpisové metódy pri určení odpisov. </w:t>
      </w:r>
    </w:p>
    <w:p w:rsidR="008D7964" w:rsidRDefault="008D7964" w:rsidP="008D7964">
      <w:pPr>
        <w:spacing w:before="0" w:line="240" w:lineRule="auto"/>
        <w:rPr>
          <w:b/>
          <w:sz w:val="22"/>
          <w:szCs w:val="22"/>
        </w:rPr>
      </w:pPr>
      <w:r>
        <w:rPr>
          <w:b/>
          <w:sz w:val="22"/>
          <w:szCs w:val="22"/>
        </w:rPr>
        <w:t xml:space="preserve">Združenie nemá vo svojej správe dlhodobý hmotný a nehmotný majetok, keď  ho neeviduje, odpisy nerobí. </w:t>
      </w:r>
    </w:p>
    <w:p w:rsidR="008D7964" w:rsidRDefault="008D7964" w:rsidP="008D7964">
      <w:pPr>
        <w:spacing w:before="0" w:line="240" w:lineRule="auto"/>
        <w:rPr>
          <w:sz w:val="22"/>
          <w:szCs w:val="22"/>
        </w:rPr>
      </w:pPr>
      <w:r>
        <w:rPr>
          <w:sz w:val="22"/>
          <w:szCs w:val="22"/>
        </w:rPr>
        <w:t xml:space="preserve"> (5) Zásady pre zohľadnenie zníženia hodnoty majetku. Uvádza sa, či účtovná jednotka uplatňuje opravné položky a rezervy.</w:t>
      </w:r>
    </w:p>
    <w:p w:rsidR="008D7964" w:rsidRDefault="008D7964" w:rsidP="008D7964">
      <w:pPr>
        <w:spacing w:before="0" w:line="240" w:lineRule="auto"/>
        <w:rPr>
          <w:b/>
          <w:sz w:val="22"/>
          <w:szCs w:val="22"/>
        </w:rPr>
      </w:pPr>
      <w:r>
        <w:rPr>
          <w:b/>
          <w:sz w:val="22"/>
          <w:szCs w:val="22"/>
        </w:rPr>
        <w:t>Združenie neuplatňuje opravné položky a rezervy.</w:t>
      </w:r>
    </w:p>
    <w:p w:rsidR="008D7964" w:rsidRDefault="008D7964" w:rsidP="008D7964">
      <w:pPr>
        <w:spacing w:before="0" w:line="240" w:lineRule="auto"/>
        <w:rPr>
          <w:sz w:val="22"/>
          <w:szCs w:val="22"/>
        </w:rPr>
      </w:pPr>
    </w:p>
    <w:p w:rsidR="008D7964" w:rsidRDefault="008D7964" w:rsidP="008D7964">
      <w:pPr>
        <w:keepNext/>
        <w:spacing w:before="0" w:line="240" w:lineRule="auto"/>
        <w:jc w:val="center"/>
        <w:outlineLvl w:val="0"/>
        <w:rPr>
          <w:b/>
          <w:bCs/>
          <w:kern w:val="32"/>
          <w:sz w:val="22"/>
          <w:szCs w:val="22"/>
        </w:rPr>
      </w:pPr>
      <w:r>
        <w:rPr>
          <w:b/>
          <w:bCs/>
          <w:kern w:val="32"/>
          <w:sz w:val="22"/>
          <w:szCs w:val="22"/>
        </w:rPr>
        <w:t>Čl. III</w:t>
      </w:r>
    </w:p>
    <w:p w:rsidR="008D7964" w:rsidRDefault="008D7964" w:rsidP="008D7964">
      <w:pPr>
        <w:keepNext/>
        <w:spacing w:before="0" w:line="240" w:lineRule="auto"/>
        <w:jc w:val="center"/>
        <w:outlineLvl w:val="1"/>
        <w:rPr>
          <w:b/>
          <w:bCs/>
          <w:sz w:val="22"/>
          <w:szCs w:val="22"/>
        </w:rPr>
      </w:pPr>
      <w:r>
        <w:rPr>
          <w:b/>
          <w:bCs/>
          <w:sz w:val="22"/>
          <w:szCs w:val="22"/>
        </w:rPr>
        <w:t>Informácie, ktoré dopĺňajú a vysvetľujú údaje v súvahe</w:t>
      </w:r>
    </w:p>
    <w:p w:rsidR="008D7964" w:rsidRDefault="008D7964" w:rsidP="008D7964">
      <w:pPr>
        <w:numPr>
          <w:ilvl w:val="0"/>
          <w:numId w:val="16"/>
        </w:numPr>
        <w:spacing w:before="0" w:line="240" w:lineRule="auto"/>
        <w:ind w:left="0" w:firstLine="0"/>
        <w:rPr>
          <w:sz w:val="22"/>
          <w:szCs w:val="22"/>
        </w:rPr>
      </w:pPr>
      <w:r>
        <w:rPr>
          <w:sz w:val="22"/>
          <w:szCs w:val="22"/>
        </w:rPr>
        <w:t xml:space="preserve"> Údaje o dlhodobom nehmotnom majetku a dlhodobom hmotnom majetku za bežné účtovné obdobie, a to</w:t>
      </w:r>
    </w:p>
    <w:p w:rsidR="008D7964" w:rsidRDefault="008D7964" w:rsidP="008D7964">
      <w:pPr>
        <w:spacing w:before="0" w:line="240" w:lineRule="auto"/>
        <w:rPr>
          <w:sz w:val="22"/>
          <w:szCs w:val="22"/>
        </w:rPr>
      </w:pPr>
      <w:r>
        <w:rPr>
          <w:sz w:val="22"/>
          <w:szCs w:val="22"/>
        </w:rPr>
        <w:t>a) prehľad o dlhodobom majetku podľa položiek tohto majetku v členení podľa položiek súvahy; uvádza sa stav dlhodobého majetku v prvotnom ocenení na začiatku bežného účtovného obdobia, prírastky, úbytky a presuny tohto majetku a zostatok na konci bežného účtovného obdobia,</w:t>
      </w:r>
    </w:p>
    <w:p w:rsidR="008D7964" w:rsidRDefault="008D7964" w:rsidP="008D7964">
      <w:pPr>
        <w:spacing w:before="0" w:line="240" w:lineRule="auto"/>
        <w:rPr>
          <w:sz w:val="22"/>
          <w:szCs w:val="22"/>
        </w:rPr>
      </w:pPr>
      <w:r>
        <w:rPr>
          <w:sz w:val="22"/>
          <w:szCs w:val="22"/>
        </w:rPr>
        <w:t>b) prehľad oprávok a opravných položiek k dlhodobému majetku podľa jednotlivých položiek tohto majetku v členení podľa položiek súvahy; uvádza sa stav oprávok a opravných položiek k dlhodobému majetku na začiatku bežného účtovného obdobia, ich prírastky a úbytky počas bežného účtovného obdobia a zostatok na konci bežného účtovného obdobia,</w:t>
      </w:r>
    </w:p>
    <w:p w:rsidR="008D7964" w:rsidRDefault="008D7964" w:rsidP="008D7964">
      <w:pPr>
        <w:spacing w:before="0" w:line="240" w:lineRule="auto"/>
        <w:rPr>
          <w:sz w:val="22"/>
          <w:szCs w:val="22"/>
        </w:rPr>
      </w:pPr>
      <w:r>
        <w:rPr>
          <w:sz w:val="22"/>
          <w:szCs w:val="22"/>
        </w:rPr>
        <w:t>c) prehľad o zostatkových cenách dlhodobého majetku na začiatku bežného účtovného obdobia a na konci bežného účtovného obdobia.</w:t>
      </w:r>
    </w:p>
    <w:p w:rsidR="008D7964" w:rsidRDefault="008D7964" w:rsidP="008D7964">
      <w:pPr>
        <w:spacing w:before="0" w:line="240" w:lineRule="auto"/>
        <w:rPr>
          <w:b/>
          <w:sz w:val="22"/>
          <w:szCs w:val="22"/>
        </w:rPr>
      </w:pPr>
      <w:r>
        <w:rPr>
          <w:b/>
          <w:sz w:val="22"/>
          <w:szCs w:val="22"/>
        </w:rPr>
        <w:t>Združenie nemá údaje do tejto časti poznámok.</w:t>
      </w:r>
    </w:p>
    <w:p w:rsidR="008D7964" w:rsidRDefault="008D7964" w:rsidP="008D7964">
      <w:pPr>
        <w:numPr>
          <w:ilvl w:val="0"/>
          <w:numId w:val="16"/>
        </w:numPr>
        <w:spacing w:before="0" w:line="240" w:lineRule="auto"/>
        <w:ind w:left="0" w:firstLine="0"/>
        <w:rPr>
          <w:sz w:val="22"/>
          <w:szCs w:val="22"/>
        </w:rPr>
      </w:pPr>
      <w:r>
        <w:rPr>
          <w:sz w:val="22"/>
          <w:szCs w:val="22"/>
        </w:rPr>
        <w:t xml:space="preserve"> Prehľad dlhodobého majetku, na ktorý je zriadené záložné právo a dlhodobého majetku, pri ktorom má účtovná jednotka obmedzené právo s ním nakladať.</w:t>
      </w:r>
    </w:p>
    <w:p w:rsidR="008D7964" w:rsidRDefault="008D7964" w:rsidP="008D7964">
      <w:pPr>
        <w:spacing w:before="0" w:line="240" w:lineRule="auto"/>
        <w:rPr>
          <w:b/>
          <w:sz w:val="22"/>
          <w:szCs w:val="22"/>
        </w:rPr>
      </w:pPr>
      <w:r>
        <w:rPr>
          <w:b/>
          <w:sz w:val="22"/>
          <w:szCs w:val="22"/>
        </w:rPr>
        <w:t>Združenie nemá údaje do tejto časti poznámok.</w:t>
      </w:r>
    </w:p>
    <w:p w:rsidR="008D7964" w:rsidRDefault="008D7964" w:rsidP="008D7964">
      <w:pPr>
        <w:numPr>
          <w:ilvl w:val="0"/>
          <w:numId w:val="16"/>
        </w:numPr>
        <w:spacing w:before="0" w:line="240" w:lineRule="auto"/>
        <w:ind w:left="0" w:firstLine="0"/>
        <w:rPr>
          <w:sz w:val="22"/>
          <w:szCs w:val="22"/>
        </w:rPr>
      </w:pPr>
      <w:r>
        <w:rPr>
          <w:sz w:val="22"/>
          <w:szCs w:val="22"/>
        </w:rPr>
        <w:t xml:space="preserve"> Údaje o spôsobe a výške poistenia dlhodobého nehmotného majetku a dlhodobého hmotného majetku.</w:t>
      </w:r>
    </w:p>
    <w:p w:rsidR="008D7964" w:rsidRDefault="008D7964" w:rsidP="008D7964">
      <w:pPr>
        <w:spacing w:before="0" w:line="240" w:lineRule="auto"/>
        <w:rPr>
          <w:b/>
          <w:sz w:val="22"/>
          <w:szCs w:val="22"/>
        </w:rPr>
      </w:pPr>
      <w:r>
        <w:rPr>
          <w:b/>
          <w:sz w:val="22"/>
          <w:szCs w:val="22"/>
        </w:rPr>
        <w:t>Združenie nemá údaje do tejto časti poznámok.</w:t>
      </w:r>
    </w:p>
    <w:p w:rsidR="008D7964" w:rsidRDefault="008D7964" w:rsidP="008D7964">
      <w:pPr>
        <w:numPr>
          <w:ilvl w:val="0"/>
          <w:numId w:val="16"/>
        </w:numPr>
        <w:spacing w:before="0" w:line="240" w:lineRule="auto"/>
        <w:ind w:left="0" w:firstLine="0"/>
        <w:rPr>
          <w:sz w:val="22"/>
          <w:szCs w:val="22"/>
        </w:rPr>
      </w:pPr>
      <w:r>
        <w:rPr>
          <w:sz w:val="22"/>
          <w:szCs w:val="22"/>
        </w:rPr>
        <w:t xml:space="preserve"> Údaje o štruktúre dlhodobého finančného majetku za bežné účtovné obdobie a jeho umiestnenie v členení podľa položiek súvahy a o zmenách, ktoré sa uskutočnili v priebehu bežného účtovného obdobia v jednotlivých položkách dlhodobého  finančného  majetku.</w:t>
      </w:r>
    </w:p>
    <w:p w:rsidR="008D7964" w:rsidRDefault="008D7964" w:rsidP="008D7964">
      <w:pPr>
        <w:spacing w:before="0" w:line="240" w:lineRule="auto"/>
        <w:rPr>
          <w:b/>
          <w:sz w:val="22"/>
          <w:szCs w:val="22"/>
        </w:rPr>
      </w:pPr>
      <w:r>
        <w:rPr>
          <w:b/>
          <w:sz w:val="22"/>
          <w:szCs w:val="22"/>
        </w:rPr>
        <w:t>Združenie nemá údaje do tejto časti poznámok.</w:t>
      </w:r>
    </w:p>
    <w:p w:rsidR="008D7964" w:rsidRDefault="008D7964" w:rsidP="008D7964">
      <w:pPr>
        <w:numPr>
          <w:ilvl w:val="0"/>
          <w:numId w:val="16"/>
        </w:numPr>
        <w:spacing w:before="0" w:line="240" w:lineRule="auto"/>
        <w:ind w:left="0" w:firstLine="0"/>
        <w:rPr>
          <w:sz w:val="22"/>
          <w:szCs w:val="22"/>
        </w:rPr>
      </w:pPr>
      <w:r>
        <w:rPr>
          <w:sz w:val="22"/>
          <w:szCs w:val="22"/>
        </w:rPr>
        <w:t xml:space="preserve"> Informácia o výške tvorby, zníženia a zúčtovania opravných položiek k dlhodobému finančnému majetku a opis dôvodu ich tvorby, zníženia a zúčtovania.</w:t>
      </w:r>
    </w:p>
    <w:p w:rsidR="008D7964" w:rsidRDefault="008D7964" w:rsidP="008D7964">
      <w:pPr>
        <w:spacing w:before="0" w:line="240" w:lineRule="auto"/>
        <w:rPr>
          <w:b/>
          <w:sz w:val="22"/>
          <w:szCs w:val="22"/>
        </w:rPr>
      </w:pPr>
      <w:r>
        <w:rPr>
          <w:b/>
          <w:sz w:val="22"/>
          <w:szCs w:val="22"/>
        </w:rPr>
        <w:t>Združenie nemá údaje do tejto časti poznámok.</w:t>
      </w:r>
    </w:p>
    <w:p w:rsidR="008D7964" w:rsidRDefault="008D7964" w:rsidP="008D7964">
      <w:pPr>
        <w:numPr>
          <w:ilvl w:val="0"/>
          <w:numId w:val="16"/>
        </w:numPr>
        <w:spacing w:before="0" w:line="240" w:lineRule="auto"/>
        <w:ind w:left="0" w:firstLine="0"/>
        <w:rPr>
          <w:sz w:val="22"/>
          <w:szCs w:val="22"/>
        </w:rPr>
      </w:pPr>
      <w:r>
        <w:rPr>
          <w:sz w:val="22"/>
          <w:szCs w:val="22"/>
        </w:rPr>
        <w:t xml:space="preserve"> Prehľad o významných položkách krátkodobého finančného majetku a  o ocenení krátkodobého finančného majetku  reálnou hodnotou ku dňu, ku ktorému sa zostavuje účtovná závierka, pričom sa uvádza vplyv takéhoto ocenenia na výsledok hospodárenia účtovnej jednotky.</w:t>
      </w:r>
    </w:p>
    <w:p w:rsidR="008D7964" w:rsidRDefault="008D7964" w:rsidP="008D7964">
      <w:pPr>
        <w:spacing w:before="0" w:line="240" w:lineRule="auto"/>
        <w:rPr>
          <w:b/>
          <w:sz w:val="22"/>
          <w:szCs w:val="22"/>
        </w:rPr>
      </w:pPr>
      <w:r>
        <w:rPr>
          <w:b/>
          <w:sz w:val="22"/>
          <w:szCs w:val="22"/>
        </w:rPr>
        <w:t>Združenie nemá údaje do tejto časti poznámok.</w:t>
      </w:r>
    </w:p>
    <w:p w:rsidR="008D7964" w:rsidRDefault="008D7964" w:rsidP="008D7964">
      <w:pPr>
        <w:numPr>
          <w:ilvl w:val="0"/>
          <w:numId w:val="16"/>
        </w:numPr>
        <w:spacing w:before="0" w:line="240" w:lineRule="auto"/>
        <w:ind w:left="0" w:firstLine="0"/>
        <w:rPr>
          <w:sz w:val="22"/>
          <w:szCs w:val="22"/>
        </w:rPr>
      </w:pPr>
      <w:r>
        <w:rPr>
          <w:sz w:val="22"/>
          <w:szCs w:val="22"/>
        </w:rPr>
        <w:lastRenderedPageBreak/>
        <w:t xml:space="preserve"> Prehľad  opravných položiek k zásobám, pričom sa uvádza ich stav na začiatku bežného účtovného obdobia, tvorba, zníženie alebo zúčtovanie opravných položiek počas bežného účtovného obdobia a stav na konci bežného účtovného obdobia, ako aj dôvod tvorby, zníženia alebo zúčtovania opravných položiek k zásobám.</w:t>
      </w:r>
    </w:p>
    <w:p w:rsidR="008D7964" w:rsidRDefault="008D7964" w:rsidP="008D7964">
      <w:pPr>
        <w:spacing w:before="0" w:line="240" w:lineRule="auto"/>
        <w:rPr>
          <w:b/>
          <w:sz w:val="22"/>
          <w:szCs w:val="22"/>
        </w:rPr>
      </w:pPr>
      <w:r>
        <w:rPr>
          <w:b/>
          <w:sz w:val="22"/>
          <w:szCs w:val="22"/>
        </w:rPr>
        <w:t>Združenie nemá údaje do tejto časti poznámok.</w:t>
      </w:r>
    </w:p>
    <w:p w:rsidR="008D7964" w:rsidRDefault="008D7964" w:rsidP="008D7964">
      <w:pPr>
        <w:numPr>
          <w:ilvl w:val="0"/>
          <w:numId w:val="16"/>
        </w:numPr>
        <w:spacing w:before="0" w:line="240" w:lineRule="auto"/>
        <w:ind w:left="0" w:firstLine="0"/>
        <w:rPr>
          <w:sz w:val="22"/>
          <w:szCs w:val="22"/>
        </w:rPr>
      </w:pPr>
      <w:r>
        <w:rPr>
          <w:sz w:val="22"/>
          <w:szCs w:val="22"/>
        </w:rPr>
        <w:t xml:space="preserve"> Opis významných pohľadávok v nadväznosti na položky súvahy a v členení na pohľadávky za hlavnú nezdaňovanú  činnosť,  zdaňovanú činnosť a podnikateľskú činnosť.</w:t>
      </w:r>
    </w:p>
    <w:p w:rsidR="008D7964" w:rsidRDefault="008D7964" w:rsidP="008D7964">
      <w:pPr>
        <w:spacing w:before="0" w:line="240" w:lineRule="auto"/>
        <w:rPr>
          <w:b/>
          <w:sz w:val="22"/>
          <w:szCs w:val="22"/>
        </w:rPr>
      </w:pPr>
      <w:r>
        <w:rPr>
          <w:b/>
          <w:sz w:val="22"/>
          <w:szCs w:val="22"/>
        </w:rPr>
        <w:t>Združenie nemá údaje do tejto časti poznámok.</w:t>
      </w:r>
    </w:p>
    <w:p w:rsidR="008D7964" w:rsidRDefault="008D7964" w:rsidP="008D7964">
      <w:pPr>
        <w:numPr>
          <w:ilvl w:val="0"/>
          <w:numId w:val="16"/>
        </w:numPr>
        <w:spacing w:before="0" w:line="240" w:lineRule="auto"/>
        <w:ind w:left="0" w:firstLine="0"/>
        <w:rPr>
          <w:sz w:val="22"/>
          <w:szCs w:val="22"/>
        </w:rPr>
      </w:pPr>
      <w:r>
        <w:rPr>
          <w:sz w:val="22"/>
          <w:szCs w:val="22"/>
        </w:rPr>
        <w:t xml:space="preserve"> Prehľad  opravných položiek k pohľadávkam, pričom sa uvádza ich stav na začiatku bežného účtovného obdobia, tvorba, zníženie alebo zúčtovanie opravných položiek počas bežného účtovného obdobia a stav na konci bežného účtovného obdobia, ako aj dôvod tvorby, zníženia alebo zúčtovania opravných položiek k pohľadávkam.</w:t>
      </w:r>
    </w:p>
    <w:p w:rsidR="008D7964" w:rsidRDefault="008D7964" w:rsidP="008D7964">
      <w:pPr>
        <w:spacing w:before="0" w:line="240" w:lineRule="auto"/>
        <w:rPr>
          <w:b/>
          <w:sz w:val="22"/>
          <w:szCs w:val="22"/>
        </w:rPr>
      </w:pPr>
      <w:r>
        <w:rPr>
          <w:b/>
          <w:sz w:val="22"/>
          <w:szCs w:val="22"/>
        </w:rPr>
        <w:t>Združenie nemá údaje do tejto časti poznámok.</w:t>
      </w:r>
    </w:p>
    <w:p w:rsidR="008D7964" w:rsidRDefault="008D7964" w:rsidP="008D7964">
      <w:pPr>
        <w:numPr>
          <w:ilvl w:val="0"/>
          <w:numId w:val="16"/>
        </w:numPr>
        <w:spacing w:before="0" w:line="240" w:lineRule="auto"/>
        <w:ind w:left="0" w:firstLine="0"/>
        <w:rPr>
          <w:sz w:val="22"/>
          <w:szCs w:val="22"/>
        </w:rPr>
      </w:pPr>
      <w:r>
        <w:rPr>
          <w:sz w:val="22"/>
          <w:szCs w:val="22"/>
        </w:rPr>
        <w:t xml:space="preserve"> Prehľad  pohľadávok do lehoty splatnosti a po lehote splatnosti.</w:t>
      </w:r>
    </w:p>
    <w:p w:rsidR="008D7964" w:rsidRDefault="008D7964" w:rsidP="008D7964">
      <w:pPr>
        <w:spacing w:before="0" w:line="240" w:lineRule="auto"/>
        <w:rPr>
          <w:b/>
          <w:sz w:val="22"/>
          <w:szCs w:val="22"/>
        </w:rPr>
      </w:pPr>
      <w:r>
        <w:rPr>
          <w:b/>
          <w:sz w:val="22"/>
          <w:szCs w:val="22"/>
        </w:rPr>
        <w:t>Združenie nemá údaje do tejto časti poznámok.</w:t>
      </w:r>
    </w:p>
    <w:p w:rsidR="008D7964" w:rsidRDefault="008D7964" w:rsidP="008D7964">
      <w:pPr>
        <w:numPr>
          <w:ilvl w:val="0"/>
          <w:numId w:val="16"/>
        </w:numPr>
        <w:spacing w:before="0" w:line="240" w:lineRule="auto"/>
        <w:ind w:left="0" w:firstLine="0"/>
        <w:rPr>
          <w:sz w:val="22"/>
          <w:szCs w:val="22"/>
        </w:rPr>
      </w:pPr>
      <w:r>
        <w:rPr>
          <w:sz w:val="22"/>
          <w:szCs w:val="22"/>
        </w:rPr>
        <w:t xml:space="preserve"> Prehľad významných položiek časového rozlíšenia nákladov budúcich období a príjmov budúcich období.</w:t>
      </w:r>
    </w:p>
    <w:p w:rsidR="008D7964" w:rsidRDefault="008D7964" w:rsidP="008D7964">
      <w:pPr>
        <w:spacing w:before="0" w:line="240" w:lineRule="auto"/>
        <w:rPr>
          <w:b/>
          <w:sz w:val="22"/>
          <w:szCs w:val="22"/>
        </w:rPr>
      </w:pPr>
      <w:r>
        <w:rPr>
          <w:b/>
          <w:sz w:val="22"/>
          <w:szCs w:val="22"/>
        </w:rPr>
        <w:t>Združenie nemá údaje do tejto časti poznámok.</w:t>
      </w:r>
    </w:p>
    <w:p w:rsidR="008D7964" w:rsidRDefault="008D7964" w:rsidP="008D7964">
      <w:pPr>
        <w:numPr>
          <w:ilvl w:val="0"/>
          <w:numId w:val="16"/>
        </w:numPr>
        <w:spacing w:before="0" w:line="240" w:lineRule="auto"/>
        <w:ind w:left="0" w:firstLine="0"/>
        <w:rPr>
          <w:sz w:val="22"/>
          <w:szCs w:val="22"/>
        </w:rPr>
      </w:pPr>
      <w:r>
        <w:rPr>
          <w:sz w:val="22"/>
          <w:szCs w:val="22"/>
        </w:rPr>
        <w:t xml:space="preserve"> Opis a výška zmien vlastných zdrojov krytia neobežného majetku a obežného majetku podľa položiek súvahy za bežné účtovné obdobie, a to </w:t>
      </w:r>
    </w:p>
    <w:p w:rsidR="008D7964" w:rsidRDefault="008D7964" w:rsidP="008D7964">
      <w:pPr>
        <w:spacing w:line="240" w:lineRule="auto"/>
        <w:ind w:left="180" w:hanging="180"/>
        <w:rPr>
          <w:sz w:val="22"/>
          <w:szCs w:val="22"/>
        </w:rPr>
      </w:pPr>
      <w:r>
        <w:rPr>
          <w:sz w:val="22"/>
          <w:szCs w:val="22"/>
        </w:rPr>
        <w:t>a) opis základného imania, nadačného imania v nadáciách, výška vkladov zakladateľov alebo zriaďovateľov, prioritný majetok v neziskových organizáciách poskytujúcich všeobecne prospešné služby, prevody zdrojov z fondov účtovnej jednotky a podobne; za jednotlivé položky sa uvádza stav na začiatku bežného účtovného obdobia, jednotlivé prírastky, úbytky, presuny a zostatok na konci bežného účtovného obdobia,</w:t>
      </w:r>
    </w:p>
    <w:p w:rsidR="008D7964" w:rsidRDefault="008D7964" w:rsidP="008D7964">
      <w:pPr>
        <w:spacing w:before="0" w:line="240" w:lineRule="auto"/>
        <w:ind w:left="142" w:hanging="142"/>
        <w:rPr>
          <w:sz w:val="22"/>
          <w:szCs w:val="22"/>
        </w:rPr>
      </w:pPr>
      <w:r>
        <w:rPr>
          <w:sz w:val="22"/>
          <w:szCs w:val="22"/>
        </w:rPr>
        <w:t xml:space="preserve">b) opis jednotlivých druhov fondov, ktoré tvorí účtovná jednotka, stav na začiatku bežného účtovného obdobia, prírastky, úbytky, presuny a zostatok na konci bežného účtovného obdobia. </w:t>
      </w:r>
    </w:p>
    <w:p w:rsidR="008D7964" w:rsidRDefault="008D7964" w:rsidP="008D7964">
      <w:pPr>
        <w:spacing w:before="0" w:line="240" w:lineRule="auto"/>
        <w:ind w:left="142" w:hanging="142"/>
        <w:rPr>
          <w:b/>
          <w:sz w:val="22"/>
          <w:szCs w:val="22"/>
        </w:rPr>
      </w:pPr>
      <w:r>
        <w:rPr>
          <w:b/>
          <w:sz w:val="22"/>
          <w:szCs w:val="22"/>
        </w:rPr>
        <w:t>Združenie nemá údaje do tejto časti poznámok.</w:t>
      </w:r>
    </w:p>
    <w:p w:rsidR="008D7964" w:rsidRDefault="008D7964" w:rsidP="008D7964">
      <w:pPr>
        <w:numPr>
          <w:ilvl w:val="0"/>
          <w:numId w:val="16"/>
        </w:numPr>
        <w:spacing w:before="0" w:line="240" w:lineRule="auto"/>
        <w:ind w:left="0" w:firstLine="0"/>
        <w:rPr>
          <w:sz w:val="22"/>
          <w:szCs w:val="22"/>
        </w:rPr>
      </w:pPr>
      <w:r>
        <w:rPr>
          <w:sz w:val="22"/>
          <w:szCs w:val="22"/>
        </w:rPr>
        <w:t xml:space="preserve"> Informácia o rozdelení účtovného zisku alebo vysporiadaní účtovnej straty vykázanej v minulých účtovných obdobiach.</w:t>
      </w:r>
    </w:p>
    <w:p w:rsidR="008D7964" w:rsidRDefault="008D7964" w:rsidP="008D7964">
      <w:pPr>
        <w:spacing w:before="0" w:line="240" w:lineRule="auto"/>
        <w:rPr>
          <w:b/>
          <w:sz w:val="22"/>
          <w:szCs w:val="22"/>
        </w:rPr>
      </w:pPr>
      <w:r>
        <w:rPr>
          <w:b/>
          <w:sz w:val="22"/>
          <w:szCs w:val="22"/>
        </w:rPr>
        <w:t>Vlastné zdroje krytia majetku pozostávajú u združenia z výsledkov hospodárenia bežného a minulého obdobia.</w:t>
      </w:r>
    </w:p>
    <w:p w:rsidR="008D7964" w:rsidRDefault="008D7964" w:rsidP="008D7964">
      <w:pPr>
        <w:numPr>
          <w:ilvl w:val="0"/>
          <w:numId w:val="16"/>
        </w:numPr>
        <w:spacing w:before="0" w:line="240" w:lineRule="auto"/>
        <w:ind w:left="0" w:firstLine="0"/>
        <w:rPr>
          <w:sz w:val="22"/>
          <w:szCs w:val="22"/>
        </w:rPr>
      </w:pPr>
      <w:r>
        <w:rPr>
          <w:sz w:val="22"/>
          <w:szCs w:val="22"/>
        </w:rPr>
        <w:t xml:space="preserve"> Opis a výška cudzích zdrojov, a to</w:t>
      </w:r>
    </w:p>
    <w:p w:rsidR="008D7964" w:rsidRDefault="008D7964" w:rsidP="008D7964">
      <w:pPr>
        <w:spacing w:line="240" w:lineRule="auto"/>
        <w:ind w:left="180" w:hanging="180"/>
        <w:rPr>
          <w:sz w:val="22"/>
          <w:szCs w:val="22"/>
        </w:rPr>
      </w:pPr>
      <w:r>
        <w:rPr>
          <w:sz w:val="22"/>
          <w:szCs w:val="22"/>
        </w:rPr>
        <w:t>a) údaje o jednotlivých druhoch rezerv, ktoré tvorí účtovná jednotka; uvádza sa stav rezerv na začiatku bežného účtovného obdobia, ich tvorba, zníženie, použitie alebo zrušenie počas bežného účtovného obdobia a zostatok rezervy na konci bežného účtovného obdobia, pričom sa uvedie predpokladaný rok použitia rezervy,</w:t>
      </w:r>
    </w:p>
    <w:p w:rsidR="008D7964" w:rsidRDefault="008D7964" w:rsidP="008D7964">
      <w:pPr>
        <w:spacing w:line="240" w:lineRule="auto"/>
        <w:ind w:left="180" w:hanging="180"/>
        <w:rPr>
          <w:b/>
          <w:sz w:val="22"/>
          <w:szCs w:val="22"/>
        </w:rPr>
      </w:pPr>
      <w:r>
        <w:rPr>
          <w:b/>
          <w:sz w:val="22"/>
          <w:szCs w:val="22"/>
        </w:rPr>
        <w:t>Združenie nemá údaje do tejto časti poznámok.</w:t>
      </w:r>
    </w:p>
    <w:p w:rsidR="008D7964" w:rsidRDefault="008D7964" w:rsidP="008D7964">
      <w:pPr>
        <w:spacing w:line="240" w:lineRule="auto"/>
        <w:ind w:left="240" w:hanging="240"/>
        <w:rPr>
          <w:sz w:val="22"/>
          <w:szCs w:val="22"/>
        </w:rPr>
      </w:pPr>
      <w:r>
        <w:rPr>
          <w:sz w:val="22"/>
          <w:szCs w:val="22"/>
        </w:rPr>
        <w:t>b) údaje o významných položkách na účtoch 325 -  Ostatné záväzky a 379 – Iné záväzky; uvádza sa začiatočný stav, prírastky, úbytky a konečný zostatok podľa jednotlivých druhov  záväzkov,</w:t>
      </w:r>
    </w:p>
    <w:p w:rsidR="008D7964" w:rsidRDefault="008D7964" w:rsidP="008D7964">
      <w:pPr>
        <w:spacing w:line="240" w:lineRule="auto"/>
        <w:ind w:left="240" w:hanging="240"/>
        <w:rPr>
          <w:b/>
          <w:sz w:val="22"/>
          <w:szCs w:val="22"/>
        </w:rPr>
      </w:pPr>
      <w:r>
        <w:rPr>
          <w:b/>
          <w:sz w:val="22"/>
          <w:szCs w:val="22"/>
        </w:rPr>
        <w:t>Združenie nemá údaje do tejto časti poznámok čo sa týka účtov 325 a 379.</w:t>
      </w:r>
    </w:p>
    <w:p w:rsidR="008D7964" w:rsidRDefault="008D7964" w:rsidP="008D7964">
      <w:pPr>
        <w:spacing w:line="240" w:lineRule="auto"/>
        <w:rPr>
          <w:sz w:val="22"/>
          <w:szCs w:val="22"/>
        </w:rPr>
      </w:pPr>
      <w:r>
        <w:rPr>
          <w:sz w:val="22"/>
          <w:szCs w:val="22"/>
        </w:rPr>
        <w:t>c) prehľad  o výške záväzkov do lehoty splatnosti a po lehote splatnosti,</w:t>
      </w:r>
    </w:p>
    <w:p w:rsidR="008D7964" w:rsidRDefault="008D7964" w:rsidP="008D7964">
      <w:pPr>
        <w:spacing w:line="240" w:lineRule="auto"/>
        <w:ind w:left="180" w:hanging="180"/>
        <w:rPr>
          <w:sz w:val="22"/>
          <w:szCs w:val="22"/>
        </w:rPr>
      </w:pPr>
      <w:r>
        <w:rPr>
          <w:sz w:val="22"/>
          <w:szCs w:val="22"/>
        </w:rPr>
        <w:t xml:space="preserve">d) prehľad o výške záväzkov podľa zostatkovej doby splatnosti v členení podľa položiek súvahy </w:t>
      </w:r>
    </w:p>
    <w:p w:rsidR="008D7964" w:rsidRDefault="008D7964" w:rsidP="008D7964">
      <w:pPr>
        <w:spacing w:line="240" w:lineRule="auto"/>
        <w:ind w:left="180" w:hanging="180"/>
        <w:rPr>
          <w:sz w:val="22"/>
          <w:szCs w:val="22"/>
        </w:rPr>
      </w:pPr>
      <w:r>
        <w:rPr>
          <w:sz w:val="22"/>
          <w:szCs w:val="22"/>
        </w:rPr>
        <w:tab/>
        <w:t>1. do jedného roka vrátane,</w:t>
      </w:r>
    </w:p>
    <w:p w:rsidR="008D7964" w:rsidRDefault="008D7964" w:rsidP="008D7964">
      <w:pPr>
        <w:spacing w:line="240" w:lineRule="auto"/>
        <w:ind w:left="180" w:hanging="180"/>
        <w:rPr>
          <w:sz w:val="22"/>
          <w:szCs w:val="22"/>
        </w:rPr>
      </w:pPr>
      <w:r>
        <w:rPr>
          <w:sz w:val="22"/>
          <w:szCs w:val="22"/>
        </w:rPr>
        <w:tab/>
        <w:t>2. od jedného roka do piatich rokov vrátane,</w:t>
      </w:r>
    </w:p>
    <w:p w:rsidR="008D7964" w:rsidRDefault="008D7964" w:rsidP="008D7964">
      <w:pPr>
        <w:spacing w:line="240" w:lineRule="auto"/>
        <w:ind w:left="180" w:hanging="180"/>
        <w:rPr>
          <w:sz w:val="22"/>
          <w:szCs w:val="22"/>
        </w:rPr>
      </w:pPr>
      <w:r>
        <w:rPr>
          <w:sz w:val="22"/>
          <w:szCs w:val="22"/>
        </w:rPr>
        <w:tab/>
        <w:t>3. viac ako päť rokov,</w:t>
      </w:r>
    </w:p>
    <w:p w:rsidR="008D7964" w:rsidRDefault="008D7964" w:rsidP="008D7964">
      <w:pPr>
        <w:spacing w:line="240" w:lineRule="auto"/>
        <w:ind w:left="180" w:hanging="180"/>
        <w:rPr>
          <w:b/>
          <w:sz w:val="22"/>
          <w:szCs w:val="22"/>
        </w:rPr>
      </w:pPr>
      <w:r>
        <w:rPr>
          <w:b/>
          <w:sz w:val="22"/>
          <w:szCs w:val="22"/>
        </w:rPr>
        <w:t>Združenie nemá údaje do tejto časti poznámok.</w:t>
      </w:r>
    </w:p>
    <w:p w:rsidR="008D7964" w:rsidRDefault="008D7964" w:rsidP="008D7964">
      <w:pPr>
        <w:spacing w:line="240" w:lineRule="auto"/>
        <w:ind w:left="180" w:hanging="180"/>
        <w:rPr>
          <w:sz w:val="22"/>
          <w:szCs w:val="22"/>
        </w:rPr>
      </w:pPr>
      <w:r>
        <w:rPr>
          <w:sz w:val="22"/>
          <w:szCs w:val="22"/>
        </w:rPr>
        <w:t>e) prehľad o záväzkoch zo sociálneho fondu; uvádza sa začiatočný stav, tvorba a čerpanie sociálneho fondu počas účtovného obdobia a zostatok na konci účtovného obdobia,</w:t>
      </w:r>
    </w:p>
    <w:p w:rsidR="008D7964" w:rsidRDefault="008D7964" w:rsidP="008D7964">
      <w:pPr>
        <w:spacing w:line="240" w:lineRule="auto"/>
        <w:ind w:left="180" w:hanging="180"/>
        <w:rPr>
          <w:b/>
          <w:sz w:val="22"/>
          <w:szCs w:val="22"/>
        </w:rPr>
      </w:pPr>
      <w:r>
        <w:rPr>
          <w:b/>
          <w:sz w:val="22"/>
          <w:szCs w:val="22"/>
        </w:rPr>
        <w:t>Združenie nemá údaje do tejto časti poznámok.</w:t>
      </w:r>
    </w:p>
    <w:p w:rsidR="008D7964" w:rsidRDefault="008D7964" w:rsidP="008D7964">
      <w:pPr>
        <w:spacing w:line="240" w:lineRule="auto"/>
        <w:ind w:left="180" w:hanging="180"/>
        <w:rPr>
          <w:sz w:val="22"/>
          <w:szCs w:val="22"/>
        </w:rPr>
      </w:pPr>
      <w:r>
        <w:rPr>
          <w:sz w:val="22"/>
          <w:szCs w:val="22"/>
        </w:rPr>
        <w:lastRenderedPageBreak/>
        <w:t>f) prehľad o bankových úveroch, pôžičkách a návratných finančných výpomociach s uvedením meny, v ktorej boli poskytnuté, druhu, hodnoty v cudzej mene a hodnoty v eurách ku dňu, ku ktorému sa zostavuje účtovná závierka, výšky úroku, splatnosti a formy zabezpečenia,</w:t>
      </w:r>
    </w:p>
    <w:p w:rsidR="008D7964" w:rsidRDefault="008D7964" w:rsidP="008D7964">
      <w:pPr>
        <w:spacing w:line="240" w:lineRule="auto"/>
        <w:ind w:left="180" w:hanging="180"/>
        <w:rPr>
          <w:b/>
          <w:sz w:val="22"/>
          <w:szCs w:val="22"/>
        </w:rPr>
      </w:pPr>
      <w:r>
        <w:rPr>
          <w:b/>
          <w:sz w:val="22"/>
          <w:szCs w:val="22"/>
        </w:rPr>
        <w:t>Združenie nemá údaje do tejto časti poznámok.</w:t>
      </w:r>
    </w:p>
    <w:p w:rsidR="008D7964" w:rsidRDefault="008D7964" w:rsidP="008D7964">
      <w:pPr>
        <w:spacing w:before="0" w:after="240" w:line="240" w:lineRule="auto"/>
        <w:rPr>
          <w:sz w:val="22"/>
          <w:szCs w:val="22"/>
        </w:rPr>
      </w:pPr>
      <w:r>
        <w:rPr>
          <w:sz w:val="22"/>
          <w:szCs w:val="22"/>
        </w:rPr>
        <w:t>g) prehľad o významných položkách časového rozlíšenia výdavkov budúcich období.</w:t>
      </w:r>
    </w:p>
    <w:p w:rsidR="008D7964" w:rsidRDefault="008D7964" w:rsidP="008D7964">
      <w:pPr>
        <w:spacing w:before="0" w:after="240" w:line="240" w:lineRule="auto"/>
        <w:rPr>
          <w:b/>
          <w:sz w:val="22"/>
          <w:szCs w:val="22"/>
        </w:rPr>
      </w:pPr>
      <w:r>
        <w:rPr>
          <w:b/>
          <w:sz w:val="22"/>
          <w:szCs w:val="22"/>
        </w:rPr>
        <w:t>Združenie nemá údaje do tejto časti poznámok.</w:t>
      </w:r>
    </w:p>
    <w:p w:rsidR="008D7964" w:rsidRDefault="008D7964" w:rsidP="008D7964">
      <w:pPr>
        <w:numPr>
          <w:ilvl w:val="0"/>
          <w:numId w:val="16"/>
        </w:numPr>
        <w:spacing w:before="0" w:line="240" w:lineRule="auto"/>
        <w:ind w:left="0" w:firstLine="0"/>
        <w:rPr>
          <w:sz w:val="22"/>
          <w:szCs w:val="22"/>
        </w:rPr>
      </w:pPr>
      <w:r>
        <w:rPr>
          <w:sz w:val="22"/>
          <w:szCs w:val="22"/>
        </w:rPr>
        <w:t xml:space="preserve"> Prehľad o významných položkách výnosov budúcich období v členení najmä na</w:t>
      </w:r>
    </w:p>
    <w:p w:rsidR="008D7964" w:rsidRDefault="008D7964" w:rsidP="008D7964">
      <w:pPr>
        <w:spacing w:line="240" w:lineRule="auto"/>
        <w:rPr>
          <w:sz w:val="22"/>
          <w:szCs w:val="22"/>
        </w:rPr>
      </w:pPr>
      <w:r>
        <w:rPr>
          <w:sz w:val="22"/>
          <w:szCs w:val="22"/>
        </w:rPr>
        <w:t>a) zostatkovú hodnotu bezodplatne nadobudnutého dlhodobého majetku,</w:t>
      </w:r>
    </w:p>
    <w:p w:rsidR="008D7964" w:rsidRDefault="008D7964" w:rsidP="008D7964">
      <w:pPr>
        <w:spacing w:line="240" w:lineRule="auto"/>
        <w:rPr>
          <w:sz w:val="22"/>
          <w:szCs w:val="22"/>
        </w:rPr>
      </w:pPr>
      <w:r>
        <w:rPr>
          <w:sz w:val="22"/>
          <w:szCs w:val="22"/>
        </w:rPr>
        <w:t>b) zostatkovú hodnotu dlhodobého majetku obstaraného z dotácie,</w:t>
      </w:r>
    </w:p>
    <w:p w:rsidR="008D7964" w:rsidRDefault="008D7964" w:rsidP="008D7964">
      <w:pPr>
        <w:spacing w:line="240" w:lineRule="auto"/>
        <w:rPr>
          <w:sz w:val="22"/>
          <w:szCs w:val="22"/>
        </w:rPr>
      </w:pPr>
      <w:r>
        <w:rPr>
          <w:sz w:val="22"/>
          <w:szCs w:val="22"/>
        </w:rPr>
        <w:t>c) zostatok nepoužitej dotácie alebo grantu,</w:t>
      </w:r>
    </w:p>
    <w:p w:rsidR="008D7964" w:rsidRDefault="008D7964" w:rsidP="008D7964">
      <w:pPr>
        <w:spacing w:line="240" w:lineRule="auto"/>
        <w:rPr>
          <w:sz w:val="22"/>
          <w:szCs w:val="22"/>
        </w:rPr>
      </w:pPr>
      <w:r>
        <w:rPr>
          <w:sz w:val="22"/>
          <w:szCs w:val="22"/>
        </w:rPr>
        <w:t>d) zostatok nepoužitej časti podielu zaplatenej dane,</w:t>
      </w:r>
    </w:p>
    <w:p w:rsidR="008D7964" w:rsidRDefault="008D7964" w:rsidP="008D7964">
      <w:pPr>
        <w:spacing w:after="240" w:line="240" w:lineRule="auto"/>
        <w:rPr>
          <w:sz w:val="22"/>
          <w:szCs w:val="22"/>
        </w:rPr>
      </w:pPr>
      <w:r>
        <w:rPr>
          <w:sz w:val="22"/>
          <w:szCs w:val="22"/>
        </w:rPr>
        <w:t>e) zostatkovú hodnotu dlhodobého majetku obstaraného z podielu zaplatenej dane.</w:t>
      </w:r>
    </w:p>
    <w:p w:rsidR="008D7964" w:rsidRDefault="008D7964" w:rsidP="008D7964">
      <w:pPr>
        <w:spacing w:after="240" w:line="240" w:lineRule="auto"/>
        <w:rPr>
          <w:b/>
          <w:sz w:val="22"/>
          <w:szCs w:val="22"/>
        </w:rPr>
      </w:pPr>
      <w:r>
        <w:rPr>
          <w:b/>
          <w:sz w:val="22"/>
          <w:szCs w:val="22"/>
        </w:rPr>
        <w:t>Združenie nemá údaje do tejto časti poznámok.</w:t>
      </w:r>
    </w:p>
    <w:p w:rsidR="008D7964" w:rsidRDefault="008D7964" w:rsidP="008D7964">
      <w:pPr>
        <w:numPr>
          <w:ilvl w:val="0"/>
          <w:numId w:val="16"/>
        </w:numPr>
        <w:spacing w:before="0" w:line="240" w:lineRule="auto"/>
        <w:ind w:left="0" w:firstLine="0"/>
        <w:rPr>
          <w:sz w:val="22"/>
          <w:szCs w:val="22"/>
        </w:rPr>
      </w:pPr>
      <w:r>
        <w:rPr>
          <w:sz w:val="22"/>
          <w:szCs w:val="22"/>
        </w:rPr>
        <w:t xml:space="preserve"> Údaje o majetku prenajatom formou finančného prenájmu, a to</w:t>
      </w:r>
    </w:p>
    <w:p w:rsidR="008D7964" w:rsidRDefault="008D7964" w:rsidP="008D7964">
      <w:pPr>
        <w:spacing w:line="240" w:lineRule="auto"/>
        <w:ind w:left="240" w:hanging="240"/>
        <w:rPr>
          <w:sz w:val="22"/>
          <w:szCs w:val="22"/>
        </w:rPr>
      </w:pPr>
      <w:r>
        <w:rPr>
          <w:sz w:val="22"/>
          <w:szCs w:val="22"/>
        </w:rPr>
        <w:t>a) celková suma dohodnutých platieb ku dňu, ku ktorému sa zostavuje účtovná závierka, v členení na istinu a finančný náklad,</w:t>
      </w:r>
    </w:p>
    <w:p w:rsidR="008D7964" w:rsidRDefault="008D7964" w:rsidP="008D7964">
      <w:pPr>
        <w:spacing w:line="240" w:lineRule="auto"/>
        <w:ind w:left="240" w:hanging="240"/>
        <w:rPr>
          <w:sz w:val="22"/>
          <w:szCs w:val="22"/>
        </w:rPr>
      </w:pPr>
      <w:r>
        <w:rPr>
          <w:sz w:val="22"/>
          <w:szCs w:val="22"/>
        </w:rPr>
        <w:t xml:space="preserve">b) suma istiny a finančného nákladu podľa doby splatnosti </w:t>
      </w:r>
    </w:p>
    <w:p w:rsidR="008D7964" w:rsidRDefault="008D7964" w:rsidP="008D7964">
      <w:pPr>
        <w:spacing w:line="240" w:lineRule="auto"/>
        <w:ind w:left="240" w:hanging="240"/>
        <w:rPr>
          <w:sz w:val="22"/>
          <w:szCs w:val="22"/>
        </w:rPr>
      </w:pPr>
      <w:r>
        <w:rPr>
          <w:sz w:val="22"/>
          <w:szCs w:val="22"/>
        </w:rPr>
        <w:tab/>
        <w:t>1. do jedného roka vrátane,</w:t>
      </w:r>
    </w:p>
    <w:p w:rsidR="008D7964" w:rsidRDefault="008D7964" w:rsidP="008D7964">
      <w:pPr>
        <w:spacing w:line="240" w:lineRule="auto"/>
        <w:ind w:left="240" w:hanging="240"/>
        <w:rPr>
          <w:sz w:val="22"/>
          <w:szCs w:val="22"/>
        </w:rPr>
      </w:pPr>
      <w:r>
        <w:rPr>
          <w:sz w:val="22"/>
          <w:szCs w:val="22"/>
        </w:rPr>
        <w:tab/>
        <w:t>2. od jedného roka do piatich rokov vrátane,</w:t>
      </w:r>
    </w:p>
    <w:p w:rsidR="008D7964" w:rsidRDefault="008D7964" w:rsidP="008D7964">
      <w:pPr>
        <w:spacing w:before="0" w:line="240" w:lineRule="auto"/>
        <w:rPr>
          <w:sz w:val="22"/>
          <w:szCs w:val="22"/>
        </w:rPr>
      </w:pPr>
      <w:r>
        <w:rPr>
          <w:sz w:val="22"/>
          <w:szCs w:val="22"/>
        </w:rPr>
        <w:t xml:space="preserve">     3. viac ako päť rokov.</w:t>
      </w:r>
    </w:p>
    <w:p w:rsidR="008D7964" w:rsidRDefault="008D7964" w:rsidP="008D7964">
      <w:pPr>
        <w:spacing w:before="0" w:line="240" w:lineRule="auto"/>
        <w:rPr>
          <w:b/>
          <w:sz w:val="22"/>
          <w:szCs w:val="22"/>
        </w:rPr>
      </w:pPr>
      <w:r>
        <w:rPr>
          <w:b/>
          <w:sz w:val="22"/>
          <w:szCs w:val="22"/>
        </w:rPr>
        <w:t>Združenie nemá finančný prenájom.</w:t>
      </w:r>
    </w:p>
    <w:p w:rsidR="008D7964" w:rsidRDefault="008D7964" w:rsidP="008D7964">
      <w:pPr>
        <w:keepNext/>
        <w:spacing w:before="0" w:line="240" w:lineRule="auto"/>
        <w:jc w:val="center"/>
        <w:outlineLvl w:val="0"/>
        <w:rPr>
          <w:b/>
          <w:bCs/>
          <w:kern w:val="32"/>
          <w:sz w:val="22"/>
          <w:szCs w:val="22"/>
        </w:rPr>
      </w:pPr>
      <w:r>
        <w:rPr>
          <w:b/>
          <w:bCs/>
          <w:kern w:val="32"/>
          <w:sz w:val="22"/>
          <w:szCs w:val="22"/>
        </w:rPr>
        <w:t>Čl. IV</w:t>
      </w:r>
    </w:p>
    <w:p w:rsidR="008D7964" w:rsidRDefault="008D7964" w:rsidP="008D7964">
      <w:pPr>
        <w:keepNext/>
        <w:spacing w:before="0" w:line="240" w:lineRule="auto"/>
        <w:jc w:val="center"/>
        <w:outlineLvl w:val="1"/>
        <w:rPr>
          <w:b/>
          <w:bCs/>
          <w:sz w:val="22"/>
          <w:szCs w:val="22"/>
        </w:rPr>
      </w:pPr>
      <w:r>
        <w:rPr>
          <w:b/>
          <w:bCs/>
          <w:sz w:val="22"/>
          <w:szCs w:val="22"/>
        </w:rPr>
        <w:t>Informácie, ktoré dopĺňajú a vysvetľujú údaje vo výkaze ziskov a strát</w:t>
      </w:r>
    </w:p>
    <w:p w:rsidR="008D7964" w:rsidRDefault="008D7964" w:rsidP="008D7964">
      <w:pPr>
        <w:spacing w:before="0" w:line="240" w:lineRule="auto"/>
        <w:rPr>
          <w:sz w:val="22"/>
          <w:szCs w:val="22"/>
        </w:rPr>
      </w:pPr>
      <w:r>
        <w:rPr>
          <w:sz w:val="22"/>
          <w:szCs w:val="22"/>
        </w:rPr>
        <w:t>(1) Prehľad tržieb za vlastné výkony a tovar s uvedením ich opisu a vyčíslením hodnoty tržieb podľa jednotlivých hlavných druhov výrobkov,  služieb hlavnej činnosti a podnikateľskej činnosti účtovnej jednotky.</w:t>
      </w:r>
    </w:p>
    <w:p w:rsidR="008D7964" w:rsidRDefault="008D7964" w:rsidP="008D7964">
      <w:pPr>
        <w:spacing w:before="0" w:line="240" w:lineRule="auto"/>
        <w:rPr>
          <w:sz w:val="22"/>
          <w:szCs w:val="22"/>
        </w:rPr>
      </w:pPr>
      <w:r>
        <w:rPr>
          <w:sz w:val="22"/>
          <w:szCs w:val="22"/>
        </w:rPr>
        <w:t xml:space="preserve">(2) Opis a vyčíslenie hodnoty významných položiek prijatých darov, osobitných výnosov, zákonných poplatkov a iných ostatných výnosov. </w:t>
      </w:r>
    </w:p>
    <w:p w:rsidR="008D7964" w:rsidRDefault="008D7964" w:rsidP="008D7964">
      <w:pPr>
        <w:spacing w:before="0" w:line="240" w:lineRule="auto"/>
        <w:rPr>
          <w:sz w:val="22"/>
          <w:szCs w:val="22"/>
        </w:rPr>
      </w:pPr>
      <w:r>
        <w:rPr>
          <w:sz w:val="22"/>
          <w:szCs w:val="22"/>
        </w:rPr>
        <w:t>(3) Prehľad  dotácií a grantov, ktoré účtovná jednotka prijala v priebehu bežného účtovného obdobia.</w:t>
      </w:r>
    </w:p>
    <w:p w:rsidR="008D7964" w:rsidRDefault="008D7964" w:rsidP="008D7964">
      <w:pPr>
        <w:spacing w:before="0" w:line="240" w:lineRule="auto"/>
        <w:rPr>
          <w:sz w:val="22"/>
          <w:szCs w:val="22"/>
        </w:rPr>
      </w:pPr>
      <w:r>
        <w:rPr>
          <w:sz w:val="22"/>
          <w:szCs w:val="22"/>
        </w:rPr>
        <w:t>(4) Opis a suma významných položiek finančných výnosov; uvádza sa aj celková suma kurzových ziskov, pričom  osobitne sa uvádza hodnota kurzových ziskov účtovaná ku dňu, ku ktorému sa zostavuje účtovná závierka.</w:t>
      </w:r>
    </w:p>
    <w:p w:rsidR="008D7964" w:rsidRDefault="008D7964" w:rsidP="008D7964">
      <w:pPr>
        <w:spacing w:before="0" w:line="240" w:lineRule="auto"/>
        <w:rPr>
          <w:sz w:val="22"/>
          <w:szCs w:val="22"/>
        </w:rPr>
      </w:pPr>
      <w:r>
        <w:rPr>
          <w:sz w:val="22"/>
          <w:szCs w:val="22"/>
        </w:rPr>
        <w:t xml:space="preserve">(5) Opis a vyčíslenie hodnoty významných položiek nákladov, nákladov na ostatné služby, osobitných nákladov a iných ostatných nákladov. </w:t>
      </w:r>
    </w:p>
    <w:p w:rsidR="008D7964" w:rsidRDefault="008D7964" w:rsidP="008D7964">
      <w:pPr>
        <w:spacing w:before="0" w:line="240" w:lineRule="auto"/>
        <w:rPr>
          <w:sz w:val="22"/>
          <w:szCs w:val="22"/>
        </w:rPr>
      </w:pPr>
      <w:r>
        <w:rPr>
          <w:sz w:val="22"/>
          <w:szCs w:val="22"/>
        </w:rPr>
        <w:t>(6) Prehľad o účele a výške použitia podielu zaplatenej dane za bežné účtovné obdobie.</w:t>
      </w:r>
    </w:p>
    <w:p w:rsidR="008D7964" w:rsidRDefault="008D7964" w:rsidP="008D7964">
      <w:pPr>
        <w:spacing w:before="0" w:line="240" w:lineRule="auto"/>
        <w:rPr>
          <w:sz w:val="22"/>
          <w:szCs w:val="22"/>
        </w:rPr>
      </w:pPr>
      <w:r>
        <w:rPr>
          <w:sz w:val="22"/>
          <w:szCs w:val="22"/>
        </w:rPr>
        <w:t>(7) Opis a suma významných položiek finančných nákladov; uvádza sa aj celková suma kurzových strát, pričom osobitne sa uvádza hodnota kurzových strát účtovaná ku dňu, ku ktorému sa zostavuje účtovná závierka.</w:t>
      </w:r>
    </w:p>
    <w:p w:rsidR="008D7964" w:rsidRDefault="008D7964" w:rsidP="008D7964">
      <w:pPr>
        <w:spacing w:line="240" w:lineRule="auto"/>
        <w:rPr>
          <w:sz w:val="22"/>
          <w:szCs w:val="22"/>
        </w:rPr>
      </w:pPr>
      <w:r>
        <w:rPr>
          <w:sz w:val="22"/>
          <w:szCs w:val="22"/>
        </w:rPr>
        <w:t>(8) V účtovnej jednotke, ktorá má povinnosť overenia účtovnej závierky audítorom, sa uvedie vymedzenie a suma nákladov za účtovné obdobie v členení na náklady za</w:t>
      </w:r>
    </w:p>
    <w:p w:rsidR="008D7964" w:rsidRDefault="008D7964" w:rsidP="008D7964">
      <w:pPr>
        <w:spacing w:line="240" w:lineRule="auto"/>
        <w:rPr>
          <w:sz w:val="22"/>
          <w:szCs w:val="22"/>
        </w:rPr>
      </w:pPr>
      <w:r>
        <w:rPr>
          <w:sz w:val="22"/>
          <w:szCs w:val="22"/>
        </w:rPr>
        <w:t>a) overenie účtovnej závierky,</w:t>
      </w:r>
    </w:p>
    <w:p w:rsidR="008D7964" w:rsidRDefault="008D7964" w:rsidP="008D7964">
      <w:pPr>
        <w:spacing w:line="240" w:lineRule="auto"/>
        <w:rPr>
          <w:sz w:val="22"/>
          <w:szCs w:val="22"/>
        </w:rPr>
      </w:pPr>
      <w:r>
        <w:rPr>
          <w:sz w:val="22"/>
          <w:szCs w:val="22"/>
        </w:rPr>
        <w:t xml:space="preserve">b) </w:t>
      </w:r>
      <w:proofErr w:type="spellStart"/>
      <w:r>
        <w:rPr>
          <w:sz w:val="22"/>
          <w:szCs w:val="22"/>
        </w:rPr>
        <w:t>uisťovacie</w:t>
      </w:r>
      <w:proofErr w:type="spellEnd"/>
      <w:r>
        <w:rPr>
          <w:sz w:val="22"/>
          <w:szCs w:val="22"/>
        </w:rPr>
        <w:t xml:space="preserve"> audítorské služby okrem  overenia účtovnej závierky,</w:t>
      </w:r>
    </w:p>
    <w:p w:rsidR="008D7964" w:rsidRDefault="008D7964" w:rsidP="008D7964">
      <w:pPr>
        <w:spacing w:line="240" w:lineRule="auto"/>
        <w:rPr>
          <w:sz w:val="22"/>
          <w:szCs w:val="22"/>
        </w:rPr>
      </w:pPr>
      <w:r>
        <w:rPr>
          <w:sz w:val="22"/>
          <w:szCs w:val="22"/>
        </w:rPr>
        <w:t>c) súvisiace audítorské služby,</w:t>
      </w:r>
    </w:p>
    <w:p w:rsidR="008D7964" w:rsidRDefault="008D7964" w:rsidP="008D7964">
      <w:pPr>
        <w:spacing w:line="240" w:lineRule="auto"/>
        <w:rPr>
          <w:sz w:val="22"/>
          <w:szCs w:val="22"/>
        </w:rPr>
      </w:pPr>
      <w:r>
        <w:rPr>
          <w:sz w:val="22"/>
          <w:szCs w:val="22"/>
        </w:rPr>
        <w:lastRenderedPageBreak/>
        <w:t>d) daňové poradenstvo,</w:t>
      </w:r>
    </w:p>
    <w:p w:rsidR="008D7964" w:rsidRDefault="008D7964" w:rsidP="008D7964">
      <w:pPr>
        <w:spacing w:before="0" w:line="240" w:lineRule="auto"/>
        <w:rPr>
          <w:sz w:val="22"/>
          <w:szCs w:val="22"/>
        </w:rPr>
      </w:pPr>
      <w:r>
        <w:rPr>
          <w:sz w:val="22"/>
          <w:szCs w:val="22"/>
        </w:rPr>
        <w:t>e) ostatné neaudítorské služby.</w:t>
      </w:r>
    </w:p>
    <w:p w:rsidR="008D7964" w:rsidRDefault="00A10C5E" w:rsidP="008D7964">
      <w:pPr>
        <w:spacing w:before="0" w:line="240" w:lineRule="auto"/>
        <w:rPr>
          <w:sz w:val="22"/>
          <w:szCs w:val="22"/>
        </w:rPr>
      </w:pPr>
      <w:r>
        <w:rPr>
          <w:b/>
          <w:sz w:val="22"/>
          <w:szCs w:val="22"/>
        </w:rPr>
        <w:t xml:space="preserve">Združenie v roku </w:t>
      </w:r>
      <w:r w:rsidR="0041698D">
        <w:rPr>
          <w:b/>
          <w:sz w:val="22"/>
          <w:szCs w:val="22"/>
        </w:rPr>
        <w:t>2020</w:t>
      </w:r>
      <w:r w:rsidR="008D7964">
        <w:rPr>
          <w:b/>
          <w:sz w:val="22"/>
          <w:szCs w:val="22"/>
        </w:rPr>
        <w:t xml:space="preserve"> zaúčtovalo vo výkaze ziskov a strát na strane nákladov,</w:t>
      </w:r>
      <w:r w:rsidR="008D7964">
        <w:rPr>
          <w:sz w:val="22"/>
          <w:szCs w:val="22"/>
        </w:rPr>
        <w:t xml:space="preserve"> náklady spojené s činnosťou združenia a to:</w:t>
      </w:r>
    </w:p>
    <w:p w:rsidR="008024E0" w:rsidRDefault="008024E0" w:rsidP="008024E0">
      <w:pPr>
        <w:spacing w:before="0" w:line="240" w:lineRule="auto"/>
        <w:rPr>
          <w:sz w:val="22"/>
          <w:szCs w:val="22"/>
        </w:rPr>
      </w:pPr>
      <w:r>
        <w:rPr>
          <w:sz w:val="22"/>
          <w:szCs w:val="22"/>
        </w:rPr>
        <w:t>- spotreba kancelárskeho materiálu</w:t>
      </w:r>
      <w:r w:rsidR="0041698D">
        <w:rPr>
          <w:sz w:val="22"/>
          <w:szCs w:val="22"/>
        </w:rPr>
        <w:t>, poštových známok  účet: 501 – vo výške 5,2</w:t>
      </w:r>
      <w:r>
        <w:rPr>
          <w:sz w:val="22"/>
          <w:szCs w:val="22"/>
        </w:rPr>
        <w:t>0 €,</w:t>
      </w:r>
    </w:p>
    <w:p w:rsidR="008024E0" w:rsidRDefault="008024E0" w:rsidP="008D7964">
      <w:pPr>
        <w:spacing w:before="0" w:line="240" w:lineRule="auto"/>
        <w:rPr>
          <w:sz w:val="22"/>
          <w:szCs w:val="22"/>
        </w:rPr>
      </w:pPr>
      <w:r>
        <w:rPr>
          <w:sz w:val="22"/>
          <w:szCs w:val="22"/>
        </w:rPr>
        <w:t>- náklady na c</w:t>
      </w:r>
      <w:r w:rsidR="0041698D">
        <w:rPr>
          <w:sz w:val="22"/>
          <w:szCs w:val="22"/>
        </w:rPr>
        <w:t>estovné účet: 512 – vo výške 1075</w:t>
      </w:r>
      <w:r>
        <w:rPr>
          <w:sz w:val="22"/>
          <w:szCs w:val="22"/>
        </w:rPr>
        <w:t>,</w:t>
      </w:r>
      <w:r w:rsidR="0041698D">
        <w:rPr>
          <w:sz w:val="22"/>
          <w:szCs w:val="22"/>
        </w:rPr>
        <w:t>6</w:t>
      </w:r>
      <w:r>
        <w:rPr>
          <w:sz w:val="22"/>
          <w:szCs w:val="22"/>
        </w:rPr>
        <w:t>0 €,</w:t>
      </w:r>
    </w:p>
    <w:p w:rsidR="008D7964" w:rsidRDefault="008D7964" w:rsidP="008D7964">
      <w:pPr>
        <w:spacing w:before="0" w:line="240" w:lineRule="auto"/>
        <w:rPr>
          <w:sz w:val="22"/>
          <w:szCs w:val="22"/>
        </w:rPr>
      </w:pPr>
      <w:r>
        <w:rPr>
          <w:sz w:val="22"/>
          <w:szCs w:val="22"/>
        </w:rPr>
        <w:t xml:space="preserve">- náklady na reprezentáciu  účet: 513– spojené so zasadnutiami Rady </w:t>
      </w:r>
      <w:r w:rsidR="0041698D">
        <w:rPr>
          <w:sz w:val="22"/>
          <w:szCs w:val="22"/>
        </w:rPr>
        <w:t>ZMOVR a  Snem ZMOVR</w:t>
      </w:r>
      <w:r w:rsidR="00A072C4">
        <w:rPr>
          <w:sz w:val="22"/>
          <w:szCs w:val="22"/>
        </w:rPr>
        <w:t xml:space="preserve">, vo výške </w:t>
      </w:r>
      <w:r w:rsidR="0041698D">
        <w:rPr>
          <w:sz w:val="22"/>
          <w:szCs w:val="22"/>
        </w:rPr>
        <w:t>1.223,</w:t>
      </w:r>
      <w:r w:rsidR="00A10C5E">
        <w:rPr>
          <w:sz w:val="22"/>
          <w:szCs w:val="22"/>
        </w:rPr>
        <w:t>1</w:t>
      </w:r>
      <w:r w:rsidR="0041698D">
        <w:rPr>
          <w:sz w:val="22"/>
          <w:szCs w:val="22"/>
        </w:rPr>
        <w:t>0</w:t>
      </w:r>
      <w:r>
        <w:rPr>
          <w:sz w:val="22"/>
          <w:szCs w:val="22"/>
        </w:rPr>
        <w:t xml:space="preserve"> €,</w:t>
      </w:r>
    </w:p>
    <w:p w:rsidR="008D7964" w:rsidRDefault="008D7964" w:rsidP="008D7964">
      <w:pPr>
        <w:spacing w:before="0" w:line="240" w:lineRule="auto"/>
        <w:rPr>
          <w:sz w:val="22"/>
          <w:szCs w:val="22"/>
        </w:rPr>
      </w:pPr>
      <w:r>
        <w:rPr>
          <w:sz w:val="22"/>
          <w:szCs w:val="22"/>
        </w:rPr>
        <w:t>- náklady spojené so službami pre zdr</w:t>
      </w:r>
      <w:r w:rsidR="00A072C4">
        <w:rPr>
          <w:sz w:val="22"/>
          <w:szCs w:val="22"/>
        </w:rPr>
        <w:t>u</w:t>
      </w:r>
      <w:r w:rsidR="0041698D">
        <w:rPr>
          <w:sz w:val="22"/>
          <w:szCs w:val="22"/>
        </w:rPr>
        <w:t xml:space="preserve">ženie účet 518 – vo výške: </w:t>
      </w:r>
      <w:r w:rsidR="006D5831">
        <w:rPr>
          <w:sz w:val="22"/>
          <w:szCs w:val="22"/>
        </w:rPr>
        <w:t>123,00</w:t>
      </w:r>
      <w:r>
        <w:rPr>
          <w:sz w:val="22"/>
          <w:szCs w:val="22"/>
        </w:rPr>
        <w:t xml:space="preserve"> €,</w:t>
      </w:r>
    </w:p>
    <w:p w:rsidR="008D7964" w:rsidRDefault="008D7964" w:rsidP="008D7964">
      <w:pPr>
        <w:spacing w:before="0" w:line="240" w:lineRule="auto"/>
        <w:rPr>
          <w:b/>
          <w:sz w:val="22"/>
          <w:szCs w:val="22"/>
        </w:rPr>
      </w:pPr>
      <w:r>
        <w:rPr>
          <w:sz w:val="22"/>
          <w:szCs w:val="22"/>
        </w:rPr>
        <w:t xml:space="preserve">Celkové náklady združenia predstavovali </w:t>
      </w:r>
      <w:r w:rsidR="006D5831">
        <w:rPr>
          <w:b/>
          <w:sz w:val="22"/>
          <w:szCs w:val="22"/>
        </w:rPr>
        <w:t>výšku 2.426,90</w:t>
      </w:r>
      <w:r>
        <w:rPr>
          <w:b/>
          <w:sz w:val="22"/>
          <w:szCs w:val="22"/>
        </w:rPr>
        <w:t xml:space="preserve"> €.</w:t>
      </w:r>
    </w:p>
    <w:p w:rsidR="008D7964" w:rsidRDefault="008024E0" w:rsidP="008D7964">
      <w:pPr>
        <w:spacing w:before="0" w:line="240" w:lineRule="auto"/>
        <w:rPr>
          <w:sz w:val="22"/>
          <w:szCs w:val="22"/>
        </w:rPr>
      </w:pPr>
      <w:r>
        <w:rPr>
          <w:b/>
          <w:sz w:val="22"/>
          <w:szCs w:val="22"/>
        </w:rPr>
        <w:t xml:space="preserve">Združenie v roku </w:t>
      </w:r>
      <w:r w:rsidR="0041698D">
        <w:rPr>
          <w:b/>
          <w:sz w:val="22"/>
          <w:szCs w:val="22"/>
        </w:rPr>
        <w:t>2020</w:t>
      </w:r>
      <w:r w:rsidR="008D7964">
        <w:rPr>
          <w:b/>
          <w:sz w:val="22"/>
          <w:szCs w:val="22"/>
        </w:rPr>
        <w:t xml:space="preserve"> zaúčtovalo vo výkaze ziskov a strát na strane výnosov - </w:t>
      </w:r>
      <w:r w:rsidR="008D7964">
        <w:rPr>
          <w:sz w:val="22"/>
          <w:szCs w:val="22"/>
        </w:rPr>
        <w:t>výnosy spojené s činnosťou združenia a to:</w:t>
      </w:r>
    </w:p>
    <w:p w:rsidR="008D7964" w:rsidRDefault="008D7964" w:rsidP="008D7964">
      <w:pPr>
        <w:spacing w:before="0" w:line="240" w:lineRule="auto"/>
        <w:rPr>
          <w:sz w:val="22"/>
          <w:szCs w:val="22"/>
        </w:rPr>
      </w:pPr>
      <w:r>
        <w:rPr>
          <w:sz w:val="22"/>
          <w:szCs w:val="22"/>
        </w:rPr>
        <w:t>- prijaté č</w:t>
      </w:r>
      <w:r w:rsidR="00A072C4">
        <w:rPr>
          <w:sz w:val="22"/>
          <w:szCs w:val="22"/>
        </w:rPr>
        <w:t xml:space="preserve">lenské príspevky </w:t>
      </w:r>
      <w:r w:rsidR="006D5831">
        <w:rPr>
          <w:sz w:val="22"/>
          <w:szCs w:val="22"/>
        </w:rPr>
        <w:t>vo výške: 10.23</w:t>
      </w:r>
      <w:r w:rsidR="008024E0">
        <w:rPr>
          <w:sz w:val="22"/>
          <w:szCs w:val="22"/>
        </w:rPr>
        <w:t>6</w:t>
      </w:r>
      <w:r w:rsidR="00A072C4">
        <w:rPr>
          <w:sz w:val="22"/>
          <w:szCs w:val="22"/>
        </w:rPr>
        <w:t>,</w:t>
      </w:r>
      <w:r w:rsidR="006D5831">
        <w:rPr>
          <w:sz w:val="22"/>
          <w:szCs w:val="22"/>
        </w:rPr>
        <w:t>2</w:t>
      </w:r>
      <w:r>
        <w:rPr>
          <w:sz w:val="22"/>
          <w:szCs w:val="22"/>
        </w:rPr>
        <w:t>5 €,</w:t>
      </w:r>
    </w:p>
    <w:p w:rsidR="008D7964" w:rsidRDefault="008D7964" w:rsidP="008D7964">
      <w:pPr>
        <w:spacing w:before="0" w:line="240" w:lineRule="auto"/>
        <w:rPr>
          <w:sz w:val="22"/>
          <w:szCs w:val="22"/>
        </w:rPr>
      </w:pPr>
      <w:r>
        <w:rPr>
          <w:sz w:val="22"/>
          <w:szCs w:val="22"/>
        </w:rPr>
        <w:t>- prijaté príspevky od</w:t>
      </w:r>
      <w:r w:rsidR="008024E0">
        <w:rPr>
          <w:sz w:val="22"/>
          <w:szCs w:val="22"/>
        </w:rPr>
        <w:t xml:space="preserve"> i</w:t>
      </w:r>
      <w:r w:rsidR="006D5831">
        <w:rPr>
          <w:sz w:val="22"/>
          <w:szCs w:val="22"/>
        </w:rPr>
        <w:t xml:space="preserve">ných organizácií vo výške : </w:t>
      </w:r>
      <w:r w:rsidR="008024E0">
        <w:rPr>
          <w:sz w:val="22"/>
          <w:szCs w:val="22"/>
        </w:rPr>
        <w:t>0</w:t>
      </w:r>
      <w:r>
        <w:rPr>
          <w:sz w:val="22"/>
          <w:szCs w:val="22"/>
        </w:rPr>
        <w:t>,00 €,</w:t>
      </w:r>
    </w:p>
    <w:p w:rsidR="008D7964" w:rsidRDefault="008D7964" w:rsidP="008D7964">
      <w:pPr>
        <w:spacing w:before="0" w:line="240" w:lineRule="auto"/>
        <w:rPr>
          <w:b/>
          <w:sz w:val="22"/>
          <w:szCs w:val="22"/>
        </w:rPr>
      </w:pPr>
      <w:r>
        <w:rPr>
          <w:sz w:val="22"/>
          <w:szCs w:val="22"/>
        </w:rPr>
        <w:t xml:space="preserve">Celkové výnosy združenia predstavovali </w:t>
      </w:r>
      <w:r w:rsidR="006D5831">
        <w:rPr>
          <w:b/>
          <w:sz w:val="22"/>
          <w:szCs w:val="22"/>
        </w:rPr>
        <w:t>výšku: 10.236</w:t>
      </w:r>
      <w:r w:rsidR="00A072C4">
        <w:rPr>
          <w:b/>
          <w:sz w:val="22"/>
          <w:szCs w:val="22"/>
        </w:rPr>
        <w:t>,</w:t>
      </w:r>
      <w:r w:rsidR="006D5831">
        <w:rPr>
          <w:b/>
          <w:sz w:val="22"/>
          <w:szCs w:val="22"/>
        </w:rPr>
        <w:t>25</w:t>
      </w:r>
      <w:r>
        <w:rPr>
          <w:b/>
          <w:sz w:val="22"/>
          <w:szCs w:val="22"/>
        </w:rPr>
        <w:t xml:space="preserve"> €. </w:t>
      </w:r>
    </w:p>
    <w:p w:rsidR="008D7964" w:rsidRDefault="008D7964" w:rsidP="008D7964">
      <w:pPr>
        <w:spacing w:before="0" w:line="240" w:lineRule="auto"/>
        <w:rPr>
          <w:b/>
          <w:sz w:val="22"/>
          <w:szCs w:val="22"/>
        </w:rPr>
      </w:pPr>
    </w:p>
    <w:p w:rsidR="008D7964" w:rsidRDefault="008D7964" w:rsidP="008D7964">
      <w:pPr>
        <w:keepNext/>
        <w:spacing w:before="0" w:line="240" w:lineRule="auto"/>
        <w:jc w:val="center"/>
        <w:outlineLvl w:val="0"/>
        <w:rPr>
          <w:b/>
          <w:bCs/>
          <w:kern w:val="32"/>
          <w:sz w:val="22"/>
          <w:szCs w:val="22"/>
        </w:rPr>
      </w:pPr>
      <w:r>
        <w:rPr>
          <w:b/>
          <w:bCs/>
          <w:kern w:val="32"/>
          <w:sz w:val="22"/>
          <w:szCs w:val="22"/>
        </w:rPr>
        <w:t>Čl. V</w:t>
      </w:r>
    </w:p>
    <w:p w:rsidR="008D7964" w:rsidRDefault="008D7964" w:rsidP="008D7964">
      <w:pPr>
        <w:keepNext/>
        <w:spacing w:before="0" w:line="240" w:lineRule="auto"/>
        <w:jc w:val="center"/>
        <w:outlineLvl w:val="1"/>
        <w:rPr>
          <w:b/>
          <w:bCs/>
          <w:sz w:val="22"/>
          <w:szCs w:val="22"/>
        </w:rPr>
      </w:pPr>
      <w:r>
        <w:rPr>
          <w:b/>
          <w:bCs/>
          <w:sz w:val="22"/>
          <w:szCs w:val="22"/>
        </w:rPr>
        <w:t>Opis údajov na podsúvahových účtoch</w:t>
      </w:r>
    </w:p>
    <w:p w:rsidR="008D7964" w:rsidRDefault="008D7964" w:rsidP="008D7964">
      <w:pPr>
        <w:spacing w:before="0" w:line="240" w:lineRule="auto"/>
        <w:rPr>
          <w:sz w:val="22"/>
          <w:szCs w:val="22"/>
        </w:rPr>
      </w:pPr>
      <w:r>
        <w:rPr>
          <w:sz w:val="22"/>
          <w:szCs w:val="22"/>
        </w:rPr>
        <w:t>Významné položky prenajatého majetku, majetku prijatého do úschovy,  odpísané pohľadávky a prípadné ďalšie položky.</w:t>
      </w:r>
    </w:p>
    <w:p w:rsidR="008D7964" w:rsidRDefault="008D7964" w:rsidP="008D7964">
      <w:pPr>
        <w:spacing w:before="0" w:line="240" w:lineRule="auto"/>
        <w:rPr>
          <w:b/>
          <w:sz w:val="22"/>
          <w:szCs w:val="22"/>
        </w:rPr>
      </w:pPr>
      <w:r>
        <w:rPr>
          <w:b/>
          <w:sz w:val="22"/>
          <w:szCs w:val="22"/>
        </w:rPr>
        <w:t>Združenie nemá údaje do tejto časti poznámok.</w:t>
      </w:r>
    </w:p>
    <w:p w:rsidR="008D7964" w:rsidRDefault="008D7964" w:rsidP="008D7964">
      <w:pPr>
        <w:keepNext/>
        <w:spacing w:before="0" w:line="240" w:lineRule="auto"/>
        <w:jc w:val="center"/>
        <w:outlineLvl w:val="1"/>
        <w:rPr>
          <w:b/>
          <w:bCs/>
          <w:sz w:val="22"/>
          <w:szCs w:val="22"/>
        </w:rPr>
      </w:pPr>
      <w:r>
        <w:rPr>
          <w:b/>
          <w:bCs/>
          <w:sz w:val="22"/>
          <w:szCs w:val="22"/>
        </w:rPr>
        <w:t>Čl. VI</w:t>
      </w:r>
    </w:p>
    <w:p w:rsidR="008D7964" w:rsidRDefault="008D7964" w:rsidP="008D7964">
      <w:pPr>
        <w:keepNext/>
        <w:spacing w:before="0" w:line="240" w:lineRule="auto"/>
        <w:jc w:val="center"/>
        <w:outlineLvl w:val="1"/>
        <w:rPr>
          <w:b/>
          <w:bCs/>
          <w:sz w:val="22"/>
          <w:szCs w:val="22"/>
        </w:rPr>
      </w:pPr>
      <w:r>
        <w:rPr>
          <w:b/>
          <w:bCs/>
          <w:sz w:val="22"/>
          <w:szCs w:val="22"/>
        </w:rPr>
        <w:t>Ďalšie informácie</w:t>
      </w:r>
    </w:p>
    <w:p w:rsidR="008D7964" w:rsidRDefault="008D7964" w:rsidP="008D7964">
      <w:pPr>
        <w:pStyle w:val="Textopatrenia"/>
        <w:numPr>
          <w:ilvl w:val="0"/>
          <w:numId w:val="0"/>
        </w:numPr>
        <w:tabs>
          <w:tab w:val="left" w:pos="708"/>
        </w:tabs>
      </w:pPr>
      <w:r>
        <w:t>(1) Opis a hodnota iných aktív, ktorými sa rozumie možný majetok, ktorý vznikol v dôsledku minulých udalostí a ktorého existencia alebo vlastníctvo závisí od toho, či nastane alebo nenastane jedna alebo viac neistých udalostí v budúcnosti, ktorých vznik nezávisí od účtovnej jednotky; týmito inými aktívami sú napríklad práva zo servisných zmlúv, poistných zmlúv, koncesionárskych zmlúv, licenčných zmlúv, práva z investovania prostriedkov získaných oslobodením od dane z príjmov.</w:t>
      </w:r>
    </w:p>
    <w:p w:rsidR="008D7964" w:rsidRDefault="008D7964" w:rsidP="008D7964">
      <w:pPr>
        <w:pStyle w:val="Textopatrenia"/>
        <w:numPr>
          <w:ilvl w:val="0"/>
          <w:numId w:val="0"/>
        </w:numPr>
        <w:tabs>
          <w:tab w:val="left" w:pos="708"/>
        </w:tabs>
      </w:pPr>
      <w:r>
        <w:t>(2) Opis a hodnota iných pasív vyplývajúcich zo súdnych rozhodnutí, z poskytnutých záruk, zo všeobecne záväzných právnych predpisov, z ručenia podľa jednotlivých druhov ručenia;  takýmito inými pasívami sú:</w:t>
      </w:r>
    </w:p>
    <w:p w:rsidR="008D7964" w:rsidRDefault="008D7964" w:rsidP="008D7964">
      <w:pPr>
        <w:pStyle w:val="Textopatrenia"/>
        <w:numPr>
          <w:ilvl w:val="0"/>
          <w:numId w:val="0"/>
        </w:numPr>
        <w:tabs>
          <w:tab w:val="left" w:pos="708"/>
        </w:tabs>
      </w:pPr>
      <w:r>
        <w:rPr>
          <w:lang w:eastAsia="sk-SK"/>
        </w:rPr>
        <w:t>a) možná povinnosť, ktorá vznikla ako dôsledok minulej udalosti a ktorej existencia závisí od toho, či nastane alebo nenastane jedna alebo viac neistých udalostí v budúcnosti, ktorých vznik nezávisí od účtovnej jednotky, alebo</w:t>
      </w:r>
    </w:p>
    <w:p w:rsidR="008D7964" w:rsidRDefault="008D7964" w:rsidP="008D7964">
      <w:pPr>
        <w:pStyle w:val="Textopatrenia"/>
        <w:numPr>
          <w:ilvl w:val="0"/>
          <w:numId w:val="0"/>
        </w:numPr>
        <w:tabs>
          <w:tab w:val="left" w:pos="708"/>
        </w:tabs>
      </w:pPr>
      <w:r>
        <w:rPr>
          <w:lang w:eastAsia="sk-SK"/>
        </w:rPr>
        <w:t>b) 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8D7964" w:rsidRDefault="008D7964" w:rsidP="008D7964">
      <w:pPr>
        <w:pStyle w:val="Textopatrenia"/>
        <w:numPr>
          <w:ilvl w:val="0"/>
          <w:numId w:val="0"/>
        </w:numPr>
        <w:tabs>
          <w:tab w:val="left" w:pos="708"/>
        </w:tabs>
      </w:pPr>
      <w:r>
        <w:t>(3) Opis významných položiek ostatných finančných povinností, ktoré sa nesledujú v účtovníctve a neuvádzajú sa v súvahe; pri každej položke sa uvádza jej opis, výška a údaj, či sa týka spriaznených osôb, a to</w:t>
      </w:r>
    </w:p>
    <w:p w:rsidR="008D7964" w:rsidRDefault="008D7964" w:rsidP="008D7964">
      <w:pPr>
        <w:pStyle w:val="Textopatrenia"/>
        <w:numPr>
          <w:ilvl w:val="0"/>
          <w:numId w:val="0"/>
        </w:numPr>
        <w:tabs>
          <w:tab w:val="left" w:pos="708"/>
        </w:tabs>
      </w:pPr>
      <w:r>
        <w:t>a) povinnosť z devízových termínovaných obchodov a iných finančných derivátov,</w:t>
      </w:r>
    </w:p>
    <w:p w:rsidR="008D7964" w:rsidRDefault="008D7964" w:rsidP="008D7964">
      <w:pPr>
        <w:pStyle w:val="Textopatrenia"/>
        <w:numPr>
          <w:ilvl w:val="0"/>
          <w:numId w:val="0"/>
        </w:numPr>
        <w:tabs>
          <w:tab w:val="left" w:pos="708"/>
        </w:tabs>
      </w:pPr>
      <w:r>
        <w:t>b) povinnosť z opčných obchodov,</w:t>
      </w:r>
    </w:p>
    <w:p w:rsidR="008D7964" w:rsidRDefault="008D7964" w:rsidP="008D7964">
      <w:pPr>
        <w:pStyle w:val="Textopatrenia"/>
        <w:numPr>
          <w:ilvl w:val="0"/>
          <w:numId w:val="0"/>
        </w:numPr>
        <w:tabs>
          <w:tab w:val="left" w:pos="708"/>
        </w:tabs>
      </w:pPr>
      <w:r>
        <w:t>c) zákonná povinnosť alebo zmluvná povinnosť odobrať určité produkty alebo služby, napríklad z dodávateľských alebo odberateľských zmlúv,</w:t>
      </w:r>
    </w:p>
    <w:p w:rsidR="008D7964" w:rsidRDefault="008D7964" w:rsidP="008D7964">
      <w:pPr>
        <w:pStyle w:val="Textopatrenia"/>
        <w:numPr>
          <w:ilvl w:val="0"/>
          <w:numId w:val="0"/>
        </w:numPr>
        <w:tabs>
          <w:tab w:val="left" w:pos="708"/>
        </w:tabs>
      </w:pPr>
      <w:r>
        <w:t>d) povinnosť z leasingových, nájomných, servisných, poistných, koncesionárskych, licenčných zmlúv a podobných zmlúv,</w:t>
      </w:r>
    </w:p>
    <w:p w:rsidR="008D7964" w:rsidRDefault="008D7964" w:rsidP="008D7964">
      <w:pPr>
        <w:pStyle w:val="Textopatrenia"/>
        <w:numPr>
          <w:ilvl w:val="0"/>
          <w:numId w:val="0"/>
        </w:numPr>
        <w:tabs>
          <w:tab w:val="left" w:pos="708"/>
        </w:tabs>
      </w:pPr>
      <w:r>
        <w:t xml:space="preserve">e) iné povinnosti. </w:t>
      </w:r>
    </w:p>
    <w:p w:rsidR="008D7964" w:rsidRDefault="008D7964" w:rsidP="008D7964">
      <w:pPr>
        <w:spacing w:before="0" w:line="240" w:lineRule="auto"/>
        <w:rPr>
          <w:sz w:val="22"/>
          <w:szCs w:val="22"/>
        </w:rPr>
      </w:pPr>
      <w:r>
        <w:rPr>
          <w:sz w:val="22"/>
          <w:szCs w:val="22"/>
        </w:rPr>
        <w:t>(4) Prehľad nehnuteľných kultúrnych pamiatok, ktoré sú v správe alebo vo vlastníctve účtovnej jednotky.</w:t>
      </w:r>
    </w:p>
    <w:p w:rsidR="008D7964" w:rsidRDefault="008D7964" w:rsidP="008D7964">
      <w:pPr>
        <w:spacing w:before="0" w:line="240" w:lineRule="auto"/>
        <w:rPr>
          <w:sz w:val="22"/>
          <w:szCs w:val="22"/>
        </w:rPr>
      </w:pPr>
      <w:r>
        <w:rPr>
          <w:sz w:val="22"/>
          <w:szCs w:val="22"/>
        </w:rPr>
        <w:t>(5) Informácie o významných skutočnostiach, ktoré nastali medzi dňom, ku ktorému sa zostavuje účtovná závierka a dňom jej zostavenia.</w:t>
      </w:r>
    </w:p>
    <w:p w:rsidR="008D7964" w:rsidRDefault="008D7964" w:rsidP="008D7964">
      <w:pPr>
        <w:spacing w:line="240" w:lineRule="auto"/>
        <w:ind w:left="180" w:hanging="180"/>
        <w:rPr>
          <w:b/>
          <w:sz w:val="22"/>
          <w:szCs w:val="22"/>
        </w:rPr>
      </w:pPr>
      <w:r>
        <w:rPr>
          <w:b/>
          <w:sz w:val="22"/>
          <w:szCs w:val="22"/>
        </w:rPr>
        <w:t>Združenie nemá údaje do tejto časti poznámok.</w:t>
      </w:r>
    </w:p>
    <w:p w:rsidR="008D7964" w:rsidRDefault="008D7964" w:rsidP="008D7964">
      <w:pPr>
        <w:spacing w:before="0" w:line="240" w:lineRule="auto"/>
        <w:rPr>
          <w:sz w:val="22"/>
          <w:szCs w:val="22"/>
        </w:rPr>
      </w:pPr>
    </w:p>
    <w:p w:rsidR="008D7964" w:rsidRDefault="008D7964" w:rsidP="008D7964">
      <w:pPr>
        <w:spacing w:before="0" w:line="240" w:lineRule="auto"/>
        <w:rPr>
          <w:sz w:val="22"/>
          <w:szCs w:val="22"/>
        </w:rPr>
      </w:pPr>
    </w:p>
    <w:p w:rsidR="00A072C4" w:rsidRDefault="00A072C4" w:rsidP="00A072C4">
      <w:pPr>
        <w:spacing w:before="0" w:line="240" w:lineRule="auto"/>
        <w:jc w:val="left"/>
        <w:rPr>
          <w:b/>
          <w:sz w:val="22"/>
          <w:szCs w:val="22"/>
        </w:rPr>
      </w:pPr>
      <w:r>
        <w:rPr>
          <w:b/>
          <w:sz w:val="22"/>
          <w:szCs w:val="22"/>
        </w:rPr>
        <w:t>Vzorová tabuľka k čl. I ods.  4 o počte zamestnancov a dobrovoľníkov – Združenie nemá náplň do tabuľky</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1"/>
        <w:gridCol w:w="2410"/>
        <w:gridCol w:w="2552"/>
      </w:tblGrid>
      <w:tr w:rsidR="00A072C4" w:rsidTr="00AB0DD7">
        <w:tc>
          <w:tcPr>
            <w:tcW w:w="4961" w:type="dxa"/>
            <w:tcBorders>
              <w:top w:val="single" w:sz="4" w:space="0" w:color="auto"/>
              <w:left w:val="single" w:sz="4" w:space="0" w:color="auto"/>
              <w:bottom w:val="single" w:sz="4" w:space="0" w:color="auto"/>
              <w:right w:val="single" w:sz="4" w:space="0" w:color="auto"/>
            </w:tcBorders>
          </w:tcPr>
          <w:p w:rsidR="00A072C4" w:rsidRDefault="00A072C4" w:rsidP="00AB0DD7">
            <w:pPr>
              <w:pStyle w:val="Textopatrenia"/>
              <w:numPr>
                <w:ilvl w:val="0"/>
                <w:numId w:val="0"/>
              </w:numPr>
              <w:tabs>
                <w:tab w:val="left" w:pos="708"/>
              </w:tabs>
              <w:spacing w:before="0" w:after="0"/>
            </w:pPr>
          </w:p>
        </w:tc>
        <w:tc>
          <w:tcPr>
            <w:tcW w:w="2410" w:type="dxa"/>
            <w:tcBorders>
              <w:top w:val="single" w:sz="4" w:space="0" w:color="auto"/>
              <w:left w:val="single" w:sz="4" w:space="0" w:color="auto"/>
              <w:bottom w:val="single" w:sz="4" w:space="0" w:color="auto"/>
              <w:right w:val="single" w:sz="4" w:space="0" w:color="auto"/>
            </w:tcBorders>
            <w:vAlign w:val="center"/>
            <w:hideMark/>
          </w:tcPr>
          <w:p w:rsidR="00A072C4" w:rsidRDefault="00A072C4" w:rsidP="00AB0DD7">
            <w:pPr>
              <w:spacing w:before="0" w:after="0" w:line="240" w:lineRule="auto"/>
              <w:jc w:val="center"/>
              <w:rPr>
                <w:b/>
                <w:sz w:val="22"/>
                <w:szCs w:val="22"/>
                <w:lang w:eastAsia="sk-SK"/>
              </w:rPr>
            </w:pPr>
            <w:r>
              <w:rPr>
                <w:b/>
                <w:sz w:val="22"/>
                <w:szCs w:val="22"/>
                <w:lang w:eastAsia="sk-SK"/>
              </w:rPr>
              <w:t>Bežné  účtovné obdobie</w:t>
            </w:r>
          </w:p>
        </w:tc>
        <w:tc>
          <w:tcPr>
            <w:tcW w:w="2552" w:type="dxa"/>
            <w:tcBorders>
              <w:top w:val="single" w:sz="4" w:space="0" w:color="auto"/>
              <w:left w:val="single" w:sz="4" w:space="0" w:color="auto"/>
              <w:bottom w:val="single" w:sz="4" w:space="0" w:color="auto"/>
              <w:right w:val="single" w:sz="4" w:space="0" w:color="auto"/>
            </w:tcBorders>
            <w:vAlign w:val="center"/>
            <w:hideMark/>
          </w:tcPr>
          <w:p w:rsidR="00A072C4" w:rsidRDefault="00A072C4" w:rsidP="00AB0DD7">
            <w:pPr>
              <w:spacing w:before="0" w:after="0" w:line="240" w:lineRule="auto"/>
              <w:jc w:val="center"/>
              <w:rPr>
                <w:b/>
                <w:sz w:val="22"/>
                <w:szCs w:val="22"/>
                <w:lang w:eastAsia="sk-SK"/>
              </w:rPr>
            </w:pPr>
            <w:r>
              <w:rPr>
                <w:b/>
                <w:sz w:val="22"/>
                <w:szCs w:val="22"/>
                <w:lang w:eastAsia="sk-SK"/>
              </w:rPr>
              <w:t>Bezprostredne predchádzajúce účtovné obdobie</w:t>
            </w:r>
          </w:p>
        </w:tc>
      </w:tr>
      <w:tr w:rsidR="00A072C4" w:rsidTr="00AB0DD7">
        <w:trPr>
          <w:trHeight w:val="391"/>
        </w:trPr>
        <w:tc>
          <w:tcPr>
            <w:tcW w:w="4961" w:type="dxa"/>
            <w:tcBorders>
              <w:top w:val="single" w:sz="4" w:space="0" w:color="auto"/>
              <w:left w:val="single" w:sz="4" w:space="0" w:color="auto"/>
              <w:bottom w:val="single" w:sz="4" w:space="0" w:color="auto"/>
              <w:right w:val="single" w:sz="4" w:space="0" w:color="auto"/>
            </w:tcBorders>
            <w:vAlign w:val="center"/>
            <w:hideMark/>
          </w:tcPr>
          <w:p w:rsidR="00A072C4" w:rsidRDefault="00A072C4" w:rsidP="00AB0DD7">
            <w:pPr>
              <w:pStyle w:val="Textopatrenia"/>
              <w:numPr>
                <w:ilvl w:val="0"/>
                <w:numId w:val="0"/>
              </w:numPr>
              <w:tabs>
                <w:tab w:val="left" w:pos="708"/>
              </w:tabs>
              <w:spacing w:before="0" w:after="0"/>
              <w:jc w:val="left"/>
            </w:pPr>
            <w:r>
              <w:t>Priemerný prepočítaný počet zamestnancov</w:t>
            </w:r>
          </w:p>
        </w:tc>
        <w:tc>
          <w:tcPr>
            <w:tcW w:w="2410" w:type="dxa"/>
            <w:tcBorders>
              <w:top w:val="single" w:sz="4" w:space="0" w:color="auto"/>
              <w:left w:val="single" w:sz="4" w:space="0" w:color="auto"/>
              <w:bottom w:val="single" w:sz="4" w:space="0" w:color="auto"/>
              <w:right w:val="single" w:sz="4" w:space="0" w:color="auto"/>
            </w:tcBorders>
            <w:vAlign w:val="center"/>
            <w:hideMark/>
          </w:tcPr>
          <w:p w:rsidR="00A072C4" w:rsidRDefault="00A072C4" w:rsidP="00AB0DD7">
            <w:pPr>
              <w:pStyle w:val="Textopatrenia"/>
              <w:numPr>
                <w:ilvl w:val="0"/>
                <w:numId w:val="0"/>
              </w:numPr>
              <w:tabs>
                <w:tab w:val="left" w:pos="708"/>
              </w:tabs>
              <w:spacing w:before="0" w:after="0"/>
              <w:jc w:val="center"/>
            </w:pPr>
            <w:r>
              <w:t>0</w:t>
            </w:r>
          </w:p>
        </w:tc>
        <w:tc>
          <w:tcPr>
            <w:tcW w:w="2552" w:type="dxa"/>
            <w:tcBorders>
              <w:top w:val="single" w:sz="4" w:space="0" w:color="auto"/>
              <w:left w:val="single" w:sz="4" w:space="0" w:color="auto"/>
              <w:bottom w:val="single" w:sz="4" w:space="0" w:color="auto"/>
              <w:right w:val="single" w:sz="4" w:space="0" w:color="auto"/>
            </w:tcBorders>
            <w:vAlign w:val="center"/>
            <w:hideMark/>
          </w:tcPr>
          <w:p w:rsidR="00A072C4" w:rsidRDefault="00A072C4" w:rsidP="00AB0DD7">
            <w:pPr>
              <w:pStyle w:val="Textopatrenia"/>
              <w:numPr>
                <w:ilvl w:val="0"/>
                <w:numId w:val="0"/>
              </w:numPr>
              <w:tabs>
                <w:tab w:val="left" w:pos="708"/>
              </w:tabs>
              <w:spacing w:before="0" w:after="0"/>
              <w:jc w:val="center"/>
            </w:pPr>
            <w:r>
              <w:t>0</w:t>
            </w:r>
          </w:p>
        </w:tc>
      </w:tr>
      <w:tr w:rsidR="00A072C4" w:rsidTr="00AB0DD7">
        <w:trPr>
          <w:trHeight w:val="391"/>
        </w:trPr>
        <w:tc>
          <w:tcPr>
            <w:tcW w:w="4961" w:type="dxa"/>
            <w:tcBorders>
              <w:top w:val="single" w:sz="4" w:space="0" w:color="auto"/>
              <w:left w:val="single" w:sz="4" w:space="0" w:color="auto"/>
              <w:bottom w:val="single" w:sz="4" w:space="0" w:color="auto"/>
              <w:right w:val="single" w:sz="4" w:space="0" w:color="auto"/>
            </w:tcBorders>
            <w:vAlign w:val="center"/>
            <w:hideMark/>
          </w:tcPr>
          <w:p w:rsidR="00A072C4" w:rsidRDefault="00A072C4" w:rsidP="00AB0DD7">
            <w:pPr>
              <w:pStyle w:val="Textopatrenia"/>
              <w:numPr>
                <w:ilvl w:val="0"/>
                <w:numId w:val="0"/>
              </w:numPr>
              <w:tabs>
                <w:tab w:val="left" w:pos="708"/>
              </w:tabs>
              <w:spacing w:before="0" w:after="0"/>
              <w:jc w:val="left"/>
            </w:pPr>
            <w:r>
              <w:t>z toho  počet vedúcich zamestnancov</w:t>
            </w:r>
          </w:p>
        </w:tc>
        <w:tc>
          <w:tcPr>
            <w:tcW w:w="2410" w:type="dxa"/>
            <w:tcBorders>
              <w:top w:val="single" w:sz="4" w:space="0" w:color="auto"/>
              <w:left w:val="single" w:sz="4" w:space="0" w:color="auto"/>
              <w:bottom w:val="single" w:sz="4" w:space="0" w:color="auto"/>
              <w:right w:val="single" w:sz="4" w:space="0" w:color="auto"/>
            </w:tcBorders>
            <w:vAlign w:val="center"/>
            <w:hideMark/>
          </w:tcPr>
          <w:p w:rsidR="00A072C4" w:rsidRDefault="00A072C4" w:rsidP="00AB0DD7">
            <w:pPr>
              <w:pStyle w:val="Textopatrenia"/>
              <w:numPr>
                <w:ilvl w:val="0"/>
                <w:numId w:val="0"/>
              </w:numPr>
              <w:tabs>
                <w:tab w:val="left" w:pos="708"/>
              </w:tabs>
              <w:spacing w:before="0" w:after="0"/>
              <w:jc w:val="center"/>
            </w:pPr>
            <w:r>
              <w:t>0</w:t>
            </w:r>
          </w:p>
        </w:tc>
        <w:tc>
          <w:tcPr>
            <w:tcW w:w="2552" w:type="dxa"/>
            <w:tcBorders>
              <w:top w:val="single" w:sz="4" w:space="0" w:color="auto"/>
              <w:left w:val="single" w:sz="4" w:space="0" w:color="auto"/>
              <w:bottom w:val="single" w:sz="4" w:space="0" w:color="auto"/>
              <w:right w:val="single" w:sz="4" w:space="0" w:color="auto"/>
            </w:tcBorders>
            <w:vAlign w:val="center"/>
            <w:hideMark/>
          </w:tcPr>
          <w:p w:rsidR="00A072C4" w:rsidRDefault="00A072C4" w:rsidP="00AB0DD7">
            <w:pPr>
              <w:pStyle w:val="Textopatrenia"/>
              <w:numPr>
                <w:ilvl w:val="0"/>
                <w:numId w:val="0"/>
              </w:numPr>
              <w:tabs>
                <w:tab w:val="left" w:pos="708"/>
              </w:tabs>
              <w:spacing w:before="0" w:after="0"/>
              <w:jc w:val="center"/>
            </w:pPr>
            <w:r>
              <w:t>0</w:t>
            </w:r>
          </w:p>
        </w:tc>
      </w:tr>
      <w:tr w:rsidR="00A072C4" w:rsidTr="00AB0DD7">
        <w:trPr>
          <w:trHeight w:val="391"/>
        </w:trPr>
        <w:tc>
          <w:tcPr>
            <w:tcW w:w="4961" w:type="dxa"/>
            <w:tcBorders>
              <w:top w:val="single" w:sz="4" w:space="0" w:color="auto"/>
              <w:left w:val="single" w:sz="4" w:space="0" w:color="auto"/>
              <w:bottom w:val="single" w:sz="4" w:space="0" w:color="auto"/>
              <w:right w:val="single" w:sz="4" w:space="0" w:color="auto"/>
            </w:tcBorders>
            <w:vAlign w:val="center"/>
            <w:hideMark/>
          </w:tcPr>
          <w:p w:rsidR="00A072C4" w:rsidRDefault="00A072C4" w:rsidP="00AB0DD7">
            <w:pPr>
              <w:pStyle w:val="Textopatrenia"/>
              <w:numPr>
                <w:ilvl w:val="0"/>
                <w:numId w:val="0"/>
              </w:numPr>
              <w:tabs>
                <w:tab w:val="left" w:pos="708"/>
              </w:tabs>
              <w:spacing w:before="0" w:after="0"/>
              <w:jc w:val="left"/>
            </w:pPr>
            <w:r>
              <w:t xml:space="preserve">Počet dobrovoľníkov vyslaných účtovnou jednotkou </w:t>
            </w:r>
          </w:p>
        </w:tc>
        <w:tc>
          <w:tcPr>
            <w:tcW w:w="2410" w:type="dxa"/>
            <w:tcBorders>
              <w:top w:val="single" w:sz="4" w:space="0" w:color="auto"/>
              <w:left w:val="single" w:sz="4" w:space="0" w:color="auto"/>
              <w:bottom w:val="single" w:sz="4" w:space="0" w:color="auto"/>
              <w:right w:val="single" w:sz="4" w:space="0" w:color="auto"/>
            </w:tcBorders>
            <w:vAlign w:val="center"/>
            <w:hideMark/>
          </w:tcPr>
          <w:p w:rsidR="00A072C4" w:rsidRDefault="00A072C4" w:rsidP="00AB0DD7">
            <w:pPr>
              <w:pStyle w:val="Textopatrenia"/>
              <w:numPr>
                <w:ilvl w:val="0"/>
                <w:numId w:val="0"/>
              </w:numPr>
              <w:tabs>
                <w:tab w:val="left" w:pos="708"/>
              </w:tabs>
              <w:spacing w:before="0" w:after="0"/>
              <w:jc w:val="center"/>
            </w:pPr>
            <w:r>
              <w:t>0</w:t>
            </w:r>
          </w:p>
        </w:tc>
        <w:tc>
          <w:tcPr>
            <w:tcW w:w="2552" w:type="dxa"/>
            <w:tcBorders>
              <w:top w:val="single" w:sz="4" w:space="0" w:color="auto"/>
              <w:left w:val="single" w:sz="4" w:space="0" w:color="auto"/>
              <w:bottom w:val="single" w:sz="4" w:space="0" w:color="auto"/>
              <w:right w:val="single" w:sz="4" w:space="0" w:color="auto"/>
            </w:tcBorders>
            <w:vAlign w:val="center"/>
            <w:hideMark/>
          </w:tcPr>
          <w:p w:rsidR="00A072C4" w:rsidRDefault="00A072C4" w:rsidP="00AB0DD7">
            <w:pPr>
              <w:pStyle w:val="Textopatrenia"/>
              <w:numPr>
                <w:ilvl w:val="0"/>
                <w:numId w:val="0"/>
              </w:numPr>
              <w:tabs>
                <w:tab w:val="left" w:pos="708"/>
              </w:tabs>
              <w:spacing w:before="0" w:after="0"/>
              <w:jc w:val="center"/>
            </w:pPr>
            <w:r>
              <w:t>0</w:t>
            </w:r>
          </w:p>
        </w:tc>
      </w:tr>
      <w:tr w:rsidR="00A072C4" w:rsidTr="00AB0DD7">
        <w:trPr>
          <w:trHeight w:val="391"/>
        </w:trPr>
        <w:tc>
          <w:tcPr>
            <w:tcW w:w="4961" w:type="dxa"/>
            <w:tcBorders>
              <w:top w:val="single" w:sz="4" w:space="0" w:color="auto"/>
              <w:left w:val="single" w:sz="4" w:space="0" w:color="auto"/>
              <w:bottom w:val="single" w:sz="4" w:space="0" w:color="auto"/>
              <w:right w:val="single" w:sz="4" w:space="0" w:color="auto"/>
            </w:tcBorders>
            <w:vAlign w:val="center"/>
            <w:hideMark/>
          </w:tcPr>
          <w:p w:rsidR="00A072C4" w:rsidRDefault="00A072C4" w:rsidP="00AB0DD7">
            <w:pPr>
              <w:pStyle w:val="Textopatrenia"/>
              <w:numPr>
                <w:ilvl w:val="0"/>
                <w:numId w:val="0"/>
              </w:numPr>
              <w:tabs>
                <w:tab w:val="left" w:pos="708"/>
              </w:tabs>
              <w:spacing w:before="0" w:after="0"/>
              <w:jc w:val="left"/>
            </w:pPr>
            <w:r>
              <w:t>Počet dobrovoľníkov, ktorí vykonávali dobrovoľnícku činnosť pre účtovnú jednotku počas účtovného obdobia</w:t>
            </w:r>
          </w:p>
        </w:tc>
        <w:tc>
          <w:tcPr>
            <w:tcW w:w="2410" w:type="dxa"/>
            <w:tcBorders>
              <w:top w:val="single" w:sz="4" w:space="0" w:color="auto"/>
              <w:left w:val="single" w:sz="4" w:space="0" w:color="auto"/>
              <w:bottom w:val="single" w:sz="4" w:space="0" w:color="auto"/>
              <w:right w:val="single" w:sz="4" w:space="0" w:color="auto"/>
            </w:tcBorders>
            <w:vAlign w:val="center"/>
            <w:hideMark/>
          </w:tcPr>
          <w:p w:rsidR="00A072C4" w:rsidRDefault="00A072C4" w:rsidP="00AB0DD7">
            <w:pPr>
              <w:pStyle w:val="Textopatrenia"/>
              <w:numPr>
                <w:ilvl w:val="0"/>
                <w:numId w:val="0"/>
              </w:numPr>
              <w:tabs>
                <w:tab w:val="left" w:pos="708"/>
              </w:tabs>
              <w:spacing w:before="0" w:after="0"/>
              <w:jc w:val="center"/>
            </w:pPr>
            <w:r>
              <w:t>0</w:t>
            </w:r>
          </w:p>
        </w:tc>
        <w:tc>
          <w:tcPr>
            <w:tcW w:w="2552" w:type="dxa"/>
            <w:tcBorders>
              <w:top w:val="single" w:sz="4" w:space="0" w:color="auto"/>
              <w:left w:val="single" w:sz="4" w:space="0" w:color="auto"/>
              <w:bottom w:val="single" w:sz="4" w:space="0" w:color="auto"/>
              <w:right w:val="single" w:sz="4" w:space="0" w:color="auto"/>
            </w:tcBorders>
            <w:vAlign w:val="center"/>
            <w:hideMark/>
          </w:tcPr>
          <w:p w:rsidR="00A072C4" w:rsidRDefault="00A072C4" w:rsidP="00AB0DD7">
            <w:pPr>
              <w:pStyle w:val="Textopatrenia"/>
              <w:numPr>
                <w:ilvl w:val="0"/>
                <w:numId w:val="0"/>
              </w:numPr>
              <w:tabs>
                <w:tab w:val="left" w:pos="708"/>
              </w:tabs>
              <w:spacing w:before="0" w:after="0"/>
              <w:jc w:val="center"/>
            </w:pPr>
            <w:r>
              <w:t>0</w:t>
            </w:r>
          </w:p>
        </w:tc>
      </w:tr>
    </w:tbl>
    <w:p w:rsidR="00A072C4" w:rsidRDefault="00A072C4" w:rsidP="00A072C4">
      <w:pPr>
        <w:spacing w:before="0" w:after="0" w:line="240" w:lineRule="auto"/>
        <w:jc w:val="left"/>
        <w:rPr>
          <w:b/>
          <w:sz w:val="22"/>
          <w:szCs w:val="22"/>
        </w:rPr>
        <w:sectPr w:rsidR="00A072C4">
          <w:footerReference w:type="default" r:id="rId7"/>
          <w:pgSz w:w="11906" w:h="16838"/>
          <w:pgMar w:top="851" w:right="851" w:bottom="851" w:left="851" w:header="709" w:footer="709" w:gutter="0"/>
          <w:pgNumType w:start="10"/>
          <w:cols w:space="708"/>
        </w:sectPr>
      </w:pPr>
    </w:p>
    <w:p w:rsidR="008D7964" w:rsidRDefault="008D7964" w:rsidP="008D7964">
      <w:pPr>
        <w:spacing w:before="0" w:line="240" w:lineRule="auto"/>
        <w:rPr>
          <w:sz w:val="22"/>
          <w:szCs w:val="22"/>
        </w:rPr>
      </w:pPr>
    </w:p>
    <w:p w:rsidR="008D7964" w:rsidRDefault="008D7964" w:rsidP="008D7964">
      <w:pPr>
        <w:spacing w:before="0" w:line="240" w:lineRule="auto"/>
        <w:rPr>
          <w:b/>
          <w:sz w:val="22"/>
          <w:szCs w:val="22"/>
        </w:rPr>
      </w:pPr>
      <w:r>
        <w:rPr>
          <w:b/>
          <w:sz w:val="22"/>
          <w:szCs w:val="22"/>
        </w:rPr>
        <w:t>Vzorová tabuľka  k čl. III ods. 1 o stave a pohybe dlhodobého nehmotného majetku a dlhodobého hmotného majetku    Združenie nemá náplň do tabuľky</w:t>
      </w:r>
    </w:p>
    <w:p w:rsidR="008D7964" w:rsidRDefault="008D7964" w:rsidP="008D7964">
      <w:pPr>
        <w:spacing w:before="0" w:line="240" w:lineRule="auto"/>
        <w:rPr>
          <w:b/>
          <w:sz w:val="22"/>
          <w:szCs w:val="22"/>
        </w:rPr>
      </w:pPr>
      <w:r>
        <w:rPr>
          <w:b/>
          <w:sz w:val="22"/>
          <w:szCs w:val="22"/>
        </w:rPr>
        <w:t>Tabuľka č. 1</w:t>
      </w:r>
    </w:p>
    <w:tbl>
      <w:tblPr>
        <w:tblW w:w="1526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7"/>
        <w:gridCol w:w="1871"/>
        <w:gridCol w:w="1871"/>
        <w:gridCol w:w="1871"/>
        <w:gridCol w:w="1871"/>
        <w:gridCol w:w="1871"/>
        <w:gridCol w:w="1871"/>
        <w:gridCol w:w="1663"/>
      </w:tblGrid>
      <w:tr w:rsidR="008D7964" w:rsidTr="00A072C4">
        <w:tc>
          <w:tcPr>
            <w:tcW w:w="2377"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b/>
                <w:sz w:val="22"/>
                <w:szCs w:val="22"/>
              </w:rPr>
            </w:pPr>
          </w:p>
        </w:tc>
        <w:tc>
          <w:tcPr>
            <w:tcW w:w="1871"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Nehmotné výsledky z vývojovej a obdobnej činnosti</w:t>
            </w:r>
          </w:p>
        </w:tc>
        <w:tc>
          <w:tcPr>
            <w:tcW w:w="1871"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Softvér</w:t>
            </w:r>
          </w:p>
        </w:tc>
        <w:tc>
          <w:tcPr>
            <w:tcW w:w="1871"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Oceniteľné práva</w:t>
            </w:r>
          </w:p>
        </w:tc>
        <w:tc>
          <w:tcPr>
            <w:tcW w:w="1871"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Ostatný dlhodobý nehmotný majetok</w:t>
            </w:r>
          </w:p>
        </w:tc>
        <w:tc>
          <w:tcPr>
            <w:tcW w:w="1871"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Obstaranie dlhodobého nehmotného majetku</w:t>
            </w:r>
          </w:p>
        </w:tc>
        <w:tc>
          <w:tcPr>
            <w:tcW w:w="1871"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Poskytnuté preddavky na dlhodobý nehmotný majetok</w:t>
            </w:r>
          </w:p>
        </w:tc>
        <w:tc>
          <w:tcPr>
            <w:tcW w:w="166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Spolu</w:t>
            </w:r>
          </w:p>
        </w:tc>
      </w:tr>
      <w:tr w:rsidR="008D7964" w:rsidTr="00A072C4">
        <w:tc>
          <w:tcPr>
            <w:tcW w:w="237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b/>
                <w:sz w:val="22"/>
                <w:szCs w:val="22"/>
              </w:rPr>
              <w:t>Prvotné ocenenie</w:t>
            </w:r>
            <w:r>
              <w:rPr>
                <w:sz w:val="22"/>
                <w:szCs w:val="22"/>
              </w:rPr>
              <w:t xml:space="preserve"> - stav na začiatku bežného účtovného obdobia</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c>
          <w:tcPr>
            <w:tcW w:w="166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r>
      <w:tr w:rsidR="008D7964" w:rsidTr="00A072C4">
        <w:trPr>
          <w:trHeight w:val="403"/>
        </w:trPr>
        <w:tc>
          <w:tcPr>
            <w:tcW w:w="237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 xml:space="preserve">prírastky  </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66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r>
      <w:tr w:rsidR="008D7964" w:rsidTr="00A072C4">
        <w:trPr>
          <w:trHeight w:val="403"/>
        </w:trPr>
        <w:tc>
          <w:tcPr>
            <w:tcW w:w="237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 xml:space="preserve">úbytky </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66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r>
      <w:tr w:rsidR="008D7964" w:rsidTr="00A072C4">
        <w:trPr>
          <w:trHeight w:val="403"/>
        </w:trPr>
        <w:tc>
          <w:tcPr>
            <w:tcW w:w="237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presuny</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66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r>
      <w:tr w:rsidR="008D7964" w:rsidTr="00A072C4">
        <w:tc>
          <w:tcPr>
            <w:tcW w:w="237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Stav na konci bežného účtovného obdobia</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66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r>
      <w:tr w:rsidR="008D7964" w:rsidTr="00A072C4">
        <w:tc>
          <w:tcPr>
            <w:tcW w:w="237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b/>
                <w:sz w:val="22"/>
                <w:szCs w:val="22"/>
              </w:rPr>
            </w:pPr>
            <w:r>
              <w:rPr>
                <w:b/>
                <w:sz w:val="22"/>
                <w:szCs w:val="22"/>
              </w:rPr>
              <w:t xml:space="preserve">Oprávky – </w:t>
            </w:r>
            <w:r>
              <w:rPr>
                <w:sz w:val="22"/>
                <w:szCs w:val="22"/>
              </w:rPr>
              <w:t>stav na začiatku bežného účtovného obdobia</w:t>
            </w:r>
          </w:p>
        </w:tc>
        <w:tc>
          <w:tcPr>
            <w:tcW w:w="1871"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663"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r>
      <w:tr w:rsidR="008D7964" w:rsidTr="00A072C4">
        <w:trPr>
          <w:trHeight w:val="403"/>
        </w:trPr>
        <w:tc>
          <w:tcPr>
            <w:tcW w:w="237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 xml:space="preserve">prírastky  </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66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r>
      <w:tr w:rsidR="008D7964" w:rsidTr="00A072C4">
        <w:trPr>
          <w:trHeight w:val="403"/>
        </w:trPr>
        <w:tc>
          <w:tcPr>
            <w:tcW w:w="237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 xml:space="preserve">úbytky </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66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r>
      <w:tr w:rsidR="008D7964" w:rsidTr="00A072C4">
        <w:tc>
          <w:tcPr>
            <w:tcW w:w="237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Stav na konci bežného účtovného obdobia</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66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r>
      <w:tr w:rsidR="008D7964" w:rsidTr="00A072C4">
        <w:tc>
          <w:tcPr>
            <w:tcW w:w="237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b/>
                <w:sz w:val="22"/>
                <w:szCs w:val="22"/>
              </w:rPr>
              <w:t>Opravné položky</w:t>
            </w:r>
            <w:r>
              <w:rPr>
                <w:sz w:val="22"/>
                <w:szCs w:val="22"/>
              </w:rPr>
              <w:t xml:space="preserve"> – stav na začiatku bežného účtovného obdobia</w:t>
            </w:r>
          </w:p>
        </w:tc>
        <w:tc>
          <w:tcPr>
            <w:tcW w:w="1871"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663"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r>
      <w:tr w:rsidR="008D7964" w:rsidTr="00A072C4">
        <w:trPr>
          <w:trHeight w:val="309"/>
        </w:trPr>
        <w:tc>
          <w:tcPr>
            <w:tcW w:w="237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 xml:space="preserve">prírastky  </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66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r>
      <w:tr w:rsidR="008D7964" w:rsidTr="00A072C4">
        <w:trPr>
          <w:trHeight w:val="337"/>
        </w:trPr>
        <w:tc>
          <w:tcPr>
            <w:tcW w:w="237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 xml:space="preserve">úbytky </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66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r>
      <w:tr w:rsidR="008D7964" w:rsidTr="00A072C4">
        <w:trPr>
          <w:trHeight w:val="337"/>
        </w:trPr>
        <w:tc>
          <w:tcPr>
            <w:tcW w:w="237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lastRenderedPageBreak/>
              <w:t>Stav na konci bežného účtovného obdobia</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sz w:val="22"/>
                <w:szCs w:val="22"/>
              </w:rPr>
            </w:pPr>
          </w:p>
          <w:p w:rsidR="00DA3527" w:rsidRDefault="00DA3527">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c>
          <w:tcPr>
            <w:tcW w:w="166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r>
      <w:tr w:rsidR="008D7964" w:rsidTr="00A072C4">
        <w:trPr>
          <w:trHeight w:val="337"/>
        </w:trPr>
        <w:tc>
          <w:tcPr>
            <w:tcW w:w="15266" w:type="dxa"/>
            <w:gridSpan w:val="8"/>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b/>
                <w:sz w:val="22"/>
                <w:szCs w:val="22"/>
              </w:rPr>
            </w:pPr>
            <w:r>
              <w:rPr>
                <w:b/>
                <w:sz w:val="22"/>
                <w:szCs w:val="22"/>
              </w:rPr>
              <w:t>Zostatková hodnota</w:t>
            </w:r>
          </w:p>
        </w:tc>
      </w:tr>
      <w:tr w:rsidR="008D7964" w:rsidTr="00A072C4">
        <w:trPr>
          <w:trHeight w:val="361"/>
        </w:trPr>
        <w:tc>
          <w:tcPr>
            <w:tcW w:w="237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Stav na začiatku bežného účtovného obdobia</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sz w:val="22"/>
                <w:szCs w:val="22"/>
              </w:rPr>
            </w:pPr>
          </w:p>
          <w:p w:rsidR="00DA3527" w:rsidRDefault="00DA3527">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c>
          <w:tcPr>
            <w:tcW w:w="166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r>
      <w:tr w:rsidR="008D7964" w:rsidTr="00A072C4">
        <w:trPr>
          <w:trHeight w:val="361"/>
        </w:trPr>
        <w:tc>
          <w:tcPr>
            <w:tcW w:w="237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Stav na konci bežného účtovného obdobia</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sz w:val="22"/>
                <w:szCs w:val="22"/>
              </w:rPr>
            </w:pPr>
          </w:p>
          <w:p w:rsidR="00DA3527" w:rsidRDefault="00DA3527">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c>
          <w:tcPr>
            <w:tcW w:w="187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c>
          <w:tcPr>
            <w:tcW w:w="166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p w:rsidR="008D7964" w:rsidRDefault="008D7964">
            <w:pPr>
              <w:spacing w:before="0" w:after="0" w:line="240" w:lineRule="auto"/>
              <w:jc w:val="center"/>
              <w:rPr>
                <w:sz w:val="22"/>
                <w:szCs w:val="22"/>
              </w:rPr>
            </w:pPr>
            <w:r>
              <w:rPr>
                <w:sz w:val="22"/>
                <w:szCs w:val="22"/>
              </w:rPr>
              <w:t>0</w:t>
            </w:r>
          </w:p>
        </w:tc>
      </w:tr>
    </w:tbl>
    <w:p w:rsidR="008D7964" w:rsidRDefault="008D7964" w:rsidP="008D7964">
      <w:pPr>
        <w:spacing w:before="0" w:line="240" w:lineRule="auto"/>
        <w:rPr>
          <w:b/>
          <w:sz w:val="22"/>
          <w:szCs w:val="22"/>
        </w:rPr>
      </w:pPr>
    </w:p>
    <w:p w:rsidR="008D7964" w:rsidRDefault="008D7964" w:rsidP="008D7964">
      <w:pPr>
        <w:spacing w:before="0" w:line="240" w:lineRule="auto"/>
        <w:rPr>
          <w:b/>
          <w:sz w:val="22"/>
          <w:szCs w:val="22"/>
        </w:rPr>
      </w:pPr>
      <w:r>
        <w:rPr>
          <w:b/>
          <w:sz w:val="22"/>
          <w:szCs w:val="22"/>
        </w:rPr>
        <w:t>Tabuľka č. 2     Združenie nemá náplň do tabuľky</w:t>
      </w:r>
    </w:p>
    <w:tbl>
      <w:tblPr>
        <w:tblW w:w="1526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44"/>
        <w:gridCol w:w="1132"/>
        <w:gridCol w:w="1134"/>
        <w:gridCol w:w="850"/>
        <w:gridCol w:w="1276"/>
        <w:gridCol w:w="425"/>
        <w:gridCol w:w="851"/>
        <w:gridCol w:w="567"/>
        <w:gridCol w:w="992"/>
        <w:gridCol w:w="1276"/>
        <w:gridCol w:w="1276"/>
        <w:gridCol w:w="1275"/>
        <w:gridCol w:w="1276"/>
        <w:gridCol w:w="992"/>
      </w:tblGrid>
      <w:tr w:rsidR="00DA3527" w:rsidTr="00DA3527">
        <w:tc>
          <w:tcPr>
            <w:tcW w:w="194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b/>
                <w:sz w:val="22"/>
                <w:szCs w:val="22"/>
              </w:rPr>
            </w:pPr>
          </w:p>
        </w:tc>
        <w:tc>
          <w:tcPr>
            <w:tcW w:w="1132"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Pozemky</w:t>
            </w:r>
          </w:p>
        </w:tc>
        <w:tc>
          <w:tcPr>
            <w:tcW w:w="1134" w:type="dxa"/>
            <w:tcBorders>
              <w:top w:val="single" w:sz="4" w:space="0" w:color="auto"/>
              <w:left w:val="single" w:sz="4" w:space="0" w:color="auto"/>
              <w:bottom w:val="single" w:sz="4" w:space="0" w:color="auto"/>
              <w:right w:val="single" w:sz="4" w:space="0" w:color="auto"/>
            </w:tcBorders>
            <w:vAlign w:val="center"/>
            <w:hideMark/>
          </w:tcPr>
          <w:p w:rsidR="008D7964" w:rsidRDefault="008D7964" w:rsidP="00DA3527">
            <w:pPr>
              <w:spacing w:before="0" w:after="0" w:line="240" w:lineRule="auto"/>
              <w:jc w:val="center"/>
              <w:rPr>
                <w:b/>
                <w:sz w:val="22"/>
                <w:szCs w:val="22"/>
              </w:rPr>
            </w:pPr>
            <w:r>
              <w:rPr>
                <w:b/>
                <w:sz w:val="22"/>
                <w:szCs w:val="22"/>
              </w:rPr>
              <w:t>Umelecké diela a</w:t>
            </w:r>
            <w:r w:rsidR="00DA3527">
              <w:rPr>
                <w:b/>
                <w:sz w:val="22"/>
                <w:szCs w:val="22"/>
              </w:rPr>
              <w:t> </w:t>
            </w:r>
            <w:r>
              <w:rPr>
                <w:b/>
                <w:sz w:val="22"/>
                <w:szCs w:val="22"/>
              </w:rPr>
              <w:t>zbierky</w:t>
            </w:r>
          </w:p>
        </w:tc>
        <w:tc>
          <w:tcPr>
            <w:tcW w:w="85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Stavby</w:t>
            </w:r>
          </w:p>
        </w:tc>
        <w:tc>
          <w:tcPr>
            <w:tcW w:w="1276"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Samostatné hnuteľné veci a súbory hnuteľných vecí</w:t>
            </w:r>
          </w:p>
        </w:tc>
        <w:tc>
          <w:tcPr>
            <w:tcW w:w="1276" w:type="dxa"/>
            <w:gridSpan w:val="2"/>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Dopravné prostriedky</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Pestovateľské celky trvalých porastov</w:t>
            </w:r>
          </w:p>
        </w:tc>
        <w:tc>
          <w:tcPr>
            <w:tcW w:w="1276"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Základné stádo a ťažné zvieratá</w:t>
            </w:r>
          </w:p>
        </w:tc>
        <w:tc>
          <w:tcPr>
            <w:tcW w:w="1276"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Drobný a ostatný dlhodobý hmotný majetok</w:t>
            </w:r>
          </w:p>
        </w:tc>
        <w:tc>
          <w:tcPr>
            <w:tcW w:w="1275"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Obstaranie dlhodobého hmotného majetku</w:t>
            </w:r>
          </w:p>
        </w:tc>
        <w:tc>
          <w:tcPr>
            <w:tcW w:w="1276"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Poskytnuté preddavky na dlhodobý hmotný majetok</w:t>
            </w:r>
          </w:p>
        </w:tc>
        <w:tc>
          <w:tcPr>
            <w:tcW w:w="992" w:type="dxa"/>
            <w:tcBorders>
              <w:top w:val="single" w:sz="4" w:space="0" w:color="auto"/>
              <w:left w:val="single" w:sz="4" w:space="0" w:color="auto"/>
              <w:bottom w:val="single" w:sz="4" w:space="0" w:color="auto"/>
              <w:right w:val="single" w:sz="4" w:space="0" w:color="auto"/>
            </w:tcBorders>
            <w:vAlign w:val="center"/>
            <w:hideMark/>
          </w:tcPr>
          <w:p w:rsidR="008D7964" w:rsidRDefault="008D7964" w:rsidP="00A072C4">
            <w:pPr>
              <w:spacing w:before="0" w:after="0" w:line="240" w:lineRule="auto"/>
              <w:ind w:right="166"/>
              <w:jc w:val="center"/>
              <w:rPr>
                <w:b/>
                <w:sz w:val="22"/>
                <w:szCs w:val="22"/>
              </w:rPr>
            </w:pPr>
            <w:r>
              <w:rPr>
                <w:b/>
                <w:sz w:val="22"/>
                <w:szCs w:val="22"/>
              </w:rPr>
              <w:t>Spolu</w:t>
            </w:r>
          </w:p>
        </w:tc>
      </w:tr>
      <w:tr w:rsidR="00DA3527" w:rsidTr="00DA3527">
        <w:tc>
          <w:tcPr>
            <w:tcW w:w="194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b/>
                <w:sz w:val="22"/>
                <w:szCs w:val="22"/>
              </w:rPr>
              <w:t>Prvotné ocenenie</w:t>
            </w:r>
            <w:r>
              <w:rPr>
                <w:sz w:val="22"/>
                <w:szCs w:val="22"/>
              </w:rPr>
              <w:t xml:space="preserve"> - stav na začiatku bežného účtovného obdobia</w:t>
            </w:r>
          </w:p>
        </w:tc>
        <w:tc>
          <w:tcPr>
            <w:tcW w:w="1132" w:type="dxa"/>
            <w:tcBorders>
              <w:top w:val="single" w:sz="4" w:space="0" w:color="auto"/>
              <w:left w:val="single" w:sz="4" w:space="0" w:color="auto"/>
              <w:bottom w:val="single" w:sz="4" w:space="0" w:color="auto"/>
              <w:right w:val="single" w:sz="4" w:space="0" w:color="auto"/>
            </w:tcBorders>
            <w:hideMark/>
          </w:tcPr>
          <w:p w:rsidR="008D7964" w:rsidRDefault="00DA3527">
            <w:pPr>
              <w:spacing w:before="0" w:after="0" w:line="240" w:lineRule="auto"/>
              <w:jc w:val="center"/>
              <w:rPr>
                <w:sz w:val="22"/>
                <w:szCs w:val="22"/>
              </w:rPr>
            </w:pPr>
            <w:r>
              <w:rPr>
                <w:sz w:val="22"/>
                <w:szCs w:val="22"/>
              </w:rPr>
              <w:t>0</w:t>
            </w:r>
          </w:p>
          <w:p w:rsidR="00DA3527" w:rsidRDefault="00DA3527">
            <w:pPr>
              <w:spacing w:before="0" w:after="0" w:line="240" w:lineRule="auto"/>
              <w:jc w:val="center"/>
              <w:rPr>
                <w:sz w:val="22"/>
                <w:szCs w:val="22"/>
              </w:rPr>
            </w:pPr>
          </w:p>
          <w:p w:rsidR="00DA3527" w:rsidRDefault="00DA3527">
            <w:pPr>
              <w:spacing w:before="0" w:after="0" w:line="240" w:lineRule="auto"/>
              <w:jc w:val="center"/>
              <w:rPr>
                <w:sz w:val="22"/>
                <w:szCs w:val="22"/>
              </w:rPr>
            </w:pPr>
          </w:p>
          <w:p w:rsidR="00DA3527" w:rsidRDefault="00DA3527">
            <w:pPr>
              <w:spacing w:before="0" w:after="0" w:line="240" w:lineRule="auto"/>
              <w:jc w:val="center"/>
              <w:rPr>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hideMark/>
          </w:tcPr>
          <w:p w:rsidR="00DA3527" w:rsidRDefault="00DA3527" w:rsidP="00DA3527">
            <w:pPr>
              <w:spacing w:before="0" w:after="0" w:line="240" w:lineRule="auto"/>
              <w:jc w:val="center"/>
              <w:rPr>
                <w:sz w:val="22"/>
                <w:szCs w:val="22"/>
              </w:rPr>
            </w:pPr>
            <w:r>
              <w:rPr>
                <w:sz w:val="22"/>
                <w:szCs w:val="22"/>
              </w:rPr>
              <w:t>0</w:t>
            </w:r>
          </w:p>
          <w:p w:rsidR="00DA3527" w:rsidRDefault="00DA3527" w:rsidP="00DA3527">
            <w:pPr>
              <w:spacing w:before="0" w:after="0" w:line="240" w:lineRule="auto"/>
              <w:rPr>
                <w:sz w:val="22"/>
                <w:szCs w:val="22"/>
              </w:rPr>
            </w:pPr>
          </w:p>
          <w:p w:rsidR="00DA3527" w:rsidRDefault="00DA3527" w:rsidP="00DA3527">
            <w:pPr>
              <w:spacing w:before="0" w:after="0" w:line="240" w:lineRule="auto"/>
              <w:rPr>
                <w:sz w:val="22"/>
                <w:szCs w:val="22"/>
              </w:rPr>
            </w:pPr>
          </w:p>
          <w:p w:rsidR="00DA3527" w:rsidRDefault="00DA3527" w:rsidP="00DA3527">
            <w:pPr>
              <w:spacing w:before="0" w:after="0" w:line="240"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6"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6" w:type="dxa"/>
            <w:gridSpan w:val="2"/>
            <w:tcBorders>
              <w:top w:val="single" w:sz="4" w:space="0" w:color="auto"/>
              <w:left w:val="single" w:sz="4" w:space="0" w:color="auto"/>
              <w:bottom w:val="single" w:sz="4" w:space="0" w:color="auto"/>
              <w:right w:val="single" w:sz="4" w:space="0" w:color="auto"/>
            </w:tcBorders>
            <w:hideMark/>
          </w:tcPr>
          <w:p w:rsidR="008D7964" w:rsidRDefault="008D7964" w:rsidP="00DA3527">
            <w:pPr>
              <w:spacing w:before="0" w:after="0" w:line="240" w:lineRule="auto"/>
              <w:jc w:val="center"/>
              <w:rPr>
                <w:sz w:val="22"/>
                <w:szCs w:val="22"/>
              </w:rPr>
            </w:pPr>
            <w:r>
              <w:rPr>
                <w:sz w:val="22"/>
                <w:szCs w:val="22"/>
              </w:rPr>
              <w:t>0</w:t>
            </w:r>
          </w:p>
        </w:tc>
        <w:tc>
          <w:tcPr>
            <w:tcW w:w="1559" w:type="dxa"/>
            <w:gridSpan w:val="2"/>
            <w:tcBorders>
              <w:top w:val="single" w:sz="4" w:space="0" w:color="auto"/>
              <w:left w:val="single" w:sz="4" w:space="0" w:color="auto"/>
              <w:bottom w:val="single" w:sz="4" w:space="0" w:color="auto"/>
              <w:right w:val="single" w:sz="4" w:space="0" w:color="auto"/>
            </w:tcBorders>
            <w:hideMark/>
          </w:tcPr>
          <w:p w:rsidR="008D7964" w:rsidRDefault="008D7964" w:rsidP="00DA3527">
            <w:pPr>
              <w:spacing w:before="0" w:after="0" w:line="240" w:lineRule="auto"/>
              <w:jc w:val="center"/>
              <w:rPr>
                <w:sz w:val="22"/>
                <w:szCs w:val="22"/>
              </w:rPr>
            </w:pPr>
            <w:r>
              <w:rPr>
                <w:sz w:val="22"/>
                <w:szCs w:val="22"/>
              </w:rPr>
              <w:t>0</w:t>
            </w:r>
          </w:p>
        </w:tc>
        <w:tc>
          <w:tcPr>
            <w:tcW w:w="1276"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6"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5"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6"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992"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r>
      <w:tr w:rsidR="00DA3527" w:rsidTr="00DA3527">
        <w:trPr>
          <w:trHeight w:val="401"/>
        </w:trPr>
        <w:tc>
          <w:tcPr>
            <w:tcW w:w="194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 xml:space="preserve">prírastky  </w:t>
            </w:r>
          </w:p>
        </w:tc>
        <w:tc>
          <w:tcPr>
            <w:tcW w:w="113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gridSpan w:val="2"/>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559" w:type="dxa"/>
            <w:gridSpan w:val="2"/>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99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r>
      <w:tr w:rsidR="00DA3527" w:rsidTr="00DA3527">
        <w:trPr>
          <w:trHeight w:val="421"/>
        </w:trPr>
        <w:tc>
          <w:tcPr>
            <w:tcW w:w="194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 xml:space="preserve">úbytky </w:t>
            </w:r>
          </w:p>
        </w:tc>
        <w:tc>
          <w:tcPr>
            <w:tcW w:w="113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gridSpan w:val="2"/>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559" w:type="dxa"/>
            <w:gridSpan w:val="2"/>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99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r>
      <w:tr w:rsidR="00DA3527" w:rsidTr="00DA3527">
        <w:trPr>
          <w:trHeight w:val="421"/>
        </w:trPr>
        <w:tc>
          <w:tcPr>
            <w:tcW w:w="194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presuny</w:t>
            </w:r>
          </w:p>
        </w:tc>
        <w:tc>
          <w:tcPr>
            <w:tcW w:w="113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gridSpan w:val="2"/>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559" w:type="dxa"/>
            <w:gridSpan w:val="2"/>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99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r>
      <w:tr w:rsidR="00DA3527" w:rsidTr="00DA3527">
        <w:tc>
          <w:tcPr>
            <w:tcW w:w="194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Stav na konci bežného účtovného obdobia</w:t>
            </w:r>
          </w:p>
        </w:tc>
        <w:tc>
          <w:tcPr>
            <w:tcW w:w="113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13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gridSpan w:val="2"/>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559" w:type="dxa"/>
            <w:gridSpan w:val="2"/>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99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r>
      <w:tr w:rsidR="00DA3527" w:rsidTr="00DA3527">
        <w:tc>
          <w:tcPr>
            <w:tcW w:w="194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b/>
                <w:sz w:val="22"/>
                <w:szCs w:val="22"/>
              </w:rPr>
            </w:pPr>
            <w:r>
              <w:rPr>
                <w:b/>
                <w:sz w:val="22"/>
                <w:szCs w:val="22"/>
              </w:rPr>
              <w:t xml:space="preserve">Oprávky – </w:t>
            </w:r>
            <w:r>
              <w:rPr>
                <w:sz w:val="22"/>
                <w:szCs w:val="22"/>
              </w:rPr>
              <w:t>stav na začiatku bežného účtovného obdobia</w:t>
            </w:r>
          </w:p>
        </w:tc>
        <w:tc>
          <w:tcPr>
            <w:tcW w:w="1132"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134"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850"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6"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6" w:type="dxa"/>
            <w:gridSpan w:val="2"/>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559" w:type="dxa"/>
            <w:gridSpan w:val="2"/>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6"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6"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5"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6"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992"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r>
      <w:tr w:rsidR="00DA3527" w:rsidTr="00DA3527">
        <w:trPr>
          <w:trHeight w:val="426"/>
        </w:trPr>
        <w:tc>
          <w:tcPr>
            <w:tcW w:w="194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 xml:space="preserve">prírastky  </w:t>
            </w:r>
          </w:p>
        </w:tc>
        <w:tc>
          <w:tcPr>
            <w:tcW w:w="113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13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gridSpan w:val="2"/>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559" w:type="dxa"/>
            <w:gridSpan w:val="2"/>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99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r>
      <w:tr w:rsidR="00DA3527" w:rsidTr="00DA3527">
        <w:trPr>
          <w:trHeight w:val="439"/>
        </w:trPr>
        <w:tc>
          <w:tcPr>
            <w:tcW w:w="194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lastRenderedPageBreak/>
              <w:t xml:space="preserve">úbytky </w:t>
            </w:r>
          </w:p>
        </w:tc>
        <w:tc>
          <w:tcPr>
            <w:tcW w:w="113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13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gridSpan w:val="2"/>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559" w:type="dxa"/>
            <w:gridSpan w:val="2"/>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99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r>
      <w:tr w:rsidR="00DA3527" w:rsidTr="00DA3527">
        <w:tc>
          <w:tcPr>
            <w:tcW w:w="194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Stav na konci bežného účtovného obdobia</w:t>
            </w:r>
          </w:p>
        </w:tc>
        <w:tc>
          <w:tcPr>
            <w:tcW w:w="113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13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gridSpan w:val="2"/>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559" w:type="dxa"/>
            <w:gridSpan w:val="2"/>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99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r>
      <w:tr w:rsidR="00DA3527" w:rsidTr="00DA3527">
        <w:tc>
          <w:tcPr>
            <w:tcW w:w="194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b/>
                <w:sz w:val="22"/>
                <w:szCs w:val="22"/>
              </w:rPr>
              <w:t>Opravné položky</w:t>
            </w:r>
            <w:r>
              <w:rPr>
                <w:sz w:val="22"/>
                <w:szCs w:val="22"/>
              </w:rPr>
              <w:t xml:space="preserve"> – stav na začiatku bežného účtovného obdobia</w:t>
            </w:r>
          </w:p>
        </w:tc>
        <w:tc>
          <w:tcPr>
            <w:tcW w:w="1132"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134"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850"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6"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6" w:type="dxa"/>
            <w:gridSpan w:val="2"/>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559" w:type="dxa"/>
            <w:gridSpan w:val="2"/>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6"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6"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5"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6"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992"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r>
      <w:tr w:rsidR="00DA3527" w:rsidTr="00DA3527">
        <w:trPr>
          <w:trHeight w:val="309"/>
        </w:trPr>
        <w:tc>
          <w:tcPr>
            <w:tcW w:w="194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 xml:space="preserve">prírastky  </w:t>
            </w:r>
          </w:p>
        </w:tc>
        <w:tc>
          <w:tcPr>
            <w:tcW w:w="113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13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gridSpan w:val="2"/>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559" w:type="dxa"/>
            <w:gridSpan w:val="2"/>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99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r>
      <w:tr w:rsidR="00DA3527" w:rsidTr="00DA3527">
        <w:trPr>
          <w:trHeight w:val="337"/>
        </w:trPr>
        <w:tc>
          <w:tcPr>
            <w:tcW w:w="194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 xml:space="preserve">úbytky </w:t>
            </w:r>
          </w:p>
        </w:tc>
        <w:tc>
          <w:tcPr>
            <w:tcW w:w="113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13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gridSpan w:val="2"/>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559" w:type="dxa"/>
            <w:gridSpan w:val="2"/>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99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r>
      <w:tr w:rsidR="00DA3527" w:rsidTr="00DA3527">
        <w:trPr>
          <w:trHeight w:val="337"/>
        </w:trPr>
        <w:tc>
          <w:tcPr>
            <w:tcW w:w="194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Stav na konci bežného účtovného obdobia</w:t>
            </w:r>
          </w:p>
        </w:tc>
        <w:tc>
          <w:tcPr>
            <w:tcW w:w="113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13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gridSpan w:val="2"/>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559" w:type="dxa"/>
            <w:gridSpan w:val="2"/>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99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r>
      <w:tr w:rsidR="008D7964" w:rsidTr="00A072C4">
        <w:trPr>
          <w:trHeight w:val="361"/>
        </w:trPr>
        <w:tc>
          <w:tcPr>
            <w:tcW w:w="15266" w:type="dxa"/>
            <w:gridSpan w:val="14"/>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b/>
                <w:sz w:val="22"/>
                <w:szCs w:val="22"/>
              </w:rPr>
            </w:pPr>
            <w:r>
              <w:rPr>
                <w:b/>
                <w:sz w:val="22"/>
                <w:szCs w:val="22"/>
              </w:rPr>
              <w:t>Zostatková hodnota</w:t>
            </w:r>
          </w:p>
        </w:tc>
      </w:tr>
      <w:tr w:rsidR="00DA3527" w:rsidTr="00DA3527">
        <w:trPr>
          <w:trHeight w:val="361"/>
        </w:trPr>
        <w:tc>
          <w:tcPr>
            <w:tcW w:w="194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Stav na začiatku bežného účtovného obdobia</w:t>
            </w:r>
          </w:p>
        </w:tc>
        <w:tc>
          <w:tcPr>
            <w:tcW w:w="1132"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134"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850"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701" w:type="dxa"/>
            <w:gridSpan w:val="2"/>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418" w:type="dxa"/>
            <w:gridSpan w:val="2"/>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992"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6"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6"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5"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6"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992"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r>
      <w:tr w:rsidR="00DA3527" w:rsidTr="00DA3527">
        <w:trPr>
          <w:trHeight w:val="361"/>
        </w:trPr>
        <w:tc>
          <w:tcPr>
            <w:tcW w:w="194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Stav na konci bežného účtovného obdobia</w:t>
            </w:r>
          </w:p>
        </w:tc>
        <w:tc>
          <w:tcPr>
            <w:tcW w:w="1132"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134"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850"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701" w:type="dxa"/>
            <w:gridSpan w:val="2"/>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418" w:type="dxa"/>
            <w:gridSpan w:val="2"/>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992"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6"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6"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5"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1276"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c>
          <w:tcPr>
            <w:tcW w:w="992"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sz w:val="22"/>
                <w:szCs w:val="22"/>
              </w:rPr>
            </w:pPr>
            <w:r>
              <w:rPr>
                <w:sz w:val="22"/>
                <w:szCs w:val="22"/>
              </w:rPr>
              <w:t>0</w:t>
            </w:r>
          </w:p>
        </w:tc>
      </w:tr>
    </w:tbl>
    <w:p w:rsidR="008D7964" w:rsidRDefault="008D7964" w:rsidP="008D7964">
      <w:pPr>
        <w:spacing w:before="0" w:line="240" w:lineRule="auto"/>
        <w:rPr>
          <w:sz w:val="22"/>
          <w:szCs w:val="22"/>
        </w:rPr>
      </w:pPr>
    </w:p>
    <w:p w:rsidR="008024E0" w:rsidRDefault="008024E0" w:rsidP="008D7964">
      <w:pPr>
        <w:spacing w:before="0" w:line="240" w:lineRule="auto"/>
        <w:rPr>
          <w:sz w:val="22"/>
          <w:szCs w:val="22"/>
        </w:rPr>
      </w:pPr>
    </w:p>
    <w:p w:rsidR="008024E0" w:rsidRDefault="008024E0" w:rsidP="008D7964">
      <w:pPr>
        <w:spacing w:before="0" w:line="240" w:lineRule="auto"/>
        <w:rPr>
          <w:sz w:val="22"/>
          <w:szCs w:val="22"/>
        </w:rPr>
      </w:pPr>
    </w:p>
    <w:p w:rsidR="008024E0" w:rsidRDefault="008024E0" w:rsidP="008D7964">
      <w:pPr>
        <w:spacing w:before="0" w:line="240" w:lineRule="auto"/>
        <w:rPr>
          <w:sz w:val="22"/>
          <w:szCs w:val="22"/>
        </w:rPr>
      </w:pPr>
    </w:p>
    <w:p w:rsidR="008024E0" w:rsidRDefault="008024E0" w:rsidP="008D7964">
      <w:pPr>
        <w:spacing w:before="0" w:line="240" w:lineRule="auto"/>
        <w:rPr>
          <w:sz w:val="22"/>
          <w:szCs w:val="22"/>
        </w:rPr>
      </w:pPr>
    </w:p>
    <w:p w:rsidR="008024E0" w:rsidRDefault="008024E0" w:rsidP="008D7964">
      <w:pPr>
        <w:spacing w:before="0" w:line="240" w:lineRule="auto"/>
        <w:rPr>
          <w:sz w:val="22"/>
          <w:szCs w:val="22"/>
        </w:rPr>
      </w:pPr>
    </w:p>
    <w:p w:rsidR="008024E0" w:rsidRDefault="008024E0" w:rsidP="008D7964">
      <w:pPr>
        <w:spacing w:before="0" w:line="240" w:lineRule="auto"/>
        <w:rPr>
          <w:sz w:val="22"/>
          <w:szCs w:val="22"/>
        </w:rPr>
      </w:pPr>
    </w:p>
    <w:p w:rsidR="008024E0" w:rsidRDefault="008024E0" w:rsidP="008D7964">
      <w:pPr>
        <w:spacing w:before="0" w:line="240" w:lineRule="auto"/>
        <w:rPr>
          <w:sz w:val="22"/>
          <w:szCs w:val="22"/>
        </w:rPr>
      </w:pPr>
    </w:p>
    <w:p w:rsidR="008D7964" w:rsidRDefault="008D7964" w:rsidP="008D7964">
      <w:pPr>
        <w:spacing w:before="0" w:line="240" w:lineRule="auto"/>
        <w:rPr>
          <w:b/>
          <w:sz w:val="22"/>
          <w:szCs w:val="22"/>
        </w:rPr>
      </w:pPr>
      <w:r>
        <w:rPr>
          <w:b/>
          <w:sz w:val="22"/>
          <w:szCs w:val="22"/>
        </w:rPr>
        <w:lastRenderedPageBreak/>
        <w:t>Vzorová tabuľka k čl. III ods. 4 a 5  o štruktúre a o zmenách jednotlivých položiek dlhodobého finančného majetku   Združenie nemá náplň do tabuľky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2650"/>
        <w:gridCol w:w="1950"/>
        <w:gridCol w:w="1819"/>
        <w:gridCol w:w="1560"/>
        <w:gridCol w:w="1407"/>
        <w:gridCol w:w="1196"/>
        <w:gridCol w:w="1302"/>
        <w:gridCol w:w="1197"/>
        <w:gridCol w:w="913"/>
      </w:tblGrid>
      <w:tr w:rsidR="008D7964" w:rsidTr="008D7964">
        <w:trPr>
          <w:trHeight w:val="1393"/>
          <w:jc w:val="center"/>
        </w:trPr>
        <w:tc>
          <w:tcPr>
            <w:tcW w:w="289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jc w:val="center"/>
              <w:rPr>
                <w:b/>
                <w:bCs/>
                <w:sz w:val="22"/>
                <w:szCs w:val="22"/>
              </w:rPr>
            </w:pPr>
          </w:p>
        </w:tc>
        <w:tc>
          <w:tcPr>
            <w:tcW w:w="212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bCs/>
                <w:sz w:val="22"/>
                <w:szCs w:val="22"/>
              </w:rPr>
            </w:pPr>
            <w:r>
              <w:rPr>
                <w:b/>
                <w:bCs/>
                <w:sz w:val="22"/>
                <w:szCs w:val="22"/>
              </w:rPr>
              <w:t>Podielové cenné papiere a podiely v ovládanej obchodnej spoločnosti</w:t>
            </w:r>
          </w:p>
        </w:tc>
        <w:tc>
          <w:tcPr>
            <w:tcW w:w="198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bCs/>
                <w:sz w:val="22"/>
                <w:szCs w:val="22"/>
              </w:rPr>
            </w:pPr>
            <w:r>
              <w:rPr>
                <w:b/>
                <w:bCs/>
                <w:sz w:val="22"/>
                <w:szCs w:val="22"/>
              </w:rPr>
              <w:t>Podielové cenné papiere a podiely v obchodnej spoločnosti s podstatným vplyvom</w:t>
            </w:r>
          </w:p>
        </w:tc>
        <w:tc>
          <w:tcPr>
            <w:tcW w:w="1701"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bCs/>
                <w:sz w:val="22"/>
                <w:szCs w:val="22"/>
              </w:rPr>
            </w:pPr>
            <w:r>
              <w:rPr>
                <w:b/>
                <w:bCs/>
                <w:sz w:val="22"/>
                <w:szCs w:val="22"/>
              </w:rPr>
              <w:t>Dlhové cenné papiere držané do splatnosti</w:t>
            </w:r>
          </w:p>
        </w:tc>
        <w:tc>
          <w:tcPr>
            <w:tcW w:w="153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bCs/>
                <w:sz w:val="22"/>
                <w:szCs w:val="22"/>
              </w:rPr>
            </w:pPr>
            <w:r>
              <w:rPr>
                <w:b/>
                <w:bCs/>
                <w:sz w:val="22"/>
                <w:szCs w:val="22"/>
              </w:rPr>
              <w:t>Pôžičky podnikom v skupine a ostatné pôžičky</w:t>
            </w:r>
          </w:p>
        </w:tc>
        <w:tc>
          <w:tcPr>
            <w:tcW w:w="1302"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bCs/>
                <w:sz w:val="22"/>
                <w:szCs w:val="22"/>
              </w:rPr>
            </w:pPr>
            <w:r>
              <w:rPr>
                <w:b/>
                <w:bCs/>
                <w:sz w:val="22"/>
                <w:szCs w:val="22"/>
              </w:rPr>
              <w:t>Ostatný dlhodobý finančný majetok</w:t>
            </w:r>
          </w:p>
        </w:tc>
        <w:tc>
          <w:tcPr>
            <w:tcW w:w="1418"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bCs/>
                <w:sz w:val="22"/>
                <w:szCs w:val="22"/>
              </w:rPr>
            </w:pPr>
            <w:r>
              <w:rPr>
                <w:b/>
                <w:bCs/>
                <w:sz w:val="22"/>
                <w:szCs w:val="22"/>
              </w:rPr>
              <w:t>Obstaranie dlhodobého finančného majetku</w:t>
            </w:r>
          </w:p>
        </w:tc>
        <w:tc>
          <w:tcPr>
            <w:tcW w:w="130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bCs/>
                <w:sz w:val="22"/>
                <w:szCs w:val="22"/>
              </w:rPr>
            </w:pPr>
            <w:r>
              <w:rPr>
                <w:b/>
                <w:bCs/>
                <w:sz w:val="22"/>
                <w:szCs w:val="22"/>
              </w:rPr>
              <w:t>Poskytnuté preddavky na dlhodobý finančný  majetok</w:t>
            </w:r>
          </w:p>
        </w:tc>
        <w:tc>
          <w:tcPr>
            <w:tcW w:w="992"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bCs/>
                <w:sz w:val="22"/>
                <w:szCs w:val="22"/>
              </w:rPr>
            </w:pPr>
            <w:r>
              <w:rPr>
                <w:b/>
                <w:bCs/>
                <w:sz w:val="22"/>
                <w:szCs w:val="22"/>
              </w:rPr>
              <w:t>Spolu</w:t>
            </w:r>
          </w:p>
        </w:tc>
      </w:tr>
      <w:tr w:rsidR="008D7964" w:rsidTr="008D7964">
        <w:trPr>
          <w:trHeight w:val="278"/>
          <w:jc w:val="center"/>
        </w:trPr>
        <w:tc>
          <w:tcPr>
            <w:tcW w:w="15254" w:type="dxa"/>
            <w:gridSpan w:val="9"/>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left"/>
              <w:rPr>
                <w:b/>
                <w:sz w:val="22"/>
                <w:szCs w:val="22"/>
              </w:rPr>
            </w:pPr>
            <w:r>
              <w:rPr>
                <w:b/>
                <w:sz w:val="22"/>
                <w:szCs w:val="22"/>
              </w:rPr>
              <w:t>Prvotné ocenenie</w:t>
            </w:r>
          </w:p>
        </w:tc>
      </w:tr>
      <w:tr w:rsidR="008D7964" w:rsidTr="008D7964">
        <w:trPr>
          <w:trHeight w:val="278"/>
          <w:jc w:val="center"/>
        </w:trPr>
        <w:tc>
          <w:tcPr>
            <w:tcW w:w="289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Stav  na začiatku bežného účtovného obdobia</w:t>
            </w:r>
          </w:p>
        </w:tc>
        <w:tc>
          <w:tcPr>
            <w:tcW w:w="2127"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98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701"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rFonts w:ascii="Arial" w:hAnsi="Arial"/>
                <w:sz w:val="16"/>
              </w:rPr>
            </w:pPr>
          </w:p>
        </w:tc>
        <w:tc>
          <w:tcPr>
            <w:tcW w:w="153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302"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41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30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992"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r>
      <w:tr w:rsidR="008D7964" w:rsidTr="008D7964">
        <w:trPr>
          <w:trHeight w:val="278"/>
          <w:jc w:val="center"/>
        </w:trPr>
        <w:tc>
          <w:tcPr>
            <w:tcW w:w="289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Prírastky</w:t>
            </w:r>
          </w:p>
        </w:tc>
        <w:tc>
          <w:tcPr>
            <w:tcW w:w="2127"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98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701"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rFonts w:ascii="Arial" w:hAnsi="Arial"/>
                <w:sz w:val="16"/>
              </w:rPr>
            </w:pPr>
          </w:p>
        </w:tc>
        <w:tc>
          <w:tcPr>
            <w:tcW w:w="153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302"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41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30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992"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r>
      <w:tr w:rsidR="008D7964" w:rsidTr="008D7964">
        <w:trPr>
          <w:trHeight w:val="278"/>
          <w:jc w:val="center"/>
        </w:trPr>
        <w:tc>
          <w:tcPr>
            <w:tcW w:w="289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Úbytky</w:t>
            </w:r>
          </w:p>
        </w:tc>
        <w:tc>
          <w:tcPr>
            <w:tcW w:w="2127"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98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701"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rFonts w:ascii="Arial" w:hAnsi="Arial"/>
                <w:sz w:val="16"/>
              </w:rPr>
            </w:pPr>
          </w:p>
        </w:tc>
        <w:tc>
          <w:tcPr>
            <w:tcW w:w="153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302"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41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30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992"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r>
      <w:tr w:rsidR="008D7964" w:rsidTr="008D7964">
        <w:trPr>
          <w:trHeight w:val="278"/>
          <w:jc w:val="center"/>
        </w:trPr>
        <w:tc>
          <w:tcPr>
            <w:tcW w:w="289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Presuny</w:t>
            </w:r>
          </w:p>
        </w:tc>
        <w:tc>
          <w:tcPr>
            <w:tcW w:w="2127"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98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701"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rFonts w:ascii="Arial" w:hAnsi="Arial"/>
                <w:sz w:val="16"/>
              </w:rPr>
            </w:pPr>
          </w:p>
        </w:tc>
        <w:tc>
          <w:tcPr>
            <w:tcW w:w="153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302"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41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30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992"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r>
      <w:tr w:rsidR="008D7964" w:rsidTr="008D7964">
        <w:trPr>
          <w:trHeight w:val="278"/>
          <w:jc w:val="center"/>
        </w:trPr>
        <w:tc>
          <w:tcPr>
            <w:tcW w:w="289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Stav na konci bežného účtovného obdobia</w:t>
            </w:r>
          </w:p>
        </w:tc>
        <w:tc>
          <w:tcPr>
            <w:tcW w:w="2127"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98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701"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rFonts w:ascii="Arial" w:hAnsi="Arial"/>
                <w:sz w:val="16"/>
              </w:rPr>
            </w:pPr>
          </w:p>
        </w:tc>
        <w:tc>
          <w:tcPr>
            <w:tcW w:w="153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302"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41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130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c>
          <w:tcPr>
            <w:tcW w:w="992"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rPr>
            </w:pPr>
          </w:p>
        </w:tc>
      </w:tr>
      <w:tr w:rsidR="008D7964" w:rsidTr="008D7964">
        <w:trPr>
          <w:trHeight w:val="278"/>
          <w:jc w:val="center"/>
        </w:trPr>
        <w:tc>
          <w:tcPr>
            <w:tcW w:w="15254" w:type="dxa"/>
            <w:gridSpan w:val="9"/>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left"/>
              <w:rPr>
                <w:b/>
                <w:sz w:val="22"/>
                <w:szCs w:val="22"/>
              </w:rPr>
            </w:pPr>
            <w:r>
              <w:rPr>
                <w:b/>
                <w:sz w:val="22"/>
                <w:szCs w:val="22"/>
              </w:rPr>
              <w:t>Opravné položky</w:t>
            </w:r>
          </w:p>
        </w:tc>
      </w:tr>
      <w:tr w:rsidR="008D7964" w:rsidTr="008D7964">
        <w:trPr>
          <w:trHeight w:val="278"/>
          <w:jc w:val="center"/>
        </w:trPr>
        <w:tc>
          <w:tcPr>
            <w:tcW w:w="289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Stav na začiatku bežného účtovného obdobia</w:t>
            </w:r>
          </w:p>
        </w:tc>
        <w:tc>
          <w:tcPr>
            <w:tcW w:w="2127"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198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1701"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rFonts w:ascii="Arial" w:hAnsi="Arial"/>
                <w:sz w:val="16"/>
                <w:szCs w:val="16"/>
              </w:rPr>
            </w:pPr>
          </w:p>
        </w:tc>
        <w:tc>
          <w:tcPr>
            <w:tcW w:w="153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1302"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141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130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992"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r>
      <w:tr w:rsidR="008D7964" w:rsidTr="008D7964">
        <w:trPr>
          <w:trHeight w:val="278"/>
          <w:jc w:val="center"/>
        </w:trPr>
        <w:tc>
          <w:tcPr>
            <w:tcW w:w="289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Prírastky</w:t>
            </w:r>
          </w:p>
        </w:tc>
        <w:tc>
          <w:tcPr>
            <w:tcW w:w="2127"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198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1701"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rFonts w:ascii="Arial" w:hAnsi="Arial"/>
                <w:sz w:val="16"/>
                <w:szCs w:val="16"/>
              </w:rPr>
            </w:pPr>
          </w:p>
        </w:tc>
        <w:tc>
          <w:tcPr>
            <w:tcW w:w="153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1302"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141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130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992"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r>
      <w:tr w:rsidR="008D7964" w:rsidTr="008D7964">
        <w:trPr>
          <w:trHeight w:val="278"/>
          <w:jc w:val="center"/>
        </w:trPr>
        <w:tc>
          <w:tcPr>
            <w:tcW w:w="289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Úbytky</w:t>
            </w:r>
          </w:p>
        </w:tc>
        <w:tc>
          <w:tcPr>
            <w:tcW w:w="2127"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198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1701"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rFonts w:ascii="Arial" w:hAnsi="Arial"/>
                <w:sz w:val="16"/>
                <w:szCs w:val="16"/>
              </w:rPr>
            </w:pPr>
          </w:p>
        </w:tc>
        <w:tc>
          <w:tcPr>
            <w:tcW w:w="153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1302"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141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130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992"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r>
      <w:tr w:rsidR="008D7964" w:rsidTr="008D7964">
        <w:trPr>
          <w:trHeight w:val="278"/>
          <w:jc w:val="center"/>
        </w:trPr>
        <w:tc>
          <w:tcPr>
            <w:tcW w:w="289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Stav na konci bežného účtovného obdobia</w:t>
            </w:r>
          </w:p>
        </w:tc>
        <w:tc>
          <w:tcPr>
            <w:tcW w:w="2127"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198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1701"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rFonts w:ascii="Arial" w:hAnsi="Arial"/>
                <w:sz w:val="16"/>
                <w:szCs w:val="16"/>
              </w:rPr>
            </w:pPr>
          </w:p>
        </w:tc>
        <w:tc>
          <w:tcPr>
            <w:tcW w:w="153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1302"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141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130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c>
          <w:tcPr>
            <w:tcW w:w="992"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rPr>
                <w:rFonts w:ascii="Arial" w:hAnsi="Arial"/>
                <w:sz w:val="16"/>
                <w:szCs w:val="16"/>
              </w:rPr>
            </w:pPr>
          </w:p>
        </w:tc>
      </w:tr>
      <w:tr w:rsidR="008D7964" w:rsidTr="008D7964">
        <w:trPr>
          <w:trHeight w:val="278"/>
          <w:jc w:val="center"/>
        </w:trPr>
        <w:tc>
          <w:tcPr>
            <w:tcW w:w="15254" w:type="dxa"/>
            <w:gridSpan w:val="9"/>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left"/>
              <w:rPr>
                <w:b/>
                <w:sz w:val="22"/>
                <w:szCs w:val="22"/>
              </w:rPr>
            </w:pPr>
            <w:r>
              <w:rPr>
                <w:b/>
                <w:sz w:val="22"/>
                <w:szCs w:val="22"/>
              </w:rPr>
              <w:t>Zostatková hodnota </w:t>
            </w:r>
          </w:p>
        </w:tc>
      </w:tr>
      <w:tr w:rsidR="008D7964" w:rsidTr="008D7964">
        <w:trPr>
          <w:trHeight w:val="278"/>
          <w:jc w:val="center"/>
        </w:trPr>
        <w:tc>
          <w:tcPr>
            <w:tcW w:w="289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Stav na začiatku bežného účtovného obdobia</w:t>
            </w:r>
          </w:p>
        </w:tc>
        <w:tc>
          <w:tcPr>
            <w:tcW w:w="2127" w:type="dxa"/>
            <w:tcBorders>
              <w:top w:val="single" w:sz="4" w:space="0" w:color="auto"/>
              <w:left w:val="single" w:sz="4" w:space="0" w:color="auto"/>
              <w:bottom w:val="single" w:sz="4" w:space="0" w:color="auto"/>
              <w:right w:val="single" w:sz="4" w:space="0" w:color="auto"/>
            </w:tcBorders>
            <w:vAlign w:val="center"/>
            <w:hideMark/>
          </w:tcPr>
          <w:p w:rsidR="008D7964" w:rsidRDefault="008D7964" w:rsidP="00DA3527">
            <w:pPr>
              <w:spacing w:before="0" w:line="240" w:lineRule="auto"/>
              <w:jc w:val="center"/>
              <w:rPr>
                <w:rFonts w:ascii="Arial" w:hAnsi="Arial"/>
                <w:sz w:val="16"/>
                <w:szCs w:val="16"/>
              </w:rPr>
            </w:pPr>
            <w:r>
              <w:rPr>
                <w:rFonts w:ascii="Arial" w:hAnsi="Arial"/>
                <w:sz w:val="16"/>
                <w:szCs w:val="16"/>
              </w:rPr>
              <w:t>0</w:t>
            </w:r>
          </w:p>
        </w:tc>
        <w:tc>
          <w:tcPr>
            <w:tcW w:w="1984" w:type="dxa"/>
            <w:tcBorders>
              <w:top w:val="single" w:sz="4" w:space="0" w:color="auto"/>
              <w:left w:val="single" w:sz="4" w:space="0" w:color="auto"/>
              <w:bottom w:val="single" w:sz="4" w:space="0" w:color="auto"/>
              <w:right w:val="single" w:sz="4" w:space="0" w:color="auto"/>
            </w:tcBorders>
            <w:vAlign w:val="center"/>
            <w:hideMark/>
          </w:tcPr>
          <w:p w:rsidR="008D7964" w:rsidRDefault="008D7964" w:rsidP="00DA3527">
            <w:pPr>
              <w:spacing w:before="0" w:line="240" w:lineRule="auto"/>
              <w:jc w:val="center"/>
              <w:rPr>
                <w:rFonts w:ascii="Arial" w:hAnsi="Arial"/>
                <w:sz w:val="16"/>
                <w:szCs w:val="16"/>
              </w:rPr>
            </w:pPr>
            <w:r>
              <w:rPr>
                <w:rFonts w:ascii="Arial" w:hAnsi="Arial"/>
                <w:sz w:val="16"/>
                <w:szCs w:val="16"/>
              </w:rPr>
              <w:t>0</w:t>
            </w:r>
          </w:p>
        </w:tc>
        <w:tc>
          <w:tcPr>
            <w:tcW w:w="1701" w:type="dxa"/>
            <w:tcBorders>
              <w:top w:val="single" w:sz="4" w:space="0" w:color="auto"/>
              <w:left w:val="single" w:sz="4" w:space="0" w:color="auto"/>
              <w:bottom w:val="single" w:sz="4" w:space="0" w:color="auto"/>
              <w:right w:val="single" w:sz="4" w:space="0" w:color="auto"/>
            </w:tcBorders>
            <w:hideMark/>
          </w:tcPr>
          <w:p w:rsidR="00DA3527" w:rsidRDefault="00DA3527" w:rsidP="00DA3527">
            <w:pPr>
              <w:spacing w:before="0" w:line="240" w:lineRule="auto"/>
              <w:jc w:val="center"/>
              <w:rPr>
                <w:rFonts w:ascii="Arial" w:hAnsi="Arial"/>
                <w:sz w:val="16"/>
                <w:szCs w:val="16"/>
              </w:rPr>
            </w:pPr>
            <w:r>
              <w:rPr>
                <w:rFonts w:ascii="Arial" w:hAnsi="Arial"/>
                <w:sz w:val="16"/>
                <w:szCs w:val="16"/>
              </w:rPr>
              <w:t>0</w:t>
            </w:r>
          </w:p>
        </w:tc>
        <w:tc>
          <w:tcPr>
            <w:tcW w:w="1533" w:type="dxa"/>
            <w:tcBorders>
              <w:top w:val="single" w:sz="4" w:space="0" w:color="auto"/>
              <w:left w:val="single" w:sz="4" w:space="0" w:color="auto"/>
              <w:bottom w:val="single" w:sz="4" w:space="0" w:color="auto"/>
              <w:right w:val="single" w:sz="4" w:space="0" w:color="auto"/>
            </w:tcBorders>
            <w:vAlign w:val="center"/>
            <w:hideMark/>
          </w:tcPr>
          <w:p w:rsidR="008D7964" w:rsidRDefault="008D7964" w:rsidP="00DA3527">
            <w:pPr>
              <w:spacing w:before="0" w:line="240" w:lineRule="auto"/>
              <w:jc w:val="center"/>
              <w:rPr>
                <w:rFonts w:ascii="Arial" w:hAnsi="Arial"/>
                <w:sz w:val="16"/>
                <w:szCs w:val="16"/>
              </w:rPr>
            </w:pPr>
            <w:r>
              <w:rPr>
                <w:rFonts w:ascii="Arial" w:hAnsi="Arial"/>
                <w:sz w:val="16"/>
                <w:szCs w:val="16"/>
              </w:rPr>
              <w:t>0</w:t>
            </w:r>
          </w:p>
        </w:tc>
        <w:tc>
          <w:tcPr>
            <w:tcW w:w="1302" w:type="dxa"/>
            <w:tcBorders>
              <w:top w:val="single" w:sz="4" w:space="0" w:color="auto"/>
              <w:left w:val="single" w:sz="4" w:space="0" w:color="auto"/>
              <w:bottom w:val="single" w:sz="4" w:space="0" w:color="auto"/>
              <w:right w:val="single" w:sz="4" w:space="0" w:color="auto"/>
            </w:tcBorders>
            <w:vAlign w:val="center"/>
            <w:hideMark/>
          </w:tcPr>
          <w:p w:rsidR="008D7964" w:rsidRDefault="008D7964" w:rsidP="00DA3527">
            <w:pPr>
              <w:spacing w:before="0" w:line="240" w:lineRule="auto"/>
              <w:jc w:val="center"/>
              <w:rPr>
                <w:rFonts w:ascii="Arial" w:hAnsi="Arial"/>
                <w:sz w:val="16"/>
                <w:szCs w:val="16"/>
              </w:rPr>
            </w:pPr>
            <w:r>
              <w:rPr>
                <w:rFonts w:ascii="Arial" w:hAnsi="Arial"/>
                <w:sz w:val="16"/>
                <w:szCs w:val="16"/>
              </w:rPr>
              <w:t>0</w:t>
            </w:r>
          </w:p>
        </w:tc>
        <w:tc>
          <w:tcPr>
            <w:tcW w:w="1418" w:type="dxa"/>
            <w:tcBorders>
              <w:top w:val="single" w:sz="4" w:space="0" w:color="auto"/>
              <w:left w:val="single" w:sz="4" w:space="0" w:color="auto"/>
              <w:bottom w:val="single" w:sz="4" w:space="0" w:color="auto"/>
              <w:right w:val="single" w:sz="4" w:space="0" w:color="auto"/>
            </w:tcBorders>
            <w:vAlign w:val="center"/>
            <w:hideMark/>
          </w:tcPr>
          <w:p w:rsidR="008D7964" w:rsidRDefault="008D7964" w:rsidP="00DA3527">
            <w:pPr>
              <w:spacing w:before="0" w:line="240" w:lineRule="auto"/>
              <w:jc w:val="center"/>
              <w:rPr>
                <w:rFonts w:ascii="Arial" w:hAnsi="Arial"/>
                <w:sz w:val="16"/>
                <w:szCs w:val="16"/>
              </w:rPr>
            </w:pPr>
            <w:r>
              <w:rPr>
                <w:rFonts w:ascii="Arial" w:hAnsi="Arial"/>
                <w:sz w:val="16"/>
                <w:szCs w:val="16"/>
              </w:rPr>
              <w:t>0</w:t>
            </w:r>
          </w:p>
        </w:tc>
        <w:tc>
          <w:tcPr>
            <w:tcW w:w="1303" w:type="dxa"/>
            <w:tcBorders>
              <w:top w:val="single" w:sz="4" w:space="0" w:color="auto"/>
              <w:left w:val="single" w:sz="4" w:space="0" w:color="auto"/>
              <w:bottom w:val="single" w:sz="4" w:space="0" w:color="auto"/>
              <w:right w:val="single" w:sz="4" w:space="0" w:color="auto"/>
            </w:tcBorders>
            <w:vAlign w:val="center"/>
            <w:hideMark/>
          </w:tcPr>
          <w:p w:rsidR="008D7964" w:rsidRDefault="008D7964" w:rsidP="00DA3527">
            <w:pPr>
              <w:spacing w:before="0" w:line="240" w:lineRule="auto"/>
              <w:jc w:val="center"/>
              <w:rPr>
                <w:rFonts w:ascii="Arial" w:hAnsi="Arial"/>
                <w:sz w:val="16"/>
                <w:szCs w:val="16"/>
              </w:rPr>
            </w:pPr>
            <w:r>
              <w:rPr>
                <w:rFonts w:ascii="Arial" w:hAnsi="Arial"/>
                <w:sz w:val="16"/>
                <w:szCs w:val="16"/>
              </w:rPr>
              <w:t>0</w:t>
            </w:r>
          </w:p>
        </w:tc>
        <w:tc>
          <w:tcPr>
            <w:tcW w:w="992" w:type="dxa"/>
            <w:tcBorders>
              <w:top w:val="single" w:sz="4" w:space="0" w:color="auto"/>
              <w:left w:val="single" w:sz="4" w:space="0" w:color="auto"/>
              <w:bottom w:val="single" w:sz="4" w:space="0" w:color="auto"/>
              <w:right w:val="single" w:sz="4" w:space="0" w:color="auto"/>
            </w:tcBorders>
            <w:vAlign w:val="center"/>
            <w:hideMark/>
          </w:tcPr>
          <w:p w:rsidR="008D7964" w:rsidRDefault="008D7964" w:rsidP="00DA3527">
            <w:pPr>
              <w:spacing w:before="0" w:line="240" w:lineRule="auto"/>
              <w:jc w:val="center"/>
              <w:rPr>
                <w:rFonts w:ascii="Arial" w:hAnsi="Arial"/>
                <w:sz w:val="16"/>
                <w:szCs w:val="16"/>
              </w:rPr>
            </w:pPr>
            <w:r>
              <w:rPr>
                <w:rFonts w:ascii="Arial" w:hAnsi="Arial"/>
                <w:sz w:val="16"/>
                <w:szCs w:val="16"/>
              </w:rPr>
              <w:t>0</w:t>
            </w:r>
          </w:p>
        </w:tc>
      </w:tr>
      <w:tr w:rsidR="008D7964" w:rsidTr="008D7964">
        <w:trPr>
          <w:trHeight w:val="290"/>
          <w:jc w:val="center"/>
        </w:trPr>
        <w:tc>
          <w:tcPr>
            <w:tcW w:w="289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Stav na konci bežného účtovného obdobia</w:t>
            </w:r>
          </w:p>
        </w:tc>
        <w:tc>
          <w:tcPr>
            <w:tcW w:w="2127" w:type="dxa"/>
            <w:tcBorders>
              <w:top w:val="single" w:sz="4" w:space="0" w:color="auto"/>
              <w:left w:val="single" w:sz="4" w:space="0" w:color="auto"/>
              <w:bottom w:val="single" w:sz="4" w:space="0" w:color="auto"/>
              <w:right w:val="single" w:sz="4" w:space="0" w:color="auto"/>
            </w:tcBorders>
            <w:vAlign w:val="center"/>
            <w:hideMark/>
          </w:tcPr>
          <w:p w:rsidR="008D7964" w:rsidRDefault="008D7964" w:rsidP="00DA3527">
            <w:pPr>
              <w:spacing w:before="0" w:line="240" w:lineRule="auto"/>
              <w:jc w:val="center"/>
              <w:rPr>
                <w:rFonts w:ascii="Arial" w:hAnsi="Arial"/>
                <w:sz w:val="16"/>
                <w:szCs w:val="16"/>
              </w:rPr>
            </w:pPr>
            <w:r>
              <w:rPr>
                <w:rFonts w:ascii="Arial" w:hAnsi="Arial"/>
                <w:sz w:val="16"/>
                <w:szCs w:val="16"/>
              </w:rPr>
              <w:t>0</w:t>
            </w:r>
          </w:p>
        </w:tc>
        <w:tc>
          <w:tcPr>
            <w:tcW w:w="1984" w:type="dxa"/>
            <w:tcBorders>
              <w:top w:val="single" w:sz="4" w:space="0" w:color="auto"/>
              <w:left w:val="single" w:sz="4" w:space="0" w:color="auto"/>
              <w:bottom w:val="single" w:sz="4" w:space="0" w:color="auto"/>
              <w:right w:val="single" w:sz="4" w:space="0" w:color="auto"/>
            </w:tcBorders>
            <w:vAlign w:val="center"/>
            <w:hideMark/>
          </w:tcPr>
          <w:p w:rsidR="008D7964" w:rsidRDefault="008D7964" w:rsidP="00DA3527">
            <w:pPr>
              <w:spacing w:before="0" w:line="240" w:lineRule="auto"/>
              <w:jc w:val="center"/>
              <w:rPr>
                <w:rFonts w:ascii="Arial" w:hAnsi="Arial"/>
                <w:sz w:val="16"/>
                <w:szCs w:val="16"/>
              </w:rPr>
            </w:pPr>
            <w:r>
              <w:rPr>
                <w:rFonts w:ascii="Arial" w:hAnsi="Arial"/>
                <w:sz w:val="16"/>
                <w:szCs w:val="16"/>
              </w:rPr>
              <w:t>0</w:t>
            </w:r>
          </w:p>
        </w:tc>
        <w:tc>
          <w:tcPr>
            <w:tcW w:w="1701" w:type="dxa"/>
            <w:tcBorders>
              <w:top w:val="single" w:sz="4" w:space="0" w:color="auto"/>
              <w:left w:val="single" w:sz="4" w:space="0" w:color="auto"/>
              <w:bottom w:val="single" w:sz="4" w:space="0" w:color="auto"/>
              <w:right w:val="single" w:sz="4" w:space="0" w:color="auto"/>
            </w:tcBorders>
            <w:hideMark/>
          </w:tcPr>
          <w:p w:rsidR="008D7964" w:rsidRDefault="008D7964" w:rsidP="00DA3527">
            <w:pPr>
              <w:spacing w:before="0" w:line="240" w:lineRule="auto"/>
              <w:jc w:val="center"/>
              <w:rPr>
                <w:rFonts w:ascii="Arial" w:hAnsi="Arial"/>
                <w:sz w:val="16"/>
                <w:szCs w:val="16"/>
              </w:rPr>
            </w:pPr>
            <w:r>
              <w:rPr>
                <w:rFonts w:ascii="Arial" w:hAnsi="Arial"/>
                <w:sz w:val="16"/>
                <w:szCs w:val="16"/>
              </w:rPr>
              <w:t>0</w:t>
            </w:r>
          </w:p>
        </w:tc>
        <w:tc>
          <w:tcPr>
            <w:tcW w:w="1533" w:type="dxa"/>
            <w:tcBorders>
              <w:top w:val="single" w:sz="4" w:space="0" w:color="auto"/>
              <w:left w:val="single" w:sz="4" w:space="0" w:color="auto"/>
              <w:bottom w:val="single" w:sz="4" w:space="0" w:color="auto"/>
              <w:right w:val="single" w:sz="4" w:space="0" w:color="auto"/>
            </w:tcBorders>
            <w:vAlign w:val="center"/>
            <w:hideMark/>
          </w:tcPr>
          <w:p w:rsidR="008D7964" w:rsidRDefault="008D7964" w:rsidP="00DA3527">
            <w:pPr>
              <w:spacing w:before="0" w:line="240" w:lineRule="auto"/>
              <w:jc w:val="center"/>
              <w:rPr>
                <w:rFonts w:ascii="Arial" w:hAnsi="Arial"/>
                <w:sz w:val="16"/>
                <w:szCs w:val="16"/>
              </w:rPr>
            </w:pPr>
            <w:r>
              <w:rPr>
                <w:rFonts w:ascii="Arial" w:hAnsi="Arial"/>
                <w:sz w:val="16"/>
                <w:szCs w:val="16"/>
              </w:rPr>
              <w:t>0</w:t>
            </w:r>
          </w:p>
        </w:tc>
        <w:tc>
          <w:tcPr>
            <w:tcW w:w="1302" w:type="dxa"/>
            <w:tcBorders>
              <w:top w:val="single" w:sz="4" w:space="0" w:color="auto"/>
              <w:left w:val="single" w:sz="4" w:space="0" w:color="auto"/>
              <w:bottom w:val="single" w:sz="4" w:space="0" w:color="auto"/>
              <w:right w:val="single" w:sz="4" w:space="0" w:color="auto"/>
            </w:tcBorders>
            <w:vAlign w:val="center"/>
            <w:hideMark/>
          </w:tcPr>
          <w:p w:rsidR="008D7964" w:rsidRDefault="008D7964" w:rsidP="00DA3527">
            <w:pPr>
              <w:spacing w:before="0" w:line="240" w:lineRule="auto"/>
              <w:jc w:val="center"/>
              <w:rPr>
                <w:rFonts w:ascii="Arial" w:hAnsi="Arial"/>
                <w:sz w:val="16"/>
                <w:szCs w:val="16"/>
              </w:rPr>
            </w:pPr>
            <w:r>
              <w:rPr>
                <w:rFonts w:ascii="Arial" w:hAnsi="Arial"/>
                <w:sz w:val="16"/>
                <w:szCs w:val="16"/>
              </w:rPr>
              <w:t>0</w:t>
            </w:r>
          </w:p>
        </w:tc>
        <w:tc>
          <w:tcPr>
            <w:tcW w:w="1418" w:type="dxa"/>
            <w:tcBorders>
              <w:top w:val="single" w:sz="4" w:space="0" w:color="auto"/>
              <w:left w:val="single" w:sz="4" w:space="0" w:color="auto"/>
              <w:bottom w:val="single" w:sz="4" w:space="0" w:color="auto"/>
              <w:right w:val="single" w:sz="4" w:space="0" w:color="auto"/>
            </w:tcBorders>
            <w:vAlign w:val="center"/>
            <w:hideMark/>
          </w:tcPr>
          <w:p w:rsidR="008D7964" w:rsidRDefault="008D7964" w:rsidP="00DA3527">
            <w:pPr>
              <w:spacing w:before="0" w:line="240" w:lineRule="auto"/>
              <w:jc w:val="center"/>
              <w:rPr>
                <w:rFonts w:ascii="Arial" w:hAnsi="Arial"/>
                <w:sz w:val="16"/>
                <w:szCs w:val="16"/>
              </w:rPr>
            </w:pPr>
            <w:r>
              <w:rPr>
                <w:rFonts w:ascii="Arial" w:hAnsi="Arial"/>
                <w:sz w:val="16"/>
                <w:szCs w:val="16"/>
              </w:rPr>
              <w:t>0</w:t>
            </w:r>
          </w:p>
        </w:tc>
        <w:tc>
          <w:tcPr>
            <w:tcW w:w="1303" w:type="dxa"/>
            <w:tcBorders>
              <w:top w:val="single" w:sz="4" w:space="0" w:color="auto"/>
              <w:left w:val="single" w:sz="4" w:space="0" w:color="auto"/>
              <w:bottom w:val="single" w:sz="4" w:space="0" w:color="auto"/>
              <w:right w:val="single" w:sz="4" w:space="0" w:color="auto"/>
            </w:tcBorders>
            <w:vAlign w:val="center"/>
            <w:hideMark/>
          </w:tcPr>
          <w:p w:rsidR="008D7964" w:rsidRDefault="008D7964" w:rsidP="00DA3527">
            <w:pPr>
              <w:spacing w:before="0" w:line="240" w:lineRule="auto"/>
              <w:jc w:val="center"/>
              <w:rPr>
                <w:rFonts w:ascii="Arial" w:hAnsi="Arial"/>
                <w:sz w:val="16"/>
                <w:szCs w:val="16"/>
              </w:rPr>
            </w:pPr>
            <w:r>
              <w:rPr>
                <w:rFonts w:ascii="Arial" w:hAnsi="Arial"/>
                <w:sz w:val="16"/>
                <w:szCs w:val="16"/>
              </w:rPr>
              <w:t>0</w:t>
            </w:r>
          </w:p>
        </w:tc>
        <w:tc>
          <w:tcPr>
            <w:tcW w:w="992" w:type="dxa"/>
            <w:tcBorders>
              <w:top w:val="single" w:sz="4" w:space="0" w:color="auto"/>
              <w:left w:val="single" w:sz="4" w:space="0" w:color="auto"/>
              <w:bottom w:val="single" w:sz="4" w:space="0" w:color="auto"/>
              <w:right w:val="single" w:sz="4" w:space="0" w:color="auto"/>
            </w:tcBorders>
            <w:vAlign w:val="center"/>
            <w:hideMark/>
          </w:tcPr>
          <w:p w:rsidR="008D7964" w:rsidRDefault="008D7964" w:rsidP="00DA3527">
            <w:pPr>
              <w:spacing w:before="0" w:line="240" w:lineRule="auto"/>
              <w:jc w:val="center"/>
              <w:rPr>
                <w:rFonts w:ascii="Arial" w:hAnsi="Arial"/>
                <w:sz w:val="16"/>
                <w:szCs w:val="16"/>
              </w:rPr>
            </w:pPr>
            <w:r>
              <w:rPr>
                <w:rFonts w:ascii="Arial" w:hAnsi="Arial"/>
                <w:sz w:val="16"/>
                <w:szCs w:val="16"/>
              </w:rPr>
              <w:t>0</w:t>
            </w:r>
          </w:p>
        </w:tc>
      </w:tr>
    </w:tbl>
    <w:p w:rsidR="008D7964" w:rsidRDefault="008D7964" w:rsidP="008D7964">
      <w:pPr>
        <w:spacing w:before="0" w:line="240" w:lineRule="auto"/>
        <w:rPr>
          <w:sz w:val="22"/>
          <w:szCs w:val="22"/>
        </w:rPr>
      </w:pPr>
    </w:p>
    <w:p w:rsidR="008D7964" w:rsidRDefault="008D7964" w:rsidP="008D7964">
      <w:pPr>
        <w:spacing w:before="0" w:line="240" w:lineRule="auto"/>
        <w:rPr>
          <w:b/>
          <w:sz w:val="22"/>
          <w:szCs w:val="22"/>
        </w:rPr>
      </w:pPr>
    </w:p>
    <w:p w:rsidR="008D7964" w:rsidRDefault="008D7964" w:rsidP="008D7964">
      <w:pPr>
        <w:spacing w:before="0" w:line="240" w:lineRule="auto"/>
        <w:rPr>
          <w:b/>
          <w:sz w:val="22"/>
          <w:szCs w:val="22"/>
        </w:rPr>
      </w:pPr>
    </w:p>
    <w:p w:rsidR="008D7964" w:rsidRDefault="008D7964" w:rsidP="008D7964">
      <w:pPr>
        <w:spacing w:before="0" w:line="240" w:lineRule="auto"/>
        <w:rPr>
          <w:b/>
          <w:sz w:val="22"/>
          <w:szCs w:val="22"/>
        </w:rPr>
      </w:pPr>
      <w:r>
        <w:rPr>
          <w:b/>
          <w:sz w:val="22"/>
          <w:szCs w:val="22"/>
        </w:rPr>
        <w:lastRenderedPageBreak/>
        <w:t>Vzorová tabuľka k čl. III ods. 4 o štruktúre dlhodobého finančného majetku     Združenie nemá náplň do tabuľky</w:t>
      </w:r>
    </w:p>
    <w:tbl>
      <w:tblPr>
        <w:tblW w:w="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0"/>
        <w:gridCol w:w="2126"/>
        <w:gridCol w:w="2551"/>
        <w:gridCol w:w="1701"/>
        <w:gridCol w:w="2552"/>
        <w:gridCol w:w="2268"/>
        <w:gridCol w:w="2410"/>
      </w:tblGrid>
      <w:tr w:rsidR="008D7964" w:rsidTr="008D7964">
        <w:trPr>
          <w:trHeight w:val="399"/>
        </w:trPr>
        <w:tc>
          <w:tcPr>
            <w:tcW w:w="1630" w:type="dxa"/>
            <w:vMerge w:val="restart"/>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bCs/>
                <w:sz w:val="22"/>
                <w:szCs w:val="22"/>
              </w:rPr>
            </w:pPr>
            <w:r>
              <w:rPr>
                <w:b/>
                <w:bCs/>
                <w:sz w:val="22"/>
                <w:szCs w:val="22"/>
              </w:rPr>
              <w:t>Názov spoločnosti</w:t>
            </w:r>
          </w:p>
        </w:tc>
        <w:tc>
          <w:tcPr>
            <w:tcW w:w="2126" w:type="dxa"/>
            <w:vMerge w:val="restart"/>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bCs/>
                <w:sz w:val="22"/>
                <w:szCs w:val="22"/>
              </w:rPr>
            </w:pPr>
            <w:r>
              <w:rPr>
                <w:b/>
                <w:bCs/>
                <w:sz w:val="22"/>
                <w:szCs w:val="22"/>
              </w:rPr>
              <w:t>Podiel na základnom imaní (v %)</w:t>
            </w:r>
          </w:p>
        </w:tc>
        <w:tc>
          <w:tcPr>
            <w:tcW w:w="2551" w:type="dxa"/>
            <w:vMerge w:val="restart"/>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bCs/>
                <w:sz w:val="22"/>
                <w:szCs w:val="22"/>
              </w:rPr>
            </w:pPr>
            <w:r>
              <w:rPr>
                <w:b/>
                <w:bCs/>
                <w:sz w:val="22"/>
                <w:szCs w:val="22"/>
              </w:rPr>
              <w:t>Podiel účtovnej jednotky na hlasovacích právach</w:t>
            </w:r>
          </w:p>
          <w:p w:rsidR="008D7964" w:rsidRDefault="008D7964">
            <w:pPr>
              <w:spacing w:before="0" w:line="240" w:lineRule="auto"/>
              <w:jc w:val="center"/>
              <w:rPr>
                <w:b/>
                <w:bCs/>
                <w:sz w:val="22"/>
                <w:szCs w:val="22"/>
              </w:rPr>
            </w:pPr>
            <w:r>
              <w:rPr>
                <w:b/>
                <w:bCs/>
                <w:sz w:val="22"/>
                <w:szCs w:val="22"/>
              </w:rPr>
              <w:t>(v %)</w:t>
            </w:r>
          </w:p>
        </w:tc>
        <w:tc>
          <w:tcPr>
            <w:tcW w:w="4253" w:type="dxa"/>
            <w:gridSpan w:val="2"/>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bCs/>
                <w:sz w:val="22"/>
                <w:szCs w:val="22"/>
              </w:rPr>
            </w:pPr>
            <w:r>
              <w:rPr>
                <w:b/>
                <w:bCs/>
                <w:sz w:val="22"/>
                <w:szCs w:val="22"/>
              </w:rPr>
              <w:t>Hodnota vlastného imania ku koncu</w:t>
            </w:r>
          </w:p>
        </w:tc>
        <w:tc>
          <w:tcPr>
            <w:tcW w:w="4678" w:type="dxa"/>
            <w:gridSpan w:val="2"/>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bCs/>
                <w:sz w:val="22"/>
                <w:szCs w:val="22"/>
              </w:rPr>
            </w:pPr>
            <w:r>
              <w:rPr>
                <w:b/>
                <w:bCs/>
                <w:sz w:val="22"/>
                <w:szCs w:val="22"/>
              </w:rPr>
              <w:t>Účtovná hodnota ku koncu</w:t>
            </w:r>
          </w:p>
        </w:tc>
      </w:tr>
      <w:tr w:rsidR="008D7964" w:rsidTr="008D7964">
        <w:trPr>
          <w:trHeight w:val="1073"/>
        </w:trPr>
        <w:tc>
          <w:tcPr>
            <w:tcW w:w="1630" w:type="dxa"/>
            <w:vMerge/>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b/>
                <w:bCs/>
                <w:sz w:val="22"/>
                <w:szCs w:val="22"/>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b/>
                <w:bCs/>
                <w:sz w:val="22"/>
                <w:szCs w:val="22"/>
              </w:rPr>
            </w:pPr>
          </w:p>
        </w:tc>
        <w:tc>
          <w:tcPr>
            <w:tcW w:w="2551" w:type="dxa"/>
            <w:vMerge/>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b/>
                <w:bCs/>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bCs/>
                <w:sz w:val="22"/>
                <w:szCs w:val="22"/>
              </w:rPr>
            </w:pPr>
            <w:r>
              <w:rPr>
                <w:b/>
                <w:bCs/>
                <w:sz w:val="22"/>
                <w:szCs w:val="22"/>
              </w:rPr>
              <w:t>bežného účtovného obdobia</w:t>
            </w:r>
          </w:p>
        </w:tc>
        <w:tc>
          <w:tcPr>
            <w:tcW w:w="2552"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bCs/>
                <w:sz w:val="22"/>
                <w:szCs w:val="22"/>
              </w:rPr>
            </w:pPr>
            <w:r>
              <w:rPr>
                <w:b/>
                <w:bCs/>
                <w:sz w:val="22"/>
                <w:szCs w:val="22"/>
              </w:rPr>
              <w:t>bezprostredne predchádzajúceho účtovného obdobia</w:t>
            </w:r>
          </w:p>
        </w:tc>
        <w:tc>
          <w:tcPr>
            <w:tcW w:w="2268"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bCs/>
                <w:sz w:val="22"/>
                <w:szCs w:val="22"/>
              </w:rPr>
            </w:pPr>
            <w:r>
              <w:rPr>
                <w:b/>
                <w:bCs/>
                <w:sz w:val="22"/>
                <w:szCs w:val="22"/>
              </w:rPr>
              <w:t>bežného účtovného obdobia</w:t>
            </w:r>
          </w:p>
        </w:tc>
        <w:tc>
          <w:tcPr>
            <w:tcW w:w="241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bCs/>
                <w:sz w:val="22"/>
                <w:szCs w:val="22"/>
              </w:rPr>
            </w:pPr>
            <w:r>
              <w:rPr>
                <w:b/>
                <w:bCs/>
                <w:sz w:val="22"/>
                <w:szCs w:val="22"/>
              </w:rPr>
              <w:t>bezprostredne predchádzajúceho účtovného obdobia</w:t>
            </w:r>
          </w:p>
        </w:tc>
      </w:tr>
      <w:tr w:rsidR="008D7964" w:rsidTr="008D7964">
        <w:trPr>
          <w:trHeight w:val="283"/>
        </w:trPr>
        <w:tc>
          <w:tcPr>
            <w:tcW w:w="163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rFonts w:ascii="Arial" w:hAnsi="Arial"/>
                <w:sz w:val="16"/>
                <w:szCs w:val="16"/>
              </w:rPr>
            </w:pP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rFonts w:ascii="Arial" w:hAnsi="Arial"/>
                <w:sz w:val="16"/>
                <w:szCs w:val="16"/>
              </w:rPr>
            </w:pPr>
          </w:p>
        </w:tc>
        <w:tc>
          <w:tcPr>
            <w:tcW w:w="255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rFonts w:ascii="Arial" w:hAnsi="Arial"/>
                <w:sz w:val="16"/>
                <w:szCs w:val="16"/>
              </w:rPr>
            </w:pPr>
          </w:p>
        </w:tc>
        <w:tc>
          <w:tcPr>
            <w:tcW w:w="1701"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rFonts w:ascii="Arial" w:hAnsi="Arial"/>
                <w:sz w:val="16"/>
                <w:szCs w:val="16"/>
              </w:rPr>
            </w:pPr>
            <w:r>
              <w:rPr>
                <w:rFonts w:ascii="Arial" w:hAnsi="Arial"/>
                <w:sz w:val="16"/>
                <w:szCs w:val="16"/>
              </w:rPr>
              <w:t>0</w:t>
            </w:r>
          </w:p>
        </w:tc>
        <w:tc>
          <w:tcPr>
            <w:tcW w:w="2552"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rFonts w:ascii="Arial" w:hAnsi="Arial"/>
                <w:sz w:val="16"/>
                <w:szCs w:val="16"/>
              </w:rPr>
            </w:pPr>
            <w:r>
              <w:rPr>
                <w:rFonts w:ascii="Arial" w:hAnsi="Arial"/>
                <w:sz w:val="16"/>
                <w:szCs w:val="16"/>
              </w:rPr>
              <w:t>0</w:t>
            </w:r>
          </w:p>
        </w:tc>
        <w:tc>
          <w:tcPr>
            <w:tcW w:w="2268"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rFonts w:ascii="Arial" w:hAnsi="Arial"/>
                <w:sz w:val="16"/>
                <w:szCs w:val="16"/>
              </w:rPr>
            </w:pPr>
            <w:r>
              <w:rPr>
                <w:rFonts w:ascii="Arial" w:hAnsi="Arial"/>
                <w:sz w:val="16"/>
                <w:szCs w:val="16"/>
              </w:rPr>
              <w:t>0</w:t>
            </w:r>
          </w:p>
        </w:tc>
        <w:tc>
          <w:tcPr>
            <w:tcW w:w="2410"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rFonts w:ascii="Arial" w:hAnsi="Arial"/>
                <w:sz w:val="16"/>
                <w:szCs w:val="16"/>
              </w:rPr>
            </w:pPr>
            <w:r>
              <w:rPr>
                <w:rFonts w:ascii="Arial" w:hAnsi="Arial"/>
                <w:sz w:val="16"/>
                <w:szCs w:val="16"/>
              </w:rPr>
              <w:t>0</w:t>
            </w:r>
          </w:p>
        </w:tc>
      </w:tr>
      <w:tr w:rsidR="008D7964" w:rsidTr="008D7964">
        <w:trPr>
          <w:trHeight w:val="283"/>
        </w:trPr>
        <w:tc>
          <w:tcPr>
            <w:tcW w:w="163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rFonts w:ascii="Arial" w:hAnsi="Arial"/>
                <w:sz w:val="16"/>
                <w:szCs w:val="16"/>
              </w:rPr>
            </w:pP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rFonts w:ascii="Arial" w:hAnsi="Arial"/>
                <w:sz w:val="16"/>
                <w:szCs w:val="16"/>
              </w:rPr>
            </w:pPr>
          </w:p>
        </w:tc>
        <w:tc>
          <w:tcPr>
            <w:tcW w:w="255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rFonts w:ascii="Arial" w:hAnsi="Arial"/>
                <w:sz w:val="16"/>
                <w:szCs w:val="16"/>
              </w:rPr>
            </w:pPr>
          </w:p>
        </w:tc>
        <w:tc>
          <w:tcPr>
            <w:tcW w:w="170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rFonts w:ascii="Arial" w:hAnsi="Arial"/>
                <w:sz w:val="16"/>
                <w:szCs w:val="16"/>
              </w:rPr>
            </w:pPr>
          </w:p>
        </w:tc>
        <w:tc>
          <w:tcPr>
            <w:tcW w:w="255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rFonts w:ascii="Arial" w:hAnsi="Arial"/>
                <w:sz w:val="16"/>
                <w:szCs w:val="16"/>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rFonts w:ascii="Arial" w:hAnsi="Arial"/>
                <w:sz w:val="16"/>
                <w:szCs w:val="16"/>
              </w:rPr>
            </w:pPr>
          </w:p>
        </w:tc>
        <w:tc>
          <w:tcPr>
            <w:tcW w:w="241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rFonts w:ascii="Arial" w:hAnsi="Arial"/>
                <w:sz w:val="16"/>
                <w:szCs w:val="16"/>
              </w:rPr>
            </w:pPr>
          </w:p>
        </w:tc>
      </w:tr>
      <w:tr w:rsidR="008D7964" w:rsidTr="008D7964">
        <w:trPr>
          <w:trHeight w:val="283"/>
        </w:trPr>
        <w:tc>
          <w:tcPr>
            <w:tcW w:w="163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rFonts w:ascii="Arial" w:hAnsi="Arial"/>
                <w:sz w:val="16"/>
                <w:szCs w:val="16"/>
              </w:rPr>
            </w:pP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rFonts w:ascii="Arial" w:hAnsi="Arial"/>
                <w:sz w:val="16"/>
                <w:szCs w:val="16"/>
              </w:rPr>
            </w:pPr>
          </w:p>
        </w:tc>
        <w:tc>
          <w:tcPr>
            <w:tcW w:w="255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rFonts w:ascii="Arial" w:hAnsi="Arial"/>
                <w:sz w:val="16"/>
                <w:szCs w:val="16"/>
              </w:rPr>
            </w:pPr>
          </w:p>
        </w:tc>
        <w:tc>
          <w:tcPr>
            <w:tcW w:w="170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rFonts w:ascii="Arial" w:hAnsi="Arial"/>
                <w:sz w:val="16"/>
                <w:szCs w:val="16"/>
              </w:rPr>
            </w:pPr>
          </w:p>
        </w:tc>
        <w:tc>
          <w:tcPr>
            <w:tcW w:w="255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rFonts w:ascii="Arial" w:hAnsi="Arial"/>
                <w:sz w:val="16"/>
                <w:szCs w:val="16"/>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rFonts w:ascii="Arial" w:hAnsi="Arial"/>
                <w:sz w:val="16"/>
                <w:szCs w:val="16"/>
              </w:rPr>
            </w:pPr>
          </w:p>
        </w:tc>
        <w:tc>
          <w:tcPr>
            <w:tcW w:w="241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rFonts w:ascii="Arial" w:hAnsi="Arial"/>
                <w:sz w:val="16"/>
                <w:szCs w:val="16"/>
              </w:rPr>
            </w:pPr>
          </w:p>
        </w:tc>
      </w:tr>
    </w:tbl>
    <w:p w:rsidR="008D7964" w:rsidRDefault="008D7964" w:rsidP="008D7964">
      <w:pPr>
        <w:spacing w:before="0" w:line="240" w:lineRule="auto"/>
        <w:rPr>
          <w:b/>
          <w:sz w:val="22"/>
          <w:szCs w:val="22"/>
        </w:rPr>
      </w:pPr>
    </w:p>
    <w:p w:rsidR="008D7964" w:rsidRDefault="008D7964" w:rsidP="008D7964">
      <w:pPr>
        <w:spacing w:before="0" w:line="240" w:lineRule="auto"/>
        <w:rPr>
          <w:b/>
          <w:sz w:val="22"/>
          <w:szCs w:val="22"/>
        </w:rPr>
      </w:pPr>
      <w:r>
        <w:rPr>
          <w:b/>
          <w:sz w:val="22"/>
          <w:szCs w:val="22"/>
        </w:rPr>
        <w:t>Vzorová tabuľka k čl. III ods. 6 o položkách krátkodobého finančného majetku   Združenie nemá náplň do tabuľky</w:t>
      </w:r>
    </w:p>
    <w:p w:rsidR="008D7964" w:rsidRDefault="008D7964" w:rsidP="008D7964">
      <w:pPr>
        <w:spacing w:before="0" w:line="240" w:lineRule="auto"/>
        <w:rPr>
          <w:b/>
          <w:sz w:val="22"/>
          <w:szCs w:val="22"/>
        </w:rPr>
      </w:pPr>
      <w:r>
        <w:rPr>
          <w:b/>
          <w:sz w:val="22"/>
          <w:szCs w:val="22"/>
        </w:rPr>
        <w:t xml:space="preserve">Tabuľka č. 1 </w:t>
      </w:r>
    </w:p>
    <w:tbl>
      <w:tblPr>
        <w:tblW w:w="0" w:type="auto"/>
        <w:tblInd w:w="38" w:type="dxa"/>
        <w:tblLook w:val="04A0" w:firstRow="1" w:lastRow="0" w:firstColumn="1" w:lastColumn="0" w:noHBand="0" w:noVBand="1"/>
      </w:tblPr>
      <w:tblGrid>
        <w:gridCol w:w="2999"/>
        <w:gridCol w:w="3320"/>
        <w:gridCol w:w="1952"/>
        <w:gridCol w:w="2221"/>
        <w:gridCol w:w="3464"/>
      </w:tblGrid>
      <w:tr w:rsidR="008D7964" w:rsidTr="008D7964">
        <w:tc>
          <w:tcPr>
            <w:tcW w:w="3055"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sz w:val="22"/>
                <w:szCs w:val="22"/>
              </w:rPr>
            </w:pPr>
            <w:r>
              <w:rPr>
                <w:b/>
                <w:sz w:val="22"/>
                <w:szCs w:val="22"/>
              </w:rPr>
              <w:t>Krátkodobý finančný majetok</w:t>
            </w:r>
          </w:p>
        </w:tc>
        <w:tc>
          <w:tcPr>
            <w:tcW w:w="339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sz w:val="22"/>
                <w:szCs w:val="22"/>
              </w:rPr>
            </w:pPr>
            <w:r>
              <w:rPr>
                <w:b/>
                <w:sz w:val="22"/>
                <w:szCs w:val="22"/>
              </w:rPr>
              <w:t>Stav na začiatku bežného účtovného obdobia</w:t>
            </w:r>
          </w:p>
        </w:tc>
        <w:tc>
          <w:tcPr>
            <w:tcW w:w="1985"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sz w:val="22"/>
                <w:szCs w:val="22"/>
              </w:rPr>
            </w:pPr>
            <w:r>
              <w:rPr>
                <w:b/>
                <w:sz w:val="22"/>
                <w:szCs w:val="22"/>
              </w:rPr>
              <w:t>Prírastky</w:t>
            </w:r>
          </w:p>
        </w:tc>
        <w:tc>
          <w:tcPr>
            <w:tcW w:w="2268"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sz w:val="22"/>
                <w:szCs w:val="22"/>
              </w:rPr>
            </w:pPr>
            <w:r>
              <w:rPr>
                <w:b/>
                <w:sz w:val="22"/>
                <w:szCs w:val="22"/>
              </w:rPr>
              <w:t>Úbytky</w:t>
            </w:r>
          </w:p>
        </w:tc>
        <w:tc>
          <w:tcPr>
            <w:tcW w:w="354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sz w:val="22"/>
                <w:szCs w:val="22"/>
              </w:rPr>
            </w:pPr>
            <w:r>
              <w:rPr>
                <w:b/>
                <w:sz w:val="22"/>
                <w:szCs w:val="22"/>
              </w:rPr>
              <w:t>Stav na konci bežného účtovného obdobia</w:t>
            </w:r>
          </w:p>
        </w:tc>
      </w:tr>
      <w:tr w:rsidR="008D7964" w:rsidTr="008D7964">
        <w:tc>
          <w:tcPr>
            <w:tcW w:w="3055"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rPr>
                <w:sz w:val="22"/>
                <w:szCs w:val="22"/>
              </w:rPr>
            </w:pPr>
            <w:r>
              <w:rPr>
                <w:sz w:val="22"/>
                <w:szCs w:val="22"/>
              </w:rPr>
              <w:t>Majetkové cenné papiere na obchodovanie</w:t>
            </w:r>
          </w:p>
        </w:tc>
        <w:tc>
          <w:tcPr>
            <w:tcW w:w="3394"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1985"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3543"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r>
      <w:tr w:rsidR="008D7964" w:rsidTr="008D7964">
        <w:tc>
          <w:tcPr>
            <w:tcW w:w="3055"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rPr>
                <w:sz w:val="22"/>
                <w:szCs w:val="22"/>
              </w:rPr>
            </w:pPr>
            <w:r>
              <w:rPr>
                <w:sz w:val="22"/>
                <w:szCs w:val="22"/>
              </w:rPr>
              <w:t xml:space="preserve">Dlhové cenné papiere na obchodovanie </w:t>
            </w:r>
          </w:p>
        </w:tc>
        <w:tc>
          <w:tcPr>
            <w:tcW w:w="3394"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1985"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3543"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r>
      <w:tr w:rsidR="008D7964" w:rsidTr="008D7964">
        <w:tc>
          <w:tcPr>
            <w:tcW w:w="3055"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rPr>
                <w:sz w:val="22"/>
                <w:szCs w:val="22"/>
              </w:rPr>
            </w:pPr>
            <w:r>
              <w:rPr>
                <w:sz w:val="22"/>
                <w:szCs w:val="22"/>
              </w:rPr>
              <w:t xml:space="preserve">Dlhové cenné papiere so splatnosťou do jedného roka držané do splatnosti </w:t>
            </w:r>
          </w:p>
        </w:tc>
        <w:tc>
          <w:tcPr>
            <w:tcW w:w="3394"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1985"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3543"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r>
      <w:tr w:rsidR="008D7964" w:rsidTr="008D7964">
        <w:tc>
          <w:tcPr>
            <w:tcW w:w="3055"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rPr>
                <w:sz w:val="22"/>
                <w:szCs w:val="22"/>
              </w:rPr>
            </w:pPr>
            <w:r>
              <w:rPr>
                <w:sz w:val="22"/>
                <w:szCs w:val="22"/>
              </w:rPr>
              <w:t>Ostatné realizovateľné cenné papiere</w:t>
            </w:r>
          </w:p>
        </w:tc>
        <w:tc>
          <w:tcPr>
            <w:tcW w:w="3394"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1985"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3543"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r>
      <w:tr w:rsidR="008D7964" w:rsidTr="008D7964">
        <w:tc>
          <w:tcPr>
            <w:tcW w:w="3055"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left"/>
              <w:rPr>
                <w:sz w:val="22"/>
                <w:szCs w:val="22"/>
              </w:rPr>
            </w:pPr>
            <w:r>
              <w:rPr>
                <w:sz w:val="22"/>
                <w:szCs w:val="22"/>
              </w:rPr>
              <w:t>Obstarávanie krátkodobého finančného majetku</w:t>
            </w:r>
          </w:p>
        </w:tc>
        <w:tc>
          <w:tcPr>
            <w:tcW w:w="3394"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1985"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3543"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r>
      <w:tr w:rsidR="008D7964" w:rsidTr="008D7964">
        <w:tc>
          <w:tcPr>
            <w:tcW w:w="3055"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rPr>
                <w:b/>
                <w:sz w:val="22"/>
                <w:szCs w:val="22"/>
              </w:rPr>
            </w:pPr>
            <w:r>
              <w:rPr>
                <w:b/>
                <w:sz w:val="22"/>
                <w:szCs w:val="22"/>
              </w:rPr>
              <w:t>Krátkodobý finančný majetok spolu</w:t>
            </w:r>
          </w:p>
        </w:tc>
        <w:tc>
          <w:tcPr>
            <w:tcW w:w="3394"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center"/>
              <w:rPr>
                <w:b/>
                <w:sz w:val="22"/>
                <w:szCs w:val="22"/>
              </w:rPr>
            </w:pPr>
            <w:r>
              <w:rPr>
                <w:b/>
                <w:sz w:val="22"/>
                <w:szCs w:val="22"/>
              </w:rPr>
              <w:t>0</w:t>
            </w:r>
          </w:p>
        </w:tc>
        <w:tc>
          <w:tcPr>
            <w:tcW w:w="1985"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center"/>
              <w:rPr>
                <w:b/>
                <w:sz w:val="22"/>
                <w:szCs w:val="22"/>
              </w:rPr>
            </w:pPr>
            <w:r>
              <w:rPr>
                <w:b/>
                <w:sz w:val="22"/>
                <w:szCs w:val="22"/>
              </w:rPr>
              <w:t>0</w:t>
            </w:r>
          </w:p>
        </w:tc>
        <w:tc>
          <w:tcPr>
            <w:tcW w:w="2268"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center"/>
              <w:rPr>
                <w:b/>
                <w:sz w:val="22"/>
                <w:szCs w:val="22"/>
              </w:rPr>
            </w:pPr>
            <w:r>
              <w:rPr>
                <w:b/>
                <w:sz w:val="22"/>
                <w:szCs w:val="22"/>
              </w:rPr>
              <w:t>0</w:t>
            </w:r>
          </w:p>
        </w:tc>
        <w:tc>
          <w:tcPr>
            <w:tcW w:w="3543"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center"/>
              <w:rPr>
                <w:b/>
                <w:sz w:val="22"/>
                <w:szCs w:val="22"/>
              </w:rPr>
            </w:pPr>
            <w:r>
              <w:rPr>
                <w:b/>
                <w:sz w:val="22"/>
                <w:szCs w:val="22"/>
              </w:rPr>
              <w:t>0</w:t>
            </w:r>
          </w:p>
        </w:tc>
      </w:tr>
    </w:tbl>
    <w:p w:rsidR="008D7964" w:rsidRDefault="008D7964" w:rsidP="008D7964">
      <w:pPr>
        <w:spacing w:before="0" w:line="240" w:lineRule="auto"/>
        <w:rPr>
          <w:b/>
          <w:sz w:val="22"/>
          <w:szCs w:val="22"/>
        </w:rPr>
      </w:pPr>
    </w:p>
    <w:p w:rsidR="008D7964" w:rsidRDefault="008D7964" w:rsidP="008D7964">
      <w:pPr>
        <w:spacing w:before="0" w:line="240" w:lineRule="auto"/>
        <w:rPr>
          <w:rFonts w:ascii="Arial" w:hAnsi="Arial"/>
          <w:b/>
          <w:szCs w:val="20"/>
        </w:rPr>
      </w:pPr>
      <w:r>
        <w:rPr>
          <w:rFonts w:ascii="Arial" w:hAnsi="Arial"/>
          <w:b/>
          <w:szCs w:val="20"/>
        </w:rPr>
        <w:t>Tabuľka č. 2     Združenie nemá náplň do tabuľky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42"/>
        <w:gridCol w:w="2846"/>
        <w:gridCol w:w="4173"/>
        <w:gridCol w:w="3195"/>
      </w:tblGrid>
      <w:tr w:rsidR="008D7964" w:rsidTr="008D7964">
        <w:tc>
          <w:tcPr>
            <w:tcW w:w="3819"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rFonts w:ascii="Arial" w:hAnsi="Arial"/>
                <w:b/>
                <w:bCs/>
                <w:sz w:val="16"/>
                <w:szCs w:val="16"/>
              </w:rPr>
            </w:pPr>
            <w:r>
              <w:rPr>
                <w:rFonts w:ascii="Arial" w:hAnsi="Arial"/>
                <w:b/>
                <w:bCs/>
                <w:sz w:val="16"/>
                <w:szCs w:val="16"/>
              </w:rPr>
              <w:t>Krátkodobý finančný  majetok</w:t>
            </w:r>
          </w:p>
        </w:tc>
        <w:tc>
          <w:tcPr>
            <w:tcW w:w="291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rFonts w:ascii="Arial" w:hAnsi="Arial"/>
                <w:b/>
                <w:bCs/>
                <w:sz w:val="16"/>
                <w:szCs w:val="16"/>
              </w:rPr>
            </w:pPr>
            <w:r>
              <w:rPr>
                <w:rFonts w:ascii="Arial" w:hAnsi="Arial"/>
                <w:b/>
                <w:bCs/>
                <w:sz w:val="16"/>
                <w:szCs w:val="16"/>
              </w:rPr>
              <w:t>Zvýšenie/ zníženie hodnoty</w:t>
            </w:r>
          </w:p>
          <w:p w:rsidR="008D7964" w:rsidRDefault="008D7964">
            <w:pPr>
              <w:spacing w:before="0" w:line="240" w:lineRule="auto"/>
              <w:jc w:val="center"/>
              <w:rPr>
                <w:rFonts w:ascii="Arial" w:hAnsi="Arial"/>
                <w:b/>
                <w:bCs/>
                <w:sz w:val="16"/>
                <w:szCs w:val="16"/>
              </w:rPr>
            </w:pPr>
            <w:r>
              <w:rPr>
                <w:rFonts w:ascii="Arial" w:hAnsi="Arial"/>
                <w:b/>
                <w:bCs/>
                <w:sz w:val="16"/>
                <w:szCs w:val="16"/>
              </w:rPr>
              <w:t>(+/-)</w:t>
            </w:r>
          </w:p>
        </w:tc>
        <w:tc>
          <w:tcPr>
            <w:tcW w:w="4252"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rFonts w:ascii="Arial" w:hAnsi="Arial"/>
                <w:b/>
                <w:bCs/>
                <w:sz w:val="16"/>
                <w:szCs w:val="16"/>
              </w:rPr>
            </w:pPr>
            <w:r>
              <w:rPr>
                <w:rFonts w:ascii="Arial" w:hAnsi="Arial"/>
                <w:b/>
                <w:bCs/>
                <w:sz w:val="16"/>
                <w:szCs w:val="16"/>
              </w:rPr>
              <w:t>Vplyv ocenenia na výsledok hospodárenia bežného účtovného obdobia</w:t>
            </w:r>
          </w:p>
        </w:tc>
        <w:tc>
          <w:tcPr>
            <w:tcW w:w="326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rFonts w:ascii="Arial" w:hAnsi="Arial"/>
                <w:b/>
                <w:bCs/>
                <w:sz w:val="16"/>
                <w:szCs w:val="16"/>
              </w:rPr>
            </w:pPr>
            <w:r>
              <w:rPr>
                <w:rFonts w:ascii="Arial" w:hAnsi="Arial"/>
                <w:b/>
                <w:bCs/>
                <w:sz w:val="16"/>
                <w:szCs w:val="16"/>
              </w:rPr>
              <w:t>Vplyv ocenenia na vlastné imanie</w:t>
            </w:r>
          </w:p>
        </w:tc>
      </w:tr>
      <w:tr w:rsidR="008D7964" w:rsidTr="008D7964">
        <w:tc>
          <w:tcPr>
            <w:tcW w:w="3819"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left"/>
              <w:rPr>
                <w:sz w:val="22"/>
                <w:szCs w:val="22"/>
              </w:rPr>
            </w:pPr>
            <w:r>
              <w:rPr>
                <w:sz w:val="22"/>
                <w:szCs w:val="22"/>
              </w:rPr>
              <w:t>Majetkové cenné papiere na obchodovanie</w:t>
            </w:r>
          </w:p>
        </w:tc>
        <w:tc>
          <w:tcPr>
            <w:tcW w:w="291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rFonts w:ascii="Arial" w:hAnsi="Arial"/>
                <w:sz w:val="16"/>
                <w:szCs w:val="16"/>
              </w:rPr>
            </w:pPr>
          </w:p>
        </w:tc>
        <w:tc>
          <w:tcPr>
            <w:tcW w:w="425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rFonts w:ascii="Arial" w:hAnsi="Arial"/>
                <w:sz w:val="16"/>
                <w:szCs w:val="16"/>
              </w:rPr>
            </w:pPr>
          </w:p>
        </w:tc>
        <w:tc>
          <w:tcPr>
            <w:tcW w:w="326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rFonts w:ascii="Arial" w:hAnsi="Arial"/>
                <w:sz w:val="16"/>
                <w:szCs w:val="16"/>
              </w:rPr>
            </w:pPr>
          </w:p>
        </w:tc>
      </w:tr>
      <w:tr w:rsidR="008D7964" w:rsidTr="008D7964">
        <w:tc>
          <w:tcPr>
            <w:tcW w:w="3819"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left"/>
              <w:rPr>
                <w:sz w:val="22"/>
                <w:szCs w:val="22"/>
              </w:rPr>
            </w:pPr>
            <w:r>
              <w:rPr>
                <w:sz w:val="22"/>
                <w:szCs w:val="22"/>
              </w:rPr>
              <w:t>Dlhové cenné papiere na obchodovanie</w:t>
            </w:r>
          </w:p>
        </w:tc>
        <w:tc>
          <w:tcPr>
            <w:tcW w:w="291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rFonts w:ascii="Arial" w:hAnsi="Arial"/>
                <w:sz w:val="16"/>
                <w:szCs w:val="16"/>
              </w:rPr>
            </w:pPr>
          </w:p>
        </w:tc>
        <w:tc>
          <w:tcPr>
            <w:tcW w:w="425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rFonts w:ascii="Arial" w:hAnsi="Arial"/>
                <w:sz w:val="16"/>
                <w:szCs w:val="16"/>
              </w:rPr>
            </w:pPr>
          </w:p>
        </w:tc>
        <w:tc>
          <w:tcPr>
            <w:tcW w:w="326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rFonts w:ascii="Arial" w:hAnsi="Arial"/>
                <w:sz w:val="16"/>
                <w:szCs w:val="16"/>
              </w:rPr>
            </w:pPr>
          </w:p>
        </w:tc>
      </w:tr>
      <w:tr w:rsidR="008D7964" w:rsidTr="008D7964">
        <w:tc>
          <w:tcPr>
            <w:tcW w:w="3819"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left"/>
              <w:rPr>
                <w:sz w:val="22"/>
                <w:szCs w:val="22"/>
              </w:rPr>
            </w:pPr>
            <w:r>
              <w:rPr>
                <w:sz w:val="22"/>
                <w:szCs w:val="22"/>
              </w:rPr>
              <w:t>Ostatné realizovateľné cenné papiere</w:t>
            </w:r>
          </w:p>
        </w:tc>
        <w:tc>
          <w:tcPr>
            <w:tcW w:w="291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rFonts w:ascii="Arial" w:hAnsi="Arial"/>
                <w:sz w:val="16"/>
                <w:szCs w:val="16"/>
              </w:rPr>
            </w:pPr>
          </w:p>
        </w:tc>
        <w:tc>
          <w:tcPr>
            <w:tcW w:w="4252"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rFonts w:ascii="Arial" w:hAnsi="Arial"/>
                <w:sz w:val="16"/>
                <w:szCs w:val="16"/>
              </w:rPr>
            </w:pPr>
          </w:p>
        </w:tc>
        <w:tc>
          <w:tcPr>
            <w:tcW w:w="326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rFonts w:ascii="Arial" w:hAnsi="Arial"/>
                <w:sz w:val="16"/>
                <w:szCs w:val="16"/>
              </w:rPr>
            </w:pPr>
          </w:p>
        </w:tc>
      </w:tr>
      <w:tr w:rsidR="008D7964" w:rsidTr="008D7964">
        <w:tc>
          <w:tcPr>
            <w:tcW w:w="3819"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left"/>
              <w:rPr>
                <w:b/>
                <w:sz w:val="22"/>
                <w:szCs w:val="22"/>
              </w:rPr>
            </w:pPr>
            <w:r>
              <w:rPr>
                <w:b/>
                <w:sz w:val="22"/>
                <w:szCs w:val="22"/>
              </w:rPr>
              <w:t>Krátkodobý finančný  majetok spolu</w:t>
            </w:r>
          </w:p>
        </w:tc>
        <w:tc>
          <w:tcPr>
            <w:tcW w:w="2914"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rFonts w:ascii="Arial" w:hAnsi="Arial"/>
                <w:sz w:val="16"/>
                <w:szCs w:val="16"/>
              </w:rPr>
            </w:pPr>
            <w:r>
              <w:rPr>
                <w:rFonts w:ascii="Arial" w:hAnsi="Arial"/>
                <w:sz w:val="16"/>
                <w:szCs w:val="16"/>
              </w:rPr>
              <w:t>0</w:t>
            </w:r>
          </w:p>
        </w:tc>
        <w:tc>
          <w:tcPr>
            <w:tcW w:w="4252"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rFonts w:ascii="Arial" w:hAnsi="Arial"/>
                <w:sz w:val="16"/>
                <w:szCs w:val="16"/>
              </w:rPr>
            </w:pPr>
            <w:r>
              <w:rPr>
                <w:rFonts w:ascii="Arial" w:hAnsi="Arial"/>
                <w:sz w:val="16"/>
                <w:szCs w:val="16"/>
              </w:rPr>
              <w:t>0</w:t>
            </w:r>
          </w:p>
        </w:tc>
        <w:tc>
          <w:tcPr>
            <w:tcW w:w="3260"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rFonts w:ascii="Arial" w:hAnsi="Arial"/>
                <w:sz w:val="16"/>
                <w:szCs w:val="16"/>
              </w:rPr>
            </w:pPr>
            <w:r>
              <w:rPr>
                <w:rFonts w:ascii="Arial" w:hAnsi="Arial"/>
                <w:sz w:val="16"/>
                <w:szCs w:val="16"/>
              </w:rPr>
              <w:t>0</w:t>
            </w:r>
          </w:p>
        </w:tc>
      </w:tr>
    </w:tbl>
    <w:p w:rsidR="008D7964" w:rsidRDefault="008D7964" w:rsidP="008D7964">
      <w:pPr>
        <w:spacing w:before="0" w:line="240" w:lineRule="auto"/>
        <w:rPr>
          <w:b/>
          <w:sz w:val="22"/>
          <w:szCs w:val="22"/>
        </w:rPr>
      </w:pPr>
    </w:p>
    <w:p w:rsidR="008D7964" w:rsidRDefault="008D7964" w:rsidP="008D7964">
      <w:pPr>
        <w:spacing w:before="0" w:line="240" w:lineRule="auto"/>
        <w:rPr>
          <w:b/>
          <w:sz w:val="22"/>
          <w:szCs w:val="22"/>
        </w:rPr>
      </w:pPr>
    </w:p>
    <w:p w:rsidR="008D7964" w:rsidRDefault="008D7964" w:rsidP="008D7964">
      <w:pPr>
        <w:spacing w:before="0" w:line="240" w:lineRule="auto"/>
        <w:rPr>
          <w:b/>
          <w:sz w:val="22"/>
          <w:szCs w:val="22"/>
        </w:rPr>
      </w:pPr>
      <w:r>
        <w:rPr>
          <w:b/>
          <w:sz w:val="22"/>
          <w:szCs w:val="22"/>
        </w:rPr>
        <w:t xml:space="preserve">Vzorová tabuľka k čl. III ods. 7 o vývoji opravných položiek k zásobám    Združenie nemá náplň do tabuľky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7"/>
        <w:gridCol w:w="2551"/>
        <w:gridCol w:w="2410"/>
        <w:gridCol w:w="2126"/>
        <w:gridCol w:w="2268"/>
        <w:gridCol w:w="2693"/>
      </w:tblGrid>
      <w:tr w:rsidR="008D7964" w:rsidTr="008D7964">
        <w:tc>
          <w:tcPr>
            <w:tcW w:w="219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Druh zásob</w:t>
            </w:r>
          </w:p>
        </w:tc>
        <w:tc>
          <w:tcPr>
            <w:tcW w:w="2551"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lang w:eastAsia="sk-SK"/>
              </w:rPr>
              <w:t>Stav na začiatku bežného účtovného obdobia</w:t>
            </w:r>
          </w:p>
        </w:tc>
        <w:tc>
          <w:tcPr>
            <w:tcW w:w="241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lang w:eastAsia="sk-SK"/>
              </w:rPr>
              <w:t>Tvorba opravnej položky (zvýšenie)</w:t>
            </w:r>
          </w:p>
        </w:tc>
        <w:tc>
          <w:tcPr>
            <w:tcW w:w="2126"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Zníženie opravnej položky</w:t>
            </w:r>
          </w:p>
        </w:tc>
        <w:tc>
          <w:tcPr>
            <w:tcW w:w="2268"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Zúčtovanie  opravnej položky</w:t>
            </w:r>
          </w:p>
        </w:tc>
        <w:tc>
          <w:tcPr>
            <w:tcW w:w="269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lang w:eastAsia="sk-SK"/>
              </w:rPr>
              <w:t>Stav na konci bežného účtovného obdobia</w:t>
            </w:r>
          </w:p>
        </w:tc>
      </w:tr>
      <w:tr w:rsidR="008D7964" w:rsidTr="008D7964">
        <w:trPr>
          <w:trHeight w:val="477"/>
        </w:trPr>
        <w:tc>
          <w:tcPr>
            <w:tcW w:w="219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Materiál</w:t>
            </w:r>
          </w:p>
        </w:tc>
        <w:tc>
          <w:tcPr>
            <w:tcW w:w="255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41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8D7964" w:rsidTr="008D7964">
        <w:tc>
          <w:tcPr>
            <w:tcW w:w="219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Nedokončená výroba  a polotovary vlastnej výroby</w:t>
            </w:r>
          </w:p>
        </w:tc>
        <w:tc>
          <w:tcPr>
            <w:tcW w:w="255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41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8D7964" w:rsidTr="008D7964">
        <w:trPr>
          <w:trHeight w:val="499"/>
        </w:trPr>
        <w:tc>
          <w:tcPr>
            <w:tcW w:w="219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 xml:space="preserve">Výrobky </w:t>
            </w:r>
          </w:p>
        </w:tc>
        <w:tc>
          <w:tcPr>
            <w:tcW w:w="255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41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8D7964" w:rsidTr="008D7964">
        <w:trPr>
          <w:trHeight w:val="499"/>
        </w:trPr>
        <w:tc>
          <w:tcPr>
            <w:tcW w:w="219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Zvieratá</w:t>
            </w:r>
          </w:p>
        </w:tc>
        <w:tc>
          <w:tcPr>
            <w:tcW w:w="255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41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8D7964" w:rsidTr="008D7964">
        <w:trPr>
          <w:trHeight w:val="499"/>
        </w:trPr>
        <w:tc>
          <w:tcPr>
            <w:tcW w:w="219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Tovar</w:t>
            </w:r>
          </w:p>
        </w:tc>
        <w:tc>
          <w:tcPr>
            <w:tcW w:w="255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41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8D7964" w:rsidTr="008D7964">
        <w:trPr>
          <w:trHeight w:val="499"/>
        </w:trPr>
        <w:tc>
          <w:tcPr>
            <w:tcW w:w="219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Poskytnutý preddavok na zásoby</w:t>
            </w:r>
          </w:p>
        </w:tc>
        <w:tc>
          <w:tcPr>
            <w:tcW w:w="255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41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8D7964" w:rsidTr="008D7964">
        <w:trPr>
          <w:trHeight w:val="499"/>
        </w:trPr>
        <w:tc>
          <w:tcPr>
            <w:tcW w:w="219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b/>
                <w:sz w:val="22"/>
                <w:szCs w:val="22"/>
              </w:rPr>
            </w:pPr>
            <w:r>
              <w:rPr>
                <w:b/>
                <w:sz w:val="22"/>
                <w:szCs w:val="22"/>
              </w:rPr>
              <w:t>Zásoby spolu</w:t>
            </w:r>
          </w:p>
        </w:tc>
        <w:tc>
          <w:tcPr>
            <w:tcW w:w="2551"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b/>
                <w:sz w:val="22"/>
                <w:szCs w:val="22"/>
              </w:rPr>
            </w:pPr>
            <w:r>
              <w:rPr>
                <w:b/>
                <w:sz w:val="22"/>
                <w:szCs w:val="22"/>
              </w:rPr>
              <w:t>0</w:t>
            </w:r>
          </w:p>
        </w:tc>
        <w:tc>
          <w:tcPr>
            <w:tcW w:w="2410"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b/>
                <w:sz w:val="22"/>
                <w:szCs w:val="22"/>
              </w:rPr>
            </w:pPr>
            <w:r>
              <w:rPr>
                <w:b/>
                <w:sz w:val="22"/>
                <w:szCs w:val="22"/>
              </w:rPr>
              <w:t>0</w:t>
            </w:r>
          </w:p>
        </w:tc>
        <w:tc>
          <w:tcPr>
            <w:tcW w:w="2126"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b/>
                <w:sz w:val="22"/>
                <w:szCs w:val="22"/>
              </w:rPr>
            </w:pPr>
            <w:r>
              <w:rPr>
                <w:b/>
                <w:sz w:val="22"/>
                <w:szCs w:val="22"/>
              </w:rPr>
              <w:t>0</w:t>
            </w:r>
          </w:p>
        </w:tc>
        <w:tc>
          <w:tcPr>
            <w:tcW w:w="2268"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b/>
                <w:sz w:val="22"/>
                <w:szCs w:val="22"/>
              </w:rPr>
            </w:pPr>
            <w:r>
              <w:rPr>
                <w:b/>
                <w:sz w:val="22"/>
                <w:szCs w:val="22"/>
              </w:rPr>
              <w:t>0</w:t>
            </w:r>
          </w:p>
        </w:tc>
        <w:tc>
          <w:tcPr>
            <w:tcW w:w="2693"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b/>
                <w:sz w:val="22"/>
                <w:szCs w:val="22"/>
              </w:rPr>
            </w:pPr>
            <w:r>
              <w:rPr>
                <w:b/>
                <w:sz w:val="22"/>
                <w:szCs w:val="22"/>
              </w:rPr>
              <w:t>0</w:t>
            </w:r>
          </w:p>
        </w:tc>
      </w:tr>
    </w:tbl>
    <w:p w:rsidR="008D7964" w:rsidRDefault="008D7964" w:rsidP="008D7964">
      <w:pPr>
        <w:spacing w:before="0" w:line="240" w:lineRule="auto"/>
        <w:rPr>
          <w:sz w:val="22"/>
          <w:szCs w:val="22"/>
        </w:rPr>
      </w:pPr>
    </w:p>
    <w:p w:rsidR="008D7964" w:rsidRDefault="008D7964" w:rsidP="008D7964">
      <w:pPr>
        <w:spacing w:before="0" w:line="240" w:lineRule="auto"/>
        <w:rPr>
          <w:b/>
          <w:sz w:val="22"/>
          <w:szCs w:val="22"/>
        </w:rPr>
      </w:pPr>
      <w:r>
        <w:rPr>
          <w:b/>
          <w:sz w:val="22"/>
          <w:szCs w:val="22"/>
        </w:rPr>
        <w:lastRenderedPageBreak/>
        <w:t>Vzorová tabuľka k čl. III ods. 9  o vývoji opravných položiek k pohľadávkam     Združenie nemá náplň do tabuľky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7"/>
        <w:gridCol w:w="2551"/>
        <w:gridCol w:w="2410"/>
        <w:gridCol w:w="2126"/>
        <w:gridCol w:w="2268"/>
        <w:gridCol w:w="2693"/>
      </w:tblGrid>
      <w:tr w:rsidR="008D7964" w:rsidTr="008D7964">
        <w:tc>
          <w:tcPr>
            <w:tcW w:w="219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Druh pohľadávok</w:t>
            </w:r>
          </w:p>
        </w:tc>
        <w:tc>
          <w:tcPr>
            <w:tcW w:w="2551"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lang w:eastAsia="sk-SK"/>
              </w:rPr>
              <w:t>Stav na začiatku bežného účtovného obdobia</w:t>
            </w:r>
          </w:p>
        </w:tc>
        <w:tc>
          <w:tcPr>
            <w:tcW w:w="241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lang w:eastAsia="sk-SK"/>
              </w:rPr>
              <w:t>Tvorba opravnej položky (zvýšenie)</w:t>
            </w:r>
          </w:p>
        </w:tc>
        <w:tc>
          <w:tcPr>
            <w:tcW w:w="2126"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Zníženie opravnej položky</w:t>
            </w:r>
          </w:p>
        </w:tc>
        <w:tc>
          <w:tcPr>
            <w:tcW w:w="2268"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Zúčtovanie  opravnej položky</w:t>
            </w:r>
          </w:p>
        </w:tc>
        <w:tc>
          <w:tcPr>
            <w:tcW w:w="269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lang w:eastAsia="sk-SK"/>
              </w:rPr>
              <w:t>Stav na konci bežného účtovného obdobia</w:t>
            </w:r>
          </w:p>
        </w:tc>
      </w:tr>
      <w:tr w:rsidR="008D7964" w:rsidTr="008D7964">
        <w:tc>
          <w:tcPr>
            <w:tcW w:w="219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Pohľadávky z obchodného styku</w:t>
            </w:r>
          </w:p>
        </w:tc>
        <w:tc>
          <w:tcPr>
            <w:tcW w:w="255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41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8D7964" w:rsidTr="008D7964">
        <w:trPr>
          <w:trHeight w:val="499"/>
        </w:trPr>
        <w:tc>
          <w:tcPr>
            <w:tcW w:w="219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Ostatné pohľadávky</w:t>
            </w:r>
          </w:p>
        </w:tc>
        <w:tc>
          <w:tcPr>
            <w:tcW w:w="255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41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8D7964" w:rsidTr="008D7964">
        <w:trPr>
          <w:trHeight w:val="499"/>
        </w:trPr>
        <w:tc>
          <w:tcPr>
            <w:tcW w:w="219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Pohľadávky voči účastníkom združení</w:t>
            </w:r>
          </w:p>
        </w:tc>
        <w:tc>
          <w:tcPr>
            <w:tcW w:w="255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41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8D7964" w:rsidTr="008D7964">
        <w:trPr>
          <w:trHeight w:val="499"/>
        </w:trPr>
        <w:tc>
          <w:tcPr>
            <w:tcW w:w="219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Iné pohľadávky</w:t>
            </w:r>
          </w:p>
        </w:tc>
        <w:tc>
          <w:tcPr>
            <w:tcW w:w="2551"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410"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8D7964" w:rsidTr="008D7964">
        <w:trPr>
          <w:trHeight w:val="499"/>
        </w:trPr>
        <w:tc>
          <w:tcPr>
            <w:tcW w:w="219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b/>
                <w:sz w:val="22"/>
                <w:szCs w:val="22"/>
              </w:rPr>
            </w:pPr>
            <w:r>
              <w:rPr>
                <w:b/>
                <w:sz w:val="22"/>
                <w:szCs w:val="22"/>
              </w:rPr>
              <w:t>Pohľadávky spolu</w:t>
            </w:r>
          </w:p>
        </w:tc>
        <w:tc>
          <w:tcPr>
            <w:tcW w:w="2551"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b/>
                <w:sz w:val="22"/>
                <w:szCs w:val="22"/>
              </w:rPr>
            </w:pPr>
            <w:r>
              <w:rPr>
                <w:b/>
                <w:sz w:val="22"/>
                <w:szCs w:val="22"/>
              </w:rPr>
              <w:t>0</w:t>
            </w:r>
          </w:p>
        </w:tc>
        <w:tc>
          <w:tcPr>
            <w:tcW w:w="2410"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b/>
                <w:sz w:val="22"/>
                <w:szCs w:val="22"/>
              </w:rPr>
            </w:pPr>
            <w:r>
              <w:rPr>
                <w:b/>
                <w:sz w:val="22"/>
                <w:szCs w:val="22"/>
              </w:rPr>
              <w:t>0</w:t>
            </w:r>
          </w:p>
        </w:tc>
        <w:tc>
          <w:tcPr>
            <w:tcW w:w="2126"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b/>
                <w:sz w:val="22"/>
                <w:szCs w:val="22"/>
              </w:rPr>
            </w:pPr>
            <w:r>
              <w:rPr>
                <w:b/>
                <w:sz w:val="22"/>
                <w:szCs w:val="22"/>
              </w:rPr>
              <w:t>0</w:t>
            </w:r>
          </w:p>
        </w:tc>
        <w:tc>
          <w:tcPr>
            <w:tcW w:w="2268"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b/>
                <w:sz w:val="22"/>
                <w:szCs w:val="22"/>
              </w:rPr>
            </w:pPr>
            <w:r>
              <w:rPr>
                <w:b/>
                <w:sz w:val="22"/>
                <w:szCs w:val="22"/>
              </w:rPr>
              <w:t>0</w:t>
            </w:r>
          </w:p>
        </w:tc>
        <w:tc>
          <w:tcPr>
            <w:tcW w:w="2693"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b/>
                <w:sz w:val="22"/>
                <w:szCs w:val="22"/>
              </w:rPr>
            </w:pPr>
            <w:r>
              <w:rPr>
                <w:b/>
                <w:sz w:val="22"/>
                <w:szCs w:val="22"/>
              </w:rPr>
              <w:t>0</w:t>
            </w:r>
          </w:p>
        </w:tc>
      </w:tr>
    </w:tbl>
    <w:p w:rsidR="008D7964" w:rsidRDefault="008D7964" w:rsidP="008D7964">
      <w:pPr>
        <w:spacing w:before="0" w:line="240" w:lineRule="auto"/>
        <w:rPr>
          <w:b/>
          <w:sz w:val="22"/>
          <w:szCs w:val="22"/>
        </w:rPr>
      </w:pPr>
    </w:p>
    <w:p w:rsidR="008D7964" w:rsidRDefault="008D7964" w:rsidP="008D7964">
      <w:pPr>
        <w:spacing w:before="0" w:line="240" w:lineRule="auto"/>
        <w:rPr>
          <w:b/>
          <w:sz w:val="22"/>
          <w:szCs w:val="22"/>
        </w:rPr>
      </w:pPr>
    </w:p>
    <w:p w:rsidR="008D7964" w:rsidRDefault="008D7964" w:rsidP="008D7964">
      <w:pPr>
        <w:spacing w:before="0" w:line="240" w:lineRule="auto"/>
        <w:rPr>
          <w:sz w:val="22"/>
          <w:szCs w:val="22"/>
        </w:rPr>
      </w:pPr>
      <w:r>
        <w:rPr>
          <w:b/>
          <w:sz w:val="22"/>
          <w:szCs w:val="22"/>
        </w:rPr>
        <w:t>Vzorová tabuľka k čl. III ods. 10  o pohľadávkach do lehoty splatnosti a po lehote splatnosti   Združenie nemá náplň do tabuľky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3"/>
        <w:gridCol w:w="3827"/>
        <w:gridCol w:w="4394"/>
      </w:tblGrid>
      <w:tr w:rsidR="008D7964" w:rsidTr="008D7964">
        <w:trPr>
          <w:trHeight w:val="397"/>
        </w:trPr>
        <w:tc>
          <w:tcPr>
            <w:tcW w:w="4323" w:type="dxa"/>
            <w:vMerge w:val="restart"/>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8221" w:type="dxa"/>
            <w:gridSpan w:val="2"/>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sz w:val="22"/>
                <w:szCs w:val="22"/>
              </w:rPr>
            </w:pPr>
            <w:r>
              <w:rPr>
                <w:b/>
                <w:sz w:val="22"/>
                <w:szCs w:val="22"/>
                <w:lang w:eastAsia="sk-SK"/>
              </w:rPr>
              <w:t>Stav na konci</w:t>
            </w:r>
          </w:p>
        </w:tc>
      </w:tr>
      <w:tr w:rsidR="008D7964" w:rsidTr="008D7964">
        <w:tc>
          <w:tcPr>
            <w:tcW w:w="0" w:type="auto"/>
            <w:vMerge/>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p>
        </w:tc>
        <w:tc>
          <w:tcPr>
            <w:tcW w:w="382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sz w:val="22"/>
                <w:szCs w:val="22"/>
                <w:lang w:eastAsia="sk-SK"/>
              </w:rPr>
            </w:pPr>
            <w:r>
              <w:rPr>
                <w:b/>
                <w:sz w:val="22"/>
                <w:szCs w:val="22"/>
                <w:lang w:eastAsia="sk-SK"/>
              </w:rPr>
              <w:t>bežného účtovného obdobia</w:t>
            </w:r>
          </w:p>
        </w:tc>
        <w:tc>
          <w:tcPr>
            <w:tcW w:w="439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sz w:val="22"/>
                <w:szCs w:val="22"/>
                <w:lang w:eastAsia="sk-SK"/>
              </w:rPr>
            </w:pPr>
            <w:r>
              <w:rPr>
                <w:b/>
                <w:sz w:val="22"/>
                <w:szCs w:val="22"/>
                <w:lang w:eastAsia="sk-SK"/>
              </w:rPr>
              <w:t>bezprostredne predchádzajúceho účtovného obdobia</w:t>
            </w:r>
          </w:p>
        </w:tc>
      </w:tr>
      <w:tr w:rsidR="008D7964" w:rsidTr="008D7964">
        <w:tc>
          <w:tcPr>
            <w:tcW w:w="432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left"/>
              <w:rPr>
                <w:sz w:val="22"/>
                <w:szCs w:val="22"/>
              </w:rPr>
            </w:pPr>
            <w:r>
              <w:rPr>
                <w:sz w:val="22"/>
                <w:szCs w:val="22"/>
              </w:rPr>
              <w:t>Pohľadávky do lehoty splatnosti</w:t>
            </w:r>
          </w:p>
        </w:tc>
        <w:tc>
          <w:tcPr>
            <w:tcW w:w="3827"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jc w:val="left"/>
              <w:rPr>
                <w:sz w:val="22"/>
                <w:szCs w:val="22"/>
              </w:rPr>
            </w:pPr>
          </w:p>
        </w:tc>
        <w:tc>
          <w:tcPr>
            <w:tcW w:w="439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jc w:val="left"/>
              <w:rPr>
                <w:sz w:val="22"/>
                <w:szCs w:val="22"/>
              </w:rPr>
            </w:pPr>
          </w:p>
        </w:tc>
      </w:tr>
      <w:tr w:rsidR="008D7964" w:rsidTr="008D7964">
        <w:tc>
          <w:tcPr>
            <w:tcW w:w="432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left"/>
              <w:rPr>
                <w:sz w:val="22"/>
                <w:szCs w:val="22"/>
              </w:rPr>
            </w:pPr>
            <w:r>
              <w:rPr>
                <w:sz w:val="22"/>
                <w:szCs w:val="22"/>
              </w:rPr>
              <w:t>Pohľadávky po lehote splatnosti</w:t>
            </w:r>
          </w:p>
        </w:tc>
        <w:tc>
          <w:tcPr>
            <w:tcW w:w="3827"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jc w:val="left"/>
              <w:rPr>
                <w:sz w:val="22"/>
                <w:szCs w:val="22"/>
              </w:rPr>
            </w:pPr>
          </w:p>
        </w:tc>
        <w:tc>
          <w:tcPr>
            <w:tcW w:w="439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jc w:val="left"/>
              <w:rPr>
                <w:sz w:val="22"/>
                <w:szCs w:val="22"/>
              </w:rPr>
            </w:pPr>
          </w:p>
        </w:tc>
      </w:tr>
      <w:tr w:rsidR="008D7964" w:rsidTr="008D7964">
        <w:tc>
          <w:tcPr>
            <w:tcW w:w="432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left"/>
              <w:rPr>
                <w:b/>
                <w:sz w:val="22"/>
                <w:szCs w:val="22"/>
              </w:rPr>
            </w:pPr>
            <w:r>
              <w:rPr>
                <w:b/>
                <w:sz w:val="22"/>
                <w:szCs w:val="22"/>
              </w:rPr>
              <w:t>Pohľadávky spolu</w:t>
            </w:r>
          </w:p>
        </w:tc>
        <w:tc>
          <w:tcPr>
            <w:tcW w:w="382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sz w:val="22"/>
                <w:szCs w:val="22"/>
              </w:rPr>
            </w:pPr>
            <w:r>
              <w:rPr>
                <w:b/>
                <w:sz w:val="22"/>
                <w:szCs w:val="22"/>
              </w:rPr>
              <w:t>0</w:t>
            </w:r>
          </w:p>
        </w:tc>
        <w:tc>
          <w:tcPr>
            <w:tcW w:w="439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sz w:val="22"/>
                <w:szCs w:val="22"/>
              </w:rPr>
            </w:pPr>
            <w:r>
              <w:rPr>
                <w:b/>
                <w:sz w:val="22"/>
                <w:szCs w:val="22"/>
              </w:rPr>
              <w:t>0</w:t>
            </w:r>
          </w:p>
        </w:tc>
      </w:tr>
    </w:tbl>
    <w:p w:rsidR="008D7964" w:rsidRDefault="008D7964" w:rsidP="008D7964">
      <w:pPr>
        <w:spacing w:before="0" w:line="240" w:lineRule="auto"/>
        <w:rPr>
          <w:sz w:val="22"/>
          <w:szCs w:val="22"/>
        </w:rPr>
      </w:pPr>
    </w:p>
    <w:p w:rsidR="008024E0" w:rsidRDefault="008024E0" w:rsidP="008D7964">
      <w:pPr>
        <w:spacing w:before="0" w:line="240" w:lineRule="auto"/>
        <w:rPr>
          <w:sz w:val="22"/>
          <w:szCs w:val="22"/>
        </w:rPr>
      </w:pPr>
    </w:p>
    <w:p w:rsidR="008024E0" w:rsidRDefault="008024E0" w:rsidP="008D7964">
      <w:pPr>
        <w:spacing w:before="0" w:line="240" w:lineRule="auto"/>
        <w:rPr>
          <w:sz w:val="22"/>
          <w:szCs w:val="22"/>
        </w:rPr>
      </w:pPr>
    </w:p>
    <w:p w:rsidR="008024E0" w:rsidRDefault="008024E0" w:rsidP="008D7964">
      <w:pPr>
        <w:spacing w:before="0" w:line="240" w:lineRule="auto"/>
        <w:rPr>
          <w:sz w:val="22"/>
          <w:szCs w:val="22"/>
        </w:rPr>
      </w:pPr>
    </w:p>
    <w:p w:rsidR="008024E0" w:rsidRDefault="008024E0" w:rsidP="008D7964">
      <w:pPr>
        <w:spacing w:before="0" w:line="240" w:lineRule="auto"/>
        <w:rPr>
          <w:sz w:val="22"/>
          <w:szCs w:val="22"/>
        </w:rPr>
      </w:pPr>
    </w:p>
    <w:p w:rsidR="008D7964" w:rsidRDefault="008D7964" w:rsidP="008D7964">
      <w:pPr>
        <w:spacing w:before="0" w:line="240" w:lineRule="auto"/>
        <w:rPr>
          <w:sz w:val="22"/>
          <w:szCs w:val="22"/>
        </w:rPr>
      </w:pPr>
      <w:r>
        <w:rPr>
          <w:b/>
          <w:sz w:val="22"/>
          <w:szCs w:val="22"/>
        </w:rPr>
        <w:lastRenderedPageBreak/>
        <w:t>Vzorová tabuľka k čl. III ods. 12 o zmenách vlastných zdrojov krytia neobežného majetku a obežného majetku</w:t>
      </w:r>
      <w:r>
        <w:rPr>
          <w:sz w:val="22"/>
          <w:szCs w:val="22"/>
        </w:rPr>
        <w:t xml:space="preserve">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0"/>
        <w:gridCol w:w="2907"/>
        <w:gridCol w:w="1948"/>
        <w:gridCol w:w="1804"/>
        <w:gridCol w:w="1946"/>
        <w:gridCol w:w="2771"/>
      </w:tblGrid>
      <w:tr w:rsidR="00973DD6" w:rsidTr="008D7964">
        <w:tc>
          <w:tcPr>
            <w:tcW w:w="2622"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b/>
                <w:sz w:val="22"/>
                <w:szCs w:val="22"/>
              </w:rPr>
            </w:pPr>
          </w:p>
        </w:tc>
        <w:tc>
          <w:tcPr>
            <w:tcW w:w="2977"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b/>
                <w:sz w:val="22"/>
                <w:szCs w:val="22"/>
              </w:rPr>
            </w:pPr>
            <w:r>
              <w:rPr>
                <w:b/>
                <w:sz w:val="22"/>
                <w:szCs w:val="22"/>
                <w:lang w:eastAsia="sk-SK"/>
              </w:rPr>
              <w:t>Stav na začiatku bežného účtovného obdobia</w:t>
            </w:r>
          </w:p>
        </w:tc>
        <w:tc>
          <w:tcPr>
            <w:tcW w:w="1984"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b/>
                <w:sz w:val="22"/>
                <w:szCs w:val="22"/>
              </w:rPr>
            </w:pPr>
            <w:r>
              <w:rPr>
                <w:b/>
                <w:sz w:val="22"/>
                <w:szCs w:val="22"/>
              </w:rPr>
              <w:t>Prírastky</w:t>
            </w:r>
          </w:p>
          <w:p w:rsidR="008D7964" w:rsidRDefault="008D7964">
            <w:pPr>
              <w:spacing w:before="0" w:after="0" w:line="240" w:lineRule="auto"/>
              <w:jc w:val="center"/>
              <w:rPr>
                <w:b/>
                <w:sz w:val="22"/>
                <w:szCs w:val="22"/>
              </w:rPr>
            </w:pPr>
            <w:r>
              <w:rPr>
                <w:b/>
                <w:sz w:val="22"/>
                <w:szCs w:val="22"/>
              </w:rPr>
              <w:t>(+)</w:t>
            </w:r>
          </w:p>
        </w:tc>
        <w:tc>
          <w:tcPr>
            <w:tcW w:w="1843"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b/>
                <w:sz w:val="22"/>
                <w:szCs w:val="22"/>
              </w:rPr>
            </w:pPr>
            <w:r>
              <w:rPr>
                <w:b/>
                <w:sz w:val="22"/>
                <w:szCs w:val="22"/>
              </w:rPr>
              <w:t>Úbytky</w:t>
            </w:r>
          </w:p>
          <w:p w:rsidR="008D7964" w:rsidRDefault="008D7964">
            <w:pPr>
              <w:spacing w:before="0" w:after="0" w:line="240" w:lineRule="auto"/>
              <w:jc w:val="center"/>
              <w:rPr>
                <w:b/>
                <w:sz w:val="22"/>
                <w:szCs w:val="22"/>
              </w:rPr>
            </w:pPr>
            <w:r>
              <w:rPr>
                <w:b/>
                <w:sz w:val="22"/>
                <w:szCs w:val="22"/>
              </w:rPr>
              <w:t>(-)</w:t>
            </w:r>
          </w:p>
        </w:tc>
        <w:tc>
          <w:tcPr>
            <w:tcW w:w="1984"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b/>
                <w:sz w:val="22"/>
                <w:szCs w:val="22"/>
              </w:rPr>
            </w:pPr>
            <w:r>
              <w:rPr>
                <w:b/>
                <w:sz w:val="22"/>
                <w:szCs w:val="22"/>
              </w:rPr>
              <w:t>Presuny</w:t>
            </w:r>
          </w:p>
          <w:p w:rsidR="008D7964" w:rsidRDefault="008D7964">
            <w:pPr>
              <w:spacing w:before="0" w:after="0" w:line="240" w:lineRule="auto"/>
              <w:jc w:val="center"/>
              <w:rPr>
                <w:b/>
                <w:sz w:val="22"/>
                <w:szCs w:val="22"/>
              </w:rPr>
            </w:pPr>
            <w:r>
              <w:rPr>
                <w:b/>
                <w:sz w:val="22"/>
                <w:szCs w:val="22"/>
              </w:rPr>
              <w:t>(+, -)</w:t>
            </w:r>
          </w:p>
        </w:tc>
        <w:tc>
          <w:tcPr>
            <w:tcW w:w="2835"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b/>
                <w:sz w:val="22"/>
                <w:szCs w:val="22"/>
              </w:rPr>
            </w:pPr>
            <w:r>
              <w:rPr>
                <w:b/>
                <w:sz w:val="22"/>
                <w:szCs w:val="22"/>
                <w:lang w:eastAsia="sk-SK"/>
              </w:rPr>
              <w:t>Stav na konci bežného účtovného obdobia</w:t>
            </w:r>
          </w:p>
        </w:tc>
      </w:tr>
      <w:tr w:rsidR="008D7964" w:rsidTr="008D7964">
        <w:trPr>
          <w:trHeight w:val="391"/>
        </w:trPr>
        <w:tc>
          <w:tcPr>
            <w:tcW w:w="14245" w:type="dxa"/>
            <w:gridSpan w:val="6"/>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lang w:eastAsia="sk-SK"/>
              </w:rPr>
            </w:pPr>
            <w:r>
              <w:rPr>
                <w:b/>
                <w:sz w:val="22"/>
                <w:szCs w:val="22"/>
              </w:rPr>
              <w:t>Imanie a fondy</w:t>
            </w:r>
          </w:p>
        </w:tc>
      </w:tr>
      <w:tr w:rsidR="00973DD6" w:rsidTr="008D7964">
        <w:trPr>
          <w:trHeight w:val="391"/>
        </w:trPr>
        <w:tc>
          <w:tcPr>
            <w:tcW w:w="2622"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Základné imanie</w:t>
            </w:r>
          </w:p>
        </w:tc>
        <w:tc>
          <w:tcPr>
            <w:tcW w:w="2977"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83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973DD6" w:rsidTr="008D7964">
        <w:tc>
          <w:tcPr>
            <w:tcW w:w="2622"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 xml:space="preserve">z toho: </w:t>
            </w:r>
          </w:p>
          <w:p w:rsidR="008D7964" w:rsidRDefault="008D7964">
            <w:pPr>
              <w:spacing w:before="0" w:after="0" w:line="240" w:lineRule="auto"/>
              <w:jc w:val="left"/>
              <w:rPr>
                <w:sz w:val="22"/>
                <w:szCs w:val="22"/>
              </w:rPr>
            </w:pPr>
            <w:r>
              <w:rPr>
                <w:sz w:val="22"/>
                <w:szCs w:val="22"/>
              </w:rPr>
              <w:t>nadačné imanie v nadácii</w:t>
            </w:r>
          </w:p>
        </w:tc>
        <w:tc>
          <w:tcPr>
            <w:tcW w:w="2977"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83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973DD6" w:rsidTr="008D7964">
        <w:trPr>
          <w:trHeight w:val="391"/>
        </w:trPr>
        <w:tc>
          <w:tcPr>
            <w:tcW w:w="2622"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vklady zakladateľov</w:t>
            </w:r>
          </w:p>
        </w:tc>
        <w:tc>
          <w:tcPr>
            <w:tcW w:w="2977"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198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184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198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2835"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r>
      <w:tr w:rsidR="00973DD6" w:rsidTr="008D7964">
        <w:trPr>
          <w:trHeight w:val="391"/>
        </w:trPr>
        <w:tc>
          <w:tcPr>
            <w:tcW w:w="2622"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prioritný majetok</w:t>
            </w:r>
          </w:p>
        </w:tc>
        <w:tc>
          <w:tcPr>
            <w:tcW w:w="2977"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198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184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198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2835"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r>
      <w:tr w:rsidR="00973DD6" w:rsidTr="008D7964">
        <w:tc>
          <w:tcPr>
            <w:tcW w:w="2622"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Fondy tvorené podľa osobitného predpisu</w:t>
            </w:r>
          </w:p>
        </w:tc>
        <w:tc>
          <w:tcPr>
            <w:tcW w:w="2977"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83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973DD6" w:rsidTr="008D7964">
        <w:trPr>
          <w:trHeight w:val="391"/>
        </w:trPr>
        <w:tc>
          <w:tcPr>
            <w:tcW w:w="2622"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Fond reprodukcie</w:t>
            </w:r>
          </w:p>
        </w:tc>
        <w:tc>
          <w:tcPr>
            <w:tcW w:w="2977"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83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973DD6" w:rsidTr="008D7964">
        <w:tc>
          <w:tcPr>
            <w:tcW w:w="2622"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Oceňovacie rozdiely z precenenia majetku a záväzkov</w:t>
            </w:r>
          </w:p>
        </w:tc>
        <w:tc>
          <w:tcPr>
            <w:tcW w:w="2977"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83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973DD6" w:rsidTr="008D7964">
        <w:tc>
          <w:tcPr>
            <w:tcW w:w="2622"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Oceňovacie rozdiely z precenenia kapitálových účastín</w:t>
            </w:r>
          </w:p>
        </w:tc>
        <w:tc>
          <w:tcPr>
            <w:tcW w:w="2977"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83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8D7964" w:rsidTr="008D7964">
        <w:trPr>
          <w:trHeight w:val="391"/>
        </w:trPr>
        <w:tc>
          <w:tcPr>
            <w:tcW w:w="14245" w:type="dxa"/>
            <w:gridSpan w:val="6"/>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rPr>
                <w:sz w:val="22"/>
                <w:szCs w:val="22"/>
              </w:rPr>
            </w:pPr>
            <w:r>
              <w:rPr>
                <w:b/>
                <w:sz w:val="22"/>
                <w:szCs w:val="22"/>
              </w:rPr>
              <w:t>Fondy zo zisku</w:t>
            </w:r>
          </w:p>
        </w:tc>
      </w:tr>
      <w:tr w:rsidR="00973DD6" w:rsidTr="008D7964">
        <w:trPr>
          <w:trHeight w:val="391"/>
        </w:trPr>
        <w:tc>
          <w:tcPr>
            <w:tcW w:w="2622"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Rezervný fond</w:t>
            </w:r>
          </w:p>
        </w:tc>
        <w:tc>
          <w:tcPr>
            <w:tcW w:w="2977"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83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973DD6" w:rsidTr="008D7964">
        <w:trPr>
          <w:trHeight w:val="391"/>
        </w:trPr>
        <w:tc>
          <w:tcPr>
            <w:tcW w:w="2622"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Fondy tvorené zo zisku</w:t>
            </w:r>
          </w:p>
        </w:tc>
        <w:tc>
          <w:tcPr>
            <w:tcW w:w="2977"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83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973DD6" w:rsidTr="008D7964">
        <w:trPr>
          <w:trHeight w:val="391"/>
        </w:trPr>
        <w:tc>
          <w:tcPr>
            <w:tcW w:w="2622"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Ostatné fondy</w:t>
            </w:r>
          </w:p>
        </w:tc>
        <w:tc>
          <w:tcPr>
            <w:tcW w:w="2977"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83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973DD6" w:rsidTr="008D7964">
        <w:tc>
          <w:tcPr>
            <w:tcW w:w="2622"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proofErr w:type="spellStart"/>
            <w:r>
              <w:rPr>
                <w:sz w:val="22"/>
                <w:szCs w:val="22"/>
              </w:rPr>
              <w:t>Nevysporiadaný</w:t>
            </w:r>
            <w:proofErr w:type="spellEnd"/>
            <w:r>
              <w:rPr>
                <w:sz w:val="22"/>
                <w:szCs w:val="22"/>
              </w:rPr>
              <w:t xml:space="preserve"> výsledok hospodárenia minulých rokov</w:t>
            </w:r>
          </w:p>
        </w:tc>
        <w:tc>
          <w:tcPr>
            <w:tcW w:w="2977" w:type="dxa"/>
            <w:tcBorders>
              <w:top w:val="single" w:sz="4" w:space="0" w:color="auto"/>
              <w:left w:val="single" w:sz="4" w:space="0" w:color="auto"/>
              <w:bottom w:val="single" w:sz="4" w:space="0" w:color="auto"/>
              <w:right w:val="single" w:sz="4" w:space="0" w:color="auto"/>
            </w:tcBorders>
            <w:hideMark/>
          </w:tcPr>
          <w:p w:rsidR="008D7964" w:rsidRDefault="006E38F5">
            <w:pPr>
              <w:spacing w:before="0" w:after="0" w:line="240" w:lineRule="auto"/>
              <w:jc w:val="center"/>
              <w:rPr>
                <w:sz w:val="22"/>
                <w:szCs w:val="22"/>
              </w:rPr>
            </w:pPr>
            <w:r>
              <w:rPr>
                <w:sz w:val="22"/>
                <w:szCs w:val="22"/>
              </w:rPr>
              <w:t>5</w:t>
            </w:r>
            <w:r w:rsidR="008024E0">
              <w:rPr>
                <w:sz w:val="22"/>
                <w:szCs w:val="22"/>
              </w:rPr>
              <w:t>.</w:t>
            </w:r>
            <w:r w:rsidR="00973DD6">
              <w:rPr>
                <w:sz w:val="22"/>
                <w:szCs w:val="22"/>
              </w:rPr>
              <w:t>871</w:t>
            </w:r>
            <w:r w:rsidR="008D7964">
              <w:rPr>
                <w:sz w:val="22"/>
                <w:szCs w:val="22"/>
              </w:rPr>
              <w:t>,</w:t>
            </w:r>
            <w:r w:rsidR="00973DD6">
              <w:rPr>
                <w:sz w:val="22"/>
                <w:szCs w:val="22"/>
              </w:rPr>
              <w:t>39</w:t>
            </w:r>
          </w:p>
        </w:tc>
        <w:tc>
          <w:tcPr>
            <w:tcW w:w="1984"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hideMark/>
          </w:tcPr>
          <w:p w:rsidR="008D7964" w:rsidRDefault="00973DD6">
            <w:pPr>
              <w:spacing w:before="0" w:after="0" w:line="240" w:lineRule="auto"/>
              <w:jc w:val="center"/>
              <w:rPr>
                <w:sz w:val="22"/>
                <w:szCs w:val="22"/>
              </w:rPr>
            </w:pPr>
            <w:r>
              <w:rPr>
                <w:sz w:val="22"/>
                <w:szCs w:val="22"/>
              </w:rPr>
              <w:t>-3.447,04</w:t>
            </w:r>
          </w:p>
        </w:tc>
        <w:tc>
          <w:tcPr>
            <w:tcW w:w="2835" w:type="dxa"/>
            <w:tcBorders>
              <w:top w:val="single" w:sz="4" w:space="0" w:color="auto"/>
              <w:left w:val="single" w:sz="4" w:space="0" w:color="auto"/>
              <w:bottom w:val="single" w:sz="4" w:space="0" w:color="auto"/>
              <w:right w:val="single" w:sz="4" w:space="0" w:color="auto"/>
            </w:tcBorders>
            <w:hideMark/>
          </w:tcPr>
          <w:p w:rsidR="008D7964" w:rsidRDefault="00973DD6">
            <w:pPr>
              <w:spacing w:before="0" w:after="0" w:line="240" w:lineRule="auto"/>
              <w:jc w:val="center"/>
              <w:rPr>
                <w:sz w:val="22"/>
                <w:szCs w:val="22"/>
              </w:rPr>
            </w:pPr>
            <w:r>
              <w:rPr>
                <w:sz w:val="22"/>
                <w:szCs w:val="22"/>
              </w:rPr>
              <w:t>2.424,35</w:t>
            </w:r>
          </w:p>
        </w:tc>
      </w:tr>
      <w:tr w:rsidR="00973DD6" w:rsidTr="008D7964">
        <w:tc>
          <w:tcPr>
            <w:tcW w:w="2622"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Výsledok hospodárenia za účtovné obdobie</w:t>
            </w:r>
          </w:p>
        </w:tc>
        <w:tc>
          <w:tcPr>
            <w:tcW w:w="2977" w:type="dxa"/>
            <w:tcBorders>
              <w:top w:val="single" w:sz="4" w:space="0" w:color="auto"/>
              <w:left w:val="single" w:sz="4" w:space="0" w:color="auto"/>
              <w:bottom w:val="single" w:sz="4" w:space="0" w:color="auto"/>
              <w:right w:val="single" w:sz="4" w:space="0" w:color="auto"/>
            </w:tcBorders>
            <w:hideMark/>
          </w:tcPr>
          <w:p w:rsidR="008D7964" w:rsidRDefault="00973DD6">
            <w:pPr>
              <w:spacing w:before="0" w:after="0" w:line="240" w:lineRule="auto"/>
              <w:jc w:val="center"/>
              <w:rPr>
                <w:sz w:val="22"/>
                <w:szCs w:val="22"/>
              </w:rPr>
            </w:pPr>
            <w:r>
              <w:rPr>
                <w:sz w:val="22"/>
                <w:szCs w:val="22"/>
              </w:rPr>
              <w:t>- 3.447,04</w:t>
            </w:r>
          </w:p>
        </w:tc>
        <w:tc>
          <w:tcPr>
            <w:tcW w:w="1984" w:type="dxa"/>
            <w:tcBorders>
              <w:top w:val="single" w:sz="4" w:space="0" w:color="auto"/>
              <w:left w:val="single" w:sz="4" w:space="0" w:color="auto"/>
              <w:bottom w:val="single" w:sz="4" w:space="0" w:color="auto"/>
              <w:right w:val="single" w:sz="4" w:space="0" w:color="auto"/>
            </w:tcBorders>
            <w:hideMark/>
          </w:tcPr>
          <w:p w:rsidR="008D7964" w:rsidRDefault="00973DD6">
            <w:pPr>
              <w:spacing w:before="0" w:after="0" w:line="240" w:lineRule="auto"/>
              <w:jc w:val="center"/>
              <w:rPr>
                <w:sz w:val="22"/>
                <w:szCs w:val="22"/>
              </w:rPr>
            </w:pPr>
            <w:r>
              <w:rPr>
                <w:sz w:val="22"/>
                <w:szCs w:val="22"/>
              </w:rPr>
              <w:t>+7.809,35</w:t>
            </w:r>
          </w:p>
        </w:tc>
        <w:tc>
          <w:tcPr>
            <w:tcW w:w="1843" w:type="dxa"/>
            <w:tcBorders>
              <w:top w:val="single" w:sz="4" w:space="0" w:color="auto"/>
              <w:left w:val="single" w:sz="4" w:space="0" w:color="auto"/>
              <w:bottom w:val="single" w:sz="4" w:space="0" w:color="auto"/>
              <w:right w:val="single" w:sz="4" w:space="0" w:color="auto"/>
            </w:tcBorders>
          </w:tcPr>
          <w:p w:rsidR="008D7964" w:rsidRDefault="008D7964" w:rsidP="00235574">
            <w:pPr>
              <w:spacing w:before="0" w:after="0" w:line="240"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hideMark/>
          </w:tcPr>
          <w:p w:rsidR="008D7964" w:rsidRDefault="00973DD6">
            <w:pPr>
              <w:spacing w:before="0" w:after="0" w:line="240" w:lineRule="auto"/>
              <w:jc w:val="center"/>
              <w:rPr>
                <w:sz w:val="22"/>
                <w:szCs w:val="22"/>
              </w:rPr>
            </w:pPr>
            <w:r>
              <w:rPr>
                <w:sz w:val="22"/>
                <w:szCs w:val="22"/>
              </w:rPr>
              <w:t>+3447,04</w:t>
            </w:r>
          </w:p>
        </w:tc>
        <w:tc>
          <w:tcPr>
            <w:tcW w:w="2835" w:type="dxa"/>
            <w:tcBorders>
              <w:top w:val="single" w:sz="4" w:space="0" w:color="auto"/>
              <w:left w:val="single" w:sz="4" w:space="0" w:color="auto"/>
              <w:bottom w:val="single" w:sz="4" w:space="0" w:color="auto"/>
              <w:right w:val="single" w:sz="4" w:space="0" w:color="auto"/>
            </w:tcBorders>
            <w:hideMark/>
          </w:tcPr>
          <w:p w:rsidR="008D7964" w:rsidRDefault="00973DD6">
            <w:pPr>
              <w:spacing w:before="0" w:after="0" w:line="240" w:lineRule="auto"/>
              <w:jc w:val="center"/>
              <w:rPr>
                <w:sz w:val="22"/>
                <w:szCs w:val="22"/>
              </w:rPr>
            </w:pPr>
            <w:r>
              <w:rPr>
                <w:sz w:val="22"/>
                <w:szCs w:val="22"/>
              </w:rPr>
              <w:t>7.809,35</w:t>
            </w:r>
          </w:p>
        </w:tc>
      </w:tr>
      <w:tr w:rsidR="00973DD6" w:rsidTr="008D7964">
        <w:trPr>
          <w:trHeight w:val="391"/>
        </w:trPr>
        <w:tc>
          <w:tcPr>
            <w:tcW w:w="2622"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b/>
                <w:sz w:val="22"/>
                <w:szCs w:val="22"/>
              </w:rPr>
            </w:pPr>
            <w:r>
              <w:rPr>
                <w:b/>
                <w:sz w:val="22"/>
                <w:szCs w:val="22"/>
              </w:rPr>
              <w:t>Spolu</w:t>
            </w:r>
          </w:p>
        </w:tc>
        <w:tc>
          <w:tcPr>
            <w:tcW w:w="2977" w:type="dxa"/>
            <w:tcBorders>
              <w:top w:val="single" w:sz="4" w:space="0" w:color="auto"/>
              <w:left w:val="single" w:sz="4" w:space="0" w:color="auto"/>
              <w:bottom w:val="single" w:sz="4" w:space="0" w:color="auto"/>
              <w:right w:val="single" w:sz="4" w:space="0" w:color="auto"/>
            </w:tcBorders>
            <w:hideMark/>
          </w:tcPr>
          <w:p w:rsidR="008D7964" w:rsidRDefault="00973DD6">
            <w:pPr>
              <w:spacing w:before="0" w:after="0" w:line="240" w:lineRule="auto"/>
              <w:jc w:val="center"/>
              <w:rPr>
                <w:b/>
                <w:sz w:val="22"/>
                <w:szCs w:val="22"/>
              </w:rPr>
            </w:pPr>
            <w:r>
              <w:rPr>
                <w:b/>
                <w:sz w:val="22"/>
                <w:szCs w:val="22"/>
              </w:rPr>
              <w:t>2.424,35</w:t>
            </w:r>
          </w:p>
        </w:tc>
        <w:tc>
          <w:tcPr>
            <w:tcW w:w="1984" w:type="dxa"/>
            <w:tcBorders>
              <w:top w:val="single" w:sz="4" w:space="0" w:color="auto"/>
              <w:left w:val="single" w:sz="4" w:space="0" w:color="auto"/>
              <w:bottom w:val="single" w:sz="4" w:space="0" w:color="auto"/>
              <w:right w:val="single" w:sz="4" w:space="0" w:color="auto"/>
            </w:tcBorders>
            <w:hideMark/>
          </w:tcPr>
          <w:p w:rsidR="008D7964" w:rsidRDefault="00973DD6">
            <w:pPr>
              <w:spacing w:before="0" w:after="0" w:line="240" w:lineRule="auto"/>
              <w:jc w:val="center"/>
              <w:rPr>
                <w:b/>
                <w:sz w:val="22"/>
                <w:szCs w:val="22"/>
              </w:rPr>
            </w:pPr>
            <w:r>
              <w:rPr>
                <w:b/>
                <w:sz w:val="22"/>
                <w:szCs w:val="22"/>
              </w:rPr>
              <w:t>7.809,35</w:t>
            </w:r>
          </w:p>
        </w:tc>
        <w:tc>
          <w:tcPr>
            <w:tcW w:w="184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jc w:val="center"/>
              <w:rPr>
                <w:b/>
                <w:sz w:val="22"/>
                <w:szCs w:val="22"/>
              </w:rPr>
            </w:pPr>
          </w:p>
        </w:tc>
        <w:tc>
          <w:tcPr>
            <w:tcW w:w="1984" w:type="dxa"/>
            <w:tcBorders>
              <w:top w:val="single" w:sz="4" w:space="0" w:color="auto"/>
              <w:left w:val="single" w:sz="4" w:space="0" w:color="auto"/>
              <w:bottom w:val="single" w:sz="4" w:space="0" w:color="auto"/>
              <w:right w:val="single" w:sz="4" w:space="0" w:color="auto"/>
            </w:tcBorders>
            <w:hideMark/>
          </w:tcPr>
          <w:p w:rsidR="008D7964" w:rsidRDefault="008D7964">
            <w:pPr>
              <w:spacing w:before="0" w:after="0" w:line="240" w:lineRule="auto"/>
              <w:jc w:val="center"/>
              <w:rPr>
                <w:b/>
                <w:sz w:val="22"/>
                <w:szCs w:val="22"/>
              </w:rPr>
            </w:pPr>
            <w:r>
              <w:rPr>
                <w:b/>
                <w:sz w:val="22"/>
                <w:szCs w:val="22"/>
              </w:rPr>
              <w:t>0,00</w:t>
            </w:r>
          </w:p>
        </w:tc>
        <w:tc>
          <w:tcPr>
            <w:tcW w:w="2835" w:type="dxa"/>
            <w:tcBorders>
              <w:top w:val="single" w:sz="4" w:space="0" w:color="auto"/>
              <w:left w:val="single" w:sz="4" w:space="0" w:color="auto"/>
              <w:bottom w:val="single" w:sz="4" w:space="0" w:color="auto"/>
              <w:right w:val="single" w:sz="4" w:space="0" w:color="auto"/>
            </w:tcBorders>
            <w:hideMark/>
          </w:tcPr>
          <w:p w:rsidR="008D7964" w:rsidRDefault="00973DD6">
            <w:pPr>
              <w:spacing w:before="0" w:after="0" w:line="240" w:lineRule="auto"/>
              <w:jc w:val="center"/>
              <w:rPr>
                <w:b/>
                <w:sz w:val="22"/>
                <w:szCs w:val="22"/>
              </w:rPr>
            </w:pPr>
            <w:r>
              <w:rPr>
                <w:b/>
                <w:sz w:val="22"/>
                <w:szCs w:val="22"/>
              </w:rPr>
              <w:t>10.233,70</w:t>
            </w:r>
            <w:bookmarkStart w:id="0" w:name="_GoBack"/>
            <w:bookmarkEnd w:id="0"/>
          </w:p>
        </w:tc>
      </w:tr>
    </w:tbl>
    <w:p w:rsidR="008D7964" w:rsidRDefault="008D7964" w:rsidP="008D7964">
      <w:pPr>
        <w:spacing w:before="0" w:line="240" w:lineRule="auto"/>
        <w:rPr>
          <w:sz w:val="22"/>
          <w:szCs w:val="22"/>
        </w:rPr>
      </w:pPr>
    </w:p>
    <w:p w:rsidR="008D7964" w:rsidRDefault="008D7964" w:rsidP="008D7964">
      <w:pPr>
        <w:spacing w:before="0" w:line="240" w:lineRule="auto"/>
        <w:rPr>
          <w:sz w:val="22"/>
          <w:szCs w:val="22"/>
        </w:rPr>
      </w:pPr>
      <w:r>
        <w:rPr>
          <w:b/>
          <w:sz w:val="22"/>
          <w:szCs w:val="22"/>
        </w:rPr>
        <w:t>Vzorová tabuľka k čl. III ods. 13 o rozdelení účtovného zisku alebo vysporiadaní účtovnej straty</w:t>
      </w:r>
    </w:p>
    <w:tbl>
      <w:tblPr>
        <w:tblW w:w="37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7"/>
        <w:gridCol w:w="4963"/>
      </w:tblGrid>
      <w:tr w:rsidR="008D7964" w:rsidTr="008D7964">
        <w:trPr>
          <w:trHeight w:val="765"/>
        </w:trPr>
        <w:tc>
          <w:tcPr>
            <w:tcW w:w="6487" w:type="dxa"/>
            <w:tcBorders>
              <w:top w:val="single" w:sz="4" w:space="0" w:color="auto"/>
              <w:left w:val="single" w:sz="4" w:space="0" w:color="auto"/>
              <w:bottom w:val="single" w:sz="4" w:space="0" w:color="auto"/>
              <w:right w:val="single" w:sz="4" w:space="0" w:color="auto"/>
            </w:tcBorders>
            <w:noWrap/>
            <w:vAlign w:val="center"/>
            <w:hideMark/>
          </w:tcPr>
          <w:p w:rsidR="008D7964" w:rsidRDefault="008D7964">
            <w:pPr>
              <w:pStyle w:val="TopHeader"/>
              <w:rPr>
                <w:rFonts w:cs="Arial"/>
              </w:rPr>
            </w:pPr>
            <w:r>
              <w:rPr>
                <w:rFonts w:cs="Arial"/>
              </w:rPr>
              <w:t>Názov položky</w:t>
            </w:r>
          </w:p>
        </w:tc>
        <w:tc>
          <w:tcPr>
            <w:tcW w:w="496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pStyle w:val="TopHeader"/>
              <w:rPr>
                <w:rFonts w:cs="Arial"/>
              </w:rPr>
            </w:pPr>
            <w:r>
              <w:rPr>
                <w:rFonts w:cs="Arial"/>
              </w:rPr>
              <w:t>Bezprostredne predchádzajúce účtovné obdobie</w:t>
            </w:r>
          </w:p>
        </w:tc>
      </w:tr>
      <w:tr w:rsidR="008D7964" w:rsidTr="008D7964">
        <w:trPr>
          <w:trHeight w:val="330"/>
        </w:trPr>
        <w:tc>
          <w:tcPr>
            <w:tcW w:w="6487" w:type="dxa"/>
            <w:tcBorders>
              <w:top w:val="single" w:sz="4" w:space="0" w:color="auto"/>
              <w:left w:val="single" w:sz="4" w:space="0" w:color="auto"/>
              <w:bottom w:val="single" w:sz="4" w:space="0" w:color="auto"/>
              <w:right w:val="single" w:sz="4" w:space="0" w:color="auto"/>
            </w:tcBorders>
            <w:noWrap/>
            <w:vAlign w:val="center"/>
            <w:hideMark/>
          </w:tcPr>
          <w:p w:rsidR="008D7964" w:rsidRDefault="008D7964">
            <w:pPr>
              <w:spacing w:before="0" w:after="0" w:line="240" w:lineRule="auto"/>
              <w:rPr>
                <w:b/>
                <w:bCs/>
                <w:color w:val="000000"/>
                <w:sz w:val="22"/>
                <w:szCs w:val="22"/>
              </w:rPr>
            </w:pPr>
            <w:r>
              <w:rPr>
                <w:b/>
                <w:bCs/>
                <w:color w:val="000000"/>
                <w:sz w:val="22"/>
                <w:szCs w:val="22"/>
              </w:rPr>
              <w:t>Účtovný zisk</w:t>
            </w:r>
          </w:p>
        </w:tc>
        <w:tc>
          <w:tcPr>
            <w:tcW w:w="4963" w:type="dxa"/>
            <w:tcBorders>
              <w:top w:val="single" w:sz="4" w:space="0" w:color="auto"/>
              <w:left w:val="single" w:sz="4" w:space="0" w:color="auto"/>
              <w:bottom w:val="single" w:sz="4" w:space="0" w:color="auto"/>
              <w:right w:val="single" w:sz="4" w:space="0" w:color="auto"/>
            </w:tcBorders>
            <w:noWrap/>
            <w:vAlign w:val="center"/>
            <w:hideMark/>
          </w:tcPr>
          <w:p w:rsidR="008D7964" w:rsidRDefault="002E53E2">
            <w:pPr>
              <w:spacing w:before="0" w:after="0" w:line="240" w:lineRule="auto"/>
              <w:jc w:val="center"/>
              <w:rPr>
                <w:color w:val="000000"/>
                <w:sz w:val="22"/>
                <w:szCs w:val="22"/>
              </w:rPr>
            </w:pPr>
            <w:r>
              <w:rPr>
                <w:color w:val="000000"/>
                <w:sz w:val="22"/>
                <w:szCs w:val="22"/>
              </w:rPr>
              <w:t>7809,35</w:t>
            </w:r>
          </w:p>
        </w:tc>
      </w:tr>
      <w:tr w:rsidR="008D7964" w:rsidTr="008D7964">
        <w:trPr>
          <w:trHeight w:val="330"/>
        </w:trPr>
        <w:tc>
          <w:tcPr>
            <w:tcW w:w="11450" w:type="dxa"/>
            <w:gridSpan w:val="2"/>
            <w:tcBorders>
              <w:top w:val="single" w:sz="4" w:space="0" w:color="auto"/>
              <w:left w:val="single" w:sz="4" w:space="0" w:color="auto"/>
              <w:bottom w:val="single" w:sz="4" w:space="0" w:color="auto"/>
              <w:right w:val="single" w:sz="4" w:space="0" w:color="auto"/>
            </w:tcBorders>
            <w:noWrap/>
            <w:vAlign w:val="center"/>
            <w:hideMark/>
          </w:tcPr>
          <w:p w:rsidR="008D7964" w:rsidRDefault="008D7964">
            <w:pPr>
              <w:spacing w:before="0" w:after="0" w:line="240" w:lineRule="auto"/>
              <w:rPr>
                <w:color w:val="000000"/>
                <w:sz w:val="22"/>
                <w:szCs w:val="22"/>
              </w:rPr>
            </w:pPr>
            <w:r>
              <w:rPr>
                <w:b/>
                <w:bCs/>
                <w:color w:val="000000"/>
                <w:sz w:val="22"/>
                <w:szCs w:val="22"/>
              </w:rPr>
              <w:t>Rozdelenie účtovného zisku</w:t>
            </w:r>
          </w:p>
        </w:tc>
      </w:tr>
      <w:tr w:rsidR="008D7964" w:rsidTr="008D7964">
        <w:trPr>
          <w:trHeight w:val="330"/>
        </w:trPr>
        <w:tc>
          <w:tcPr>
            <w:tcW w:w="6487" w:type="dxa"/>
            <w:tcBorders>
              <w:top w:val="single" w:sz="4" w:space="0" w:color="auto"/>
              <w:left w:val="single" w:sz="4" w:space="0" w:color="auto"/>
              <w:bottom w:val="single" w:sz="4" w:space="0" w:color="auto"/>
              <w:right w:val="single" w:sz="4" w:space="0" w:color="auto"/>
            </w:tcBorders>
            <w:noWrap/>
            <w:vAlign w:val="center"/>
            <w:hideMark/>
          </w:tcPr>
          <w:p w:rsidR="008D7964" w:rsidRDefault="008D7964">
            <w:pPr>
              <w:spacing w:before="0" w:after="0" w:line="240" w:lineRule="auto"/>
              <w:rPr>
                <w:color w:val="000000"/>
                <w:sz w:val="22"/>
                <w:szCs w:val="22"/>
              </w:rPr>
            </w:pPr>
            <w:r>
              <w:rPr>
                <w:color w:val="000000"/>
                <w:sz w:val="22"/>
                <w:szCs w:val="22"/>
              </w:rPr>
              <w:t>Prídel do základného imania</w:t>
            </w:r>
          </w:p>
        </w:tc>
        <w:tc>
          <w:tcPr>
            <w:tcW w:w="4963" w:type="dxa"/>
            <w:tcBorders>
              <w:top w:val="single" w:sz="4" w:space="0" w:color="auto"/>
              <w:left w:val="single" w:sz="4" w:space="0" w:color="auto"/>
              <w:bottom w:val="single" w:sz="4" w:space="0" w:color="auto"/>
              <w:right w:val="single" w:sz="4" w:space="0" w:color="auto"/>
            </w:tcBorders>
            <w:noWrap/>
            <w:vAlign w:val="center"/>
          </w:tcPr>
          <w:p w:rsidR="008D7964" w:rsidRDefault="008D7964">
            <w:pPr>
              <w:spacing w:before="0" w:after="0" w:line="240" w:lineRule="auto"/>
              <w:jc w:val="center"/>
              <w:rPr>
                <w:color w:val="000000"/>
                <w:sz w:val="22"/>
                <w:szCs w:val="22"/>
              </w:rPr>
            </w:pPr>
          </w:p>
        </w:tc>
      </w:tr>
      <w:tr w:rsidR="008D7964" w:rsidTr="008D7964">
        <w:trPr>
          <w:trHeight w:val="330"/>
        </w:trPr>
        <w:tc>
          <w:tcPr>
            <w:tcW w:w="6487" w:type="dxa"/>
            <w:tcBorders>
              <w:top w:val="single" w:sz="4" w:space="0" w:color="auto"/>
              <w:left w:val="single" w:sz="4" w:space="0" w:color="auto"/>
              <w:bottom w:val="single" w:sz="4" w:space="0" w:color="auto"/>
              <w:right w:val="single" w:sz="4" w:space="0" w:color="auto"/>
            </w:tcBorders>
            <w:noWrap/>
            <w:vAlign w:val="center"/>
            <w:hideMark/>
          </w:tcPr>
          <w:p w:rsidR="008D7964" w:rsidRDefault="008D7964">
            <w:pPr>
              <w:spacing w:before="0" w:after="0" w:line="240" w:lineRule="auto"/>
              <w:rPr>
                <w:color w:val="000000"/>
                <w:sz w:val="22"/>
                <w:szCs w:val="22"/>
              </w:rPr>
            </w:pPr>
            <w:r>
              <w:rPr>
                <w:color w:val="000000"/>
                <w:sz w:val="22"/>
                <w:szCs w:val="22"/>
              </w:rPr>
              <w:t>Prídel do f</w:t>
            </w:r>
            <w:r>
              <w:rPr>
                <w:sz w:val="22"/>
                <w:szCs w:val="22"/>
              </w:rPr>
              <w:t>ondu tvoreného podľa osobitného predpisu</w:t>
            </w:r>
          </w:p>
        </w:tc>
        <w:tc>
          <w:tcPr>
            <w:tcW w:w="4963" w:type="dxa"/>
            <w:tcBorders>
              <w:top w:val="single" w:sz="4" w:space="0" w:color="auto"/>
              <w:left w:val="single" w:sz="4" w:space="0" w:color="auto"/>
              <w:bottom w:val="single" w:sz="4" w:space="0" w:color="auto"/>
              <w:right w:val="single" w:sz="4" w:space="0" w:color="auto"/>
            </w:tcBorders>
            <w:noWrap/>
            <w:vAlign w:val="center"/>
          </w:tcPr>
          <w:p w:rsidR="008D7964" w:rsidRDefault="008D7964">
            <w:pPr>
              <w:spacing w:before="0" w:after="0" w:line="240" w:lineRule="auto"/>
              <w:jc w:val="center"/>
              <w:rPr>
                <w:color w:val="000000"/>
                <w:sz w:val="22"/>
                <w:szCs w:val="22"/>
              </w:rPr>
            </w:pPr>
          </w:p>
        </w:tc>
      </w:tr>
      <w:tr w:rsidR="008D7964" w:rsidTr="008D7964">
        <w:trPr>
          <w:trHeight w:val="330"/>
        </w:trPr>
        <w:tc>
          <w:tcPr>
            <w:tcW w:w="6487" w:type="dxa"/>
            <w:tcBorders>
              <w:top w:val="single" w:sz="4" w:space="0" w:color="auto"/>
              <w:left w:val="single" w:sz="4" w:space="0" w:color="auto"/>
              <w:bottom w:val="single" w:sz="4" w:space="0" w:color="auto"/>
              <w:right w:val="single" w:sz="4" w:space="0" w:color="auto"/>
            </w:tcBorders>
            <w:noWrap/>
            <w:vAlign w:val="center"/>
            <w:hideMark/>
          </w:tcPr>
          <w:p w:rsidR="008D7964" w:rsidRDefault="008D7964">
            <w:pPr>
              <w:spacing w:before="0" w:after="0" w:line="240" w:lineRule="auto"/>
              <w:rPr>
                <w:color w:val="000000"/>
                <w:sz w:val="22"/>
                <w:szCs w:val="22"/>
              </w:rPr>
            </w:pPr>
            <w:r>
              <w:rPr>
                <w:color w:val="000000"/>
                <w:sz w:val="22"/>
                <w:szCs w:val="22"/>
              </w:rPr>
              <w:t>Prídel do fondu reprodukcie</w:t>
            </w:r>
          </w:p>
        </w:tc>
        <w:tc>
          <w:tcPr>
            <w:tcW w:w="4963" w:type="dxa"/>
            <w:tcBorders>
              <w:top w:val="single" w:sz="4" w:space="0" w:color="auto"/>
              <w:left w:val="single" w:sz="4" w:space="0" w:color="auto"/>
              <w:bottom w:val="single" w:sz="4" w:space="0" w:color="auto"/>
              <w:right w:val="single" w:sz="4" w:space="0" w:color="auto"/>
            </w:tcBorders>
            <w:noWrap/>
            <w:vAlign w:val="center"/>
          </w:tcPr>
          <w:p w:rsidR="008D7964" w:rsidRDefault="008D7964">
            <w:pPr>
              <w:spacing w:before="0" w:after="0" w:line="240" w:lineRule="auto"/>
              <w:jc w:val="center"/>
              <w:rPr>
                <w:color w:val="000000"/>
                <w:sz w:val="22"/>
                <w:szCs w:val="22"/>
              </w:rPr>
            </w:pPr>
          </w:p>
        </w:tc>
      </w:tr>
      <w:tr w:rsidR="008D7964" w:rsidTr="008D7964">
        <w:trPr>
          <w:trHeight w:val="330"/>
        </w:trPr>
        <w:tc>
          <w:tcPr>
            <w:tcW w:w="6487" w:type="dxa"/>
            <w:tcBorders>
              <w:top w:val="single" w:sz="4" w:space="0" w:color="auto"/>
              <w:left w:val="single" w:sz="4" w:space="0" w:color="auto"/>
              <w:bottom w:val="single" w:sz="4" w:space="0" w:color="auto"/>
              <w:right w:val="single" w:sz="4" w:space="0" w:color="auto"/>
            </w:tcBorders>
            <w:noWrap/>
            <w:vAlign w:val="center"/>
            <w:hideMark/>
          </w:tcPr>
          <w:p w:rsidR="008D7964" w:rsidRDefault="008D7964">
            <w:pPr>
              <w:spacing w:before="0" w:after="0" w:line="240" w:lineRule="auto"/>
              <w:rPr>
                <w:color w:val="000000"/>
                <w:sz w:val="22"/>
                <w:szCs w:val="22"/>
              </w:rPr>
            </w:pPr>
            <w:r>
              <w:rPr>
                <w:color w:val="000000"/>
                <w:sz w:val="22"/>
                <w:szCs w:val="22"/>
              </w:rPr>
              <w:t>Prídel do rezervného fondu</w:t>
            </w:r>
          </w:p>
        </w:tc>
        <w:tc>
          <w:tcPr>
            <w:tcW w:w="4963" w:type="dxa"/>
            <w:tcBorders>
              <w:top w:val="single" w:sz="4" w:space="0" w:color="auto"/>
              <w:left w:val="single" w:sz="4" w:space="0" w:color="auto"/>
              <w:bottom w:val="single" w:sz="4" w:space="0" w:color="auto"/>
              <w:right w:val="single" w:sz="4" w:space="0" w:color="auto"/>
            </w:tcBorders>
            <w:noWrap/>
            <w:vAlign w:val="center"/>
          </w:tcPr>
          <w:p w:rsidR="008D7964" w:rsidRDefault="008D7964">
            <w:pPr>
              <w:spacing w:before="0" w:after="0" w:line="240" w:lineRule="auto"/>
              <w:jc w:val="center"/>
              <w:rPr>
                <w:color w:val="000000"/>
                <w:sz w:val="22"/>
                <w:szCs w:val="22"/>
              </w:rPr>
            </w:pPr>
          </w:p>
        </w:tc>
      </w:tr>
      <w:tr w:rsidR="008D7964" w:rsidTr="008D7964">
        <w:trPr>
          <w:trHeight w:val="330"/>
        </w:trPr>
        <w:tc>
          <w:tcPr>
            <w:tcW w:w="6487" w:type="dxa"/>
            <w:tcBorders>
              <w:top w:val="single" w:sz="4" w:space="0" w:color="auto"/>
              <w:left w:val="single" w:sz="4" w:space="0" w:color="auto"/>
              <w:bottom w:val="single" w:sz="4" w:space="0" w:color="auto"/>
              <w:right w:val="single" w:sz="4" w:space="0" w:color="auto"/>
            </w:tcBorders>
            <w:noWrap/>
            <w:vAlign w:val="center"/>
            <w:hideMark/>
          </w:tcPr>
          <w:p w:rsidR="008D7964" w:rsidRDefault="008D7964">
            <w:pPr>
              <w:spacing w:before="0" w:after="0" w:line="240" w:lineRule="auto"/>
              <w:rPr>
                <w:color w:val="000000"/>
                <w:sz w:val="22"/>
                <w:szCs w:val="22"/>
              </w:rPr>
            </w:pPr>
            <w:r>
              <w:rPr>
                <w:color w:val="000000"/>
                <w:sz w:val="22"/>
                <w:szCs w:val="22"/>
              </w:rPr>
              <w:t>Prídel do fondu tvoreného zo zisku</w:t>
            </w:r>
          </w:p>
        </w:tc>
        <w:tc>
          <w:tcPr>
            <w:tcW w:w="4963" w:type="dxa"/>
            <w:tcBorders>
              <w:top w:val="single" w:sz="4" w:space="0" w:color="auto"/>
              <w:left w:val="single" w:sz="4" w:space="0" w:color="auto"/>
              <w:bottom w:val="single" w:sz="4" w:space="0" w:color="auto"/>
              <w:right w:val="single" w:sz="4" w:space="0" w:color="auto"/>
            </w:tcBorders>
            <w:noWrap/>
            <w:vAlign w:val="center"/>
          </w:tcPr>
          <w:p w:rsidR="008D7964" w:rsidRDefault="008D7964">
            <w:pPr>
              <w:spacing w:before="0" w:after="0" w:line="240" w:lineRule="auto"/>
              <w:jc w:val="center"/>
              <w:rPr>
                <w:color w:val="000000"/>
                <w:sz w:val="22"/>
                <w:szCs w:val="22"/>
              </w:rPr>
            </w:pPr>
          </w:p>
        </w:tc>
      </w:tr>
      <w:tr w:rsidR="008D7964" w:rsidTr="008D7964">
        <w:trPr>
          <w:trHeight w:val="330"/>
        </w:trPr>
        <w:tc>
          <w:tcPr>
            <w:tcW w:w="6487" w:type="dxa"/>
            <w:tcBorders>
              <w:top w:val="single" w:sz="4" w:space="0" w:color="auto"/>
              <w:left w:val="single" w:sz="4" w:space="0" w:color="auto"/>
              <w:bottom w:val="single" w:sz="4" w:space="0" w:color="auto"/>
              <w:right w:val="single" w:sz="4" w:space="0" w:color="auto"/>
            </w:tcBorders>
            <w:noWrap/>
            <w:vAlign w:val="center"/>
            <w:hideMark/>
          </w:tcPr>
          <w:p w:rsidR="008D7964" w:rsidRDefault="008D7964">
            <w:pPr>
              <w:spacing w:before="0" w:after="0" w:line="240" w:lineRule="auto"/>
              <w:rPr>
                <w:color w:val="000000"/>
                <w:sz w:val="22"/>
                <w:szCs w:val="22"/>
              </w:rPr>
            </w:pPr>
            <w:r>
              <w:rPr>
                <w:color w:val="000000"/>
                <w:sz w:val="22"/>
                <w:szCs w:val="22"/>
              </w:rPr>
              <w:t>Prídel do ostatných fondov</w:t>
            </w:r>
          </w:p>
        </w:tc>
        <w:tc>
          <w:tcPr>
            <w:tcW w:w="4963" w:type="dxa"/>
            <w:tcBorders>
              <w:top w:val="single" w:sz="4" w:space="0" w:color="auto"/>
              <w:left w:val="single" w:sz="4" w:space="0" w:color="auto"/>
              <w:bottom w:val="single" w:sz="4" w:space="0" w:color="auto"/>
              <w:right w:val="single" w:sz="4" w:space="0" w:color="auto"/>
            </w:tcBorders>
            <w:noWrap/>
            <w:vAlign w:val="center"/>
          </w:tcPr>
          <w:p w:rsidR="008D7964" w:rsidRDefault="008D7964">
            <w:pPr>
              <w:spacing w:before="0" w:after="0" w:line="240" w:lineRule="auto"/>
              <w:jc w:val="center"/>
              <w:rPr>
                <w:color w:val="000000"/>
                <w:sz w:val="22"/>
                <w:szCs w:val="22"/>
              </w:rPr>
            </w:pPr>
          </w:p>
        </w:tc>
      </w:tr>
      <w:tr w:rsidR="008D7964" w:rsidTr="008D7964">
        <w:trPr>
          <w:trHeight w:val="330"/>
        </w:trPr>
        <w:tc>
          <w:tcPr>
            <w:tcW w:w="6487" w:type="dxa"/>
            <w:tcBorders>
              <w:top w:val="single" w:sz="4" w:space="0" w:color="auto"/>
              <w:left w:val="single" w:sz="4" w:space="0" w:color="auto"/>
              <w:bottom w:val="single" w:sz="4" w:space="0" w:color="auto"/>
              <w:right w:val="single" w:sz="4" w:space="0" w:color="auto"/>
            </w:tcBorders>
            <w:noWrap/>
            <w:vAlign w:val="center"/>
            <w:hideMark/>
          </w:tcPr>
          <w:p w:rsidR="008D7964" w:rsidRDefault="008D7964">
            <w:pPr>
              <w:spacing w:before="0" w:after="0" w:line="240" w:lineRule="auto"/>
              <w:rPr>
                <w:color w:val="000000"/>
                <w:sz w:val="22"/>
                <w:szCs w:val="22"/>
              </w:rPr>
            </w:pPr>
            <w:r>
              <w:rPr>
                <w:color w:val="000000"/>
                <w:sz w:val="22"/>
                <w:szCs w:val="22"/>
              </w:rPr>
              <w:t>Úhrada straty minulých období</w:t>
            </w:r>
          </w:p>
        </w:tc>
        <w:tc>
          <w:tcPr>
            <w:tcW w:w="4963" w:type="dxa"/>
            <w:tcBorders>
              <w:top w:val="single" w:sz="4" w:space="0" w:color="auto"/>
              <w:left w:val="single" w:sz="4" w:space="0" w:color="auto"/>
              <w:bottom w:val="single" w:sz="4" w:space="0" w:color="auto"/>
              <w:right w:val="single" w:sz="4" w:space="0" w:color="auto"/>
            </w:tcBorders>
            <w:noWrap/>
            <w:vAlign w:val="center"/>
          </w:tcPr>
          <w:p w:rsidR="008D7964" w:rsidRDefault="008D7964">
            <w:pPr>
              <w:spacing w:before="0" w:after="0" w:line="240" w:lineRule="auto"/>
              <w:jc w:val="center"/>
              <w:rPr>
                <w:color w:val="000000"/>
                <w:sz w:val="22"/>
                <w:szCs w:val="22"/>
              </w:rPr>
            </w:pPr>
          </w:p>
        </w:tc>
      </w:tr>
      <w:tr w:rsidR="008D7964" w:rsidTr="008D7964">
        <w:trPr>
          <w:trHeight w:val="330"/>
        </w:trPr>
        <w:tc>
          <w:tcPr>
            <w:tcW w:w="6487" w:type="dxa"/>
            <w:tcBorders>
              <w:top w:val="single" w:sz="4" w:space="0" w:color="auto"/>
              <w:left w:val="single" w:sz="4" w:space="0" w:color="auto"/>
              <w:bottom w:val="single" w:sz="4" w:space="0" w:color="auto"/>
              <w:right w:val="single" w:sz="4" w:space="0" w:color="auto"/>
            </w:tcBorders>
            <w:noWrap/>
            <w:vAlign w:val="center"/>
            <w:hideMark/>
          </w:tcPr>
          <w:p w:rsidR="008D7964" w:rsidRDefault="008D7964">
            <w:pPr>
              <w:spacing w:before="0" w:after="0" w:line="240" w:lineRule="auto"/>
              <w:rPr>
                <w:color w:val="000000"/>
                <w:sz w:val="22"/>
                <w:szCs w:val="22"/>
              </w:rPr>
            </w:pPr>
            <w:r>
              <w:rPr>
                <w:color w:val="000000"/>
                <w:sz w:val="22"/>
                <w:szCs w:val="22"/>
              </w:rPr>
              <w:t xml:space="preserve">Prevod do sociálneho fondu </w:t>
            </w:r>
          </w:p>
        </w:tc>
        <w:tc>
          <w:tcPr>
            <w:tcW w:w="4963" w:type="dxa"/>
            <w:tcBorders>
              <w:top w:val="single" w:sz="4" w:space="0" w:color="auto"/>
              <w:left w:val="single" w:sz="4" w:space="0" w:color="auto"/>
              <w:bottom w:val="single" w:sz="4" w:space="0" w:color="auto"/>
              <w:right w:val="single" w:sz="4" w:space="0" w:color="auto"/>
            </w:tcBorders>
            <w:noWrap/>
            <w:vAlign w:val="center"/>
          </w:tcPr>
          <w:p w:rsidR="008D7964" w:rsidRDefault="008D7964">
            <w:pPr>
              <w:spacing w:before="0" w:after="0" w:line="240" w:lineRule="auto"/>
              <w:jc w:val="center"/>
              <w:rPr>
                <w:color w:val="000000"/>
                <w:sz w:val="22"/>
                <w:szCs w:val="22"/>
              </w:rPr>
            </w:pPr>
          </w:p>
        </w:tc>
      </w:tr>
      <w:tr w:rsidR="008D7964" w:rsidTr="008D7964">
        <w:trPr>
          <w:trHeight w:val="330"/>
        </w:trPr>
        <w:tc>
          <w:tcPr>
            <w:tcW w:w="6487" w:type="dxa"/>
            <w:tcBorders>
              <w:top w:val="single" w:sz="4" w:space="0" w:color="auto"/>
              <w:left w:val="single" w:sz="4" w:space="0" w:color="auto"/>
              <w:bottom w:val="single" w:sz="4" w:space="0" w:color="auto"/>
              <w:right w:val="single" w:sz="4" w:space="0" w:color="auto"/>
            </w:tcBorders>
            <w:noWrap/>
            <w:vAlign w:val="center"/>
            <w:hideMark/>
          </w:tcPr>
          <w:p w:rsidR="008D7964" w:rsidRDefault="008D7964">
            <w:pPr>
              <w:spacing w:before="0" w:after="0" w:line="240" w:lineRule="auto"/>
              <w:rPr>
                <w:color w:val="000000"/>
                <w:sz w:val="22"/>
                <w:szCs w:val="22"/>
              </w:rPr>
            </w:pPr>
            <w:r>
              <w:rPr>
                <w:color w:val="000000"/>
                <w:sz w:val="22"/>
                <w:szCs w:val="22"/>
              </w:rPr>
              <w:t xml:space="preserve">Prevod  do </w:t>
            </w:r>
            <w:proofErr w:type="spellStart"/>
            <w:r>
              <w:rPr>
                <w:color w:val="000000"/>
                <w:sz w:val="22"/>
                <w:szCs w:val="22"/>
              </w:rPr>
              <w:t>n</w:t>
            </w:r>
            <w:r>
              <w:rPr>
                <w:sz w:val="22"/>
                <w:szCs w:val="22"/>
              </w:rPr>
              <w:t>evysporiadaného</w:t>
            </w:r>
            <w:proofErr w:type="spellEnd"/>
            <w:r>
              <w:rPr>
                <w:sz w:val="22"/>
                <w:szCs w:val="22"/>
              </w:rPr>
              <w:t xml:space="preserve"> výsledku hospodárenia minulých rokov</w:t>
            </w:r>
          </w:p>
        </w:tc>
        <w:tc>
          <w:tcPr>
            <w:tcW w:w="4963" w:type="dxa"/>
            <w:tcBorders>
              <w:top w:val="single" w:sz="4" w:space="0" w:color="auto"/>
              <w:left w:val="single" w:sz="4" w:space="0" w:color="auto"/>
              <w:bottom w:val="single" w:sz="4" w:space="0" w:color="auto"/>
              <w:right w:val="single" w:sz="4" w:space="0" w:color="auto"/>
            </w:tcBorders>
            <w:noWrap/>
            <w:vAlign w:val="center"/>
            <w:hideMark/>
          </w:tcPr>
          <w:p w:rsidR="008D7964" w:rsidRDefault="002E53E2">
            <w:pPr>
              <w:spacing w:before="0" w:after="0" w:line="240" w:lineRule="auto"/>
              <w:jc w:val="center"/>
              <w:rPr>
                <w:color w:val="000000"/>
                <w:sz w:val="22"/>
                <w:szCs w:val="22"/>
              </w:rPr>
            </w:pPr>
            <w:r>
              <w:rPr>
                <w:color w:val="000000"/>
                <w:sz w:val="22"/>
                <w:szCs w:val="22"/>
              </w:rPr>
              <w:t>7809,35</w:t>
            </w:r>
          </w:p>
        </w:tc>
      </w:tr>
      <w:tr w:rsidR="008D7964" w:rsidTr="008D7964">
        <w:trPr>
          <w:trHeight w:val="330"/>
        </w:trPr>
        <w:tc>
          <w:tcPr>
            <w:tcW w:w="6487" w:type="dxa"/>
            <w:tcBorders>
              <w:top w:val="single" w:sz="4" w:space="0" w:color="auto"/>
              <w:left w:val="single" w:sz="4" w:space="0" w:color="auto"/>
              <w:bottom w:val="single" w:sz="4" w:space="0" w:color="auto"/>
              <w:right w:val="single" w:sz="4" w:space="0" w:color="auto"/>
            </w:tcBorders>
            <w:noWrap/>
            <w:vAlign w:val="center"/>
            <w:hideMark/>
          </w:tcPr>
          <w:p w:rsidR="008D7964" w:rsidRDefault="008D7964">
            <w:pPr>
              <w:spacing w:before="0" w:after="0" w:line="240" w:lineRule="auto"/>
              <w:rPr>
                <w:color w:val="000000"/>
                <w:sz w:val="22"/>
                <w:szCs w:val="22"/>
              </w:rPr>
            </w:pPr>
            <w:r>
              <w:rPr>
                <w:color w:val="000000"/>
                <w:sz w:val="22"/>
                <w:szCs w:val="22"/>
              </w:rPr>
              <w:t xml:space="preserve">Iné </w:t>
            </w:r>
          </w:p>
        </w:tc>
        <w:tc>
          <w:tcPr>
            <w:tcW w:w="4963" w:type="dxa"/>
            <w:tcBorders>
              <w:top w:val="single" w:sz="4" w:space="0" w:color="auto"/>
              <w:left w:val="single" w:sz="4" w:space="0" w:color="auto"/>
              <w:bottom w:val="single" w:sz="4" w:space="0" w:color="auto"/>
              <w:right w:val="single" w:sz="4" w:space="0" w:color="auto"/>
            </w:tcBorders>
            <w:noWrap/>
            <w:vAlign w:val="center"/>
          </w:tcPr>
          <w:p w:rsidR="008D7964" w:rsidRDefault="008D7964">
            <w:pPr>
              <w:spacing w:before="0" w:after="0" w:line="240" w:lineRule="auto"/>
              <w:jc w:val="center"/>
              <w:rPr>
                <w:color w:val="000000"/>
                <w:sz w:val="22"/>
                <w:szCs w:val="22"/>
              </w:rPr>
            </w:pPr>
          </w:p>
        </w:tc>
      </w:tr>
      <w:tr w:rsidR="008D7964" w:rsidTr="008D7964">
        <w:trPr>
          <w:trHeight w:val="330"/>
        </w:trPr>
        <w:tc>
          <w:tcPr>
            <w:tcW w:w="6487" w:type="dxa"/>
            <w:tcBorders>
              <w:top w:val="single" w:sz="4" w:space="0" w:color="auto"/>
              <w:left w:val="single" w:sz="4" w:space="0" w:color="auto"/>
              <w:bottom w:val="single" w:sz="4" w:space="0" w:color="auto"/>
              <w:right w:val="single" w:sz="4" w:space="0" w:color="auto"/>
            </w:tcBorders>
            <w:noWrap/>
            <w:vAlign w:val="center"/>
            <w:hideMark/>
          </w:tcPr>
          <w:p w:rsidR="008D7964" w:rsidRDefault="008D7964">
            <w:pPr>
              <w:spacing w:before="0" w:after="0" w:line="240" w:lineRule="auto"/>
              <w:rPr>
                <w:b/>
                <w:bCs/>
                <w:color w:val="000000"/>
                <w:sz w:val="22"/>
                <w:szCs w:val="22"/>
              </w:rPr>
            </w:pPr>
            <w:r>
              <w:rPr>
                <w:b/>
                <w:bCs/>
                <w:color w:val="000000"/>
                <w:sz w:val="22"/>
                <w:szCs w:val="22"/>
              </w:rPr>
              <w:t>Účtovná strata</w:t>
            </w:r>
          </w:p>
        </w:tc>
        <w:tc>
          <w:tcPr>
            <w:tcW w:w="4963" w:type="dxa"/>
            <w:tcBorders>
              <w:top w:val="single" w:sz="4" w:space="0" w:color="auto"/>
              <w:left w:val="single" w:sz="4" w:space="0" w:color="auto"/>
              <w:bottom w:val="single" w:sz="4" w:space="0" w:color="auto"/>
              <w:right w:val="single" w:sz="4" w:space="0" w:color="auto"/>
            </w:tcBorders>
            <w:noWrap/>
            <w:vAlign w:val="center"/>
          </w:tcPr>
          <w:p w:rsidR="008D7964" w:rsidRDefault="008D7964">
            <w:pPr>
              <w:spacing w:before="0" w:after="0" w:line="240" w:lineRule="auto"/>
              <w:jc w:val="center"/>
              <w:rPr>
                <w:color w:val="000000"/>
                <w:sz w:val="22"/>
                <w:szCs w:val="22"/>
              </w:rPr>
            </w:pPr>
          </w:p>
        </w:tc>
      </w:tr>
      <w:tr w:rsidR="008D7964" w:rsidTr="008D7964">
        <w:trPr>
          <w:trHeight w:val="330"/>
        </w:trPr>
        <w:tc>
          <w:tcPr>
            <w:tcW w:w="11450" w:type="dxa"/>
            <w:gridSpan w:val="2"/>
            <w:tcBorders>
              <w:top w:val="single" w:sz="4" w:space="0" w:color="auto"/>
              <w:left w:val="single" w:sz="4" w:space="0" w:color="auto"/>
              <w:bottom w:val="single" w:sz="4" w:space="0" w:color="auto"/>
              <w:right w:val="single" w:sz="4" w:space="0" w:color="auto"/>
            </w:tcBorders>
            <w:noWrap/>
            <w:vAlign w:val="center"/>
            <w:hideMark/>
          </w:tcPr>
          <w:p w:rsidR="008D7964" w:rsidRDefault="008D7964">
            <w:pPr>
              <w:spacing w:before="0" w:after="0" w:line="240" w:lineRule="auto"/>
              <w:rPr>
                <w:color w:val="000000"/>
                <w:sz w:val="22"/>
                <w:szCs w:val="22"/>
              </w:rPr>
            </w:pPr>
            <w:r>
              <w:rPr>
                <w:b/>
                <w:bCs/>
                <w:color w:val="000000"/>
                <w:sz w:val="22"/>
                <w:szCs w:val="22"/>
              </w:rPr>
              <w:t>Vysporiadanie účtovnej straty</w:t>
            </w:r>
          </w:p>
        </w:tc>
      </w:tr>
      <w:tr w:rsidR="008D7964" w:rsidTr="008D7964">
        <w:trPr>
          <w:trHeight w:val="330"/>
        </w:trPr>
        <w:tc>
          <w:tcPr>
            <w:tcW w:w="6487" w:type="dxa"/>
            <w:tcBorders>
              <w:top w:val="single" w:sz="4" w:space="0" w:color="auto"/>
              <w:left w:val="single" w:sz="4" w:space="0" w:color="auto"/>
              <w:bottom w:val="single" w:sz="4" w:space="0" w:color="auto"/>
              <w:right w:val="single" w:sz="4" w:space="0" w:color="auto"/>
            </w:tcBorders>
            <w:noWrap/>
            <w:vAlign w:val="center"/>
            <w:hideMark/>
          </w:tcPr>
          <w:p w:rsidR="008D7964" w:rsidRDefault="008D7964">
            <w:pPr>
              <w:spacing w:before="0" w:after="0" w:line="240" w:lineRule="auto"/>
              <w:rPr>
                <w:color w:val="000000"/>
                <w:sz w:val="22"/>
                <w:szCs w:val="22"/>
              </w:rPr>
            </w:pPr>
            <w:r>
              <w:rPr>
                <w:color w:val="000000"/>
                <w:sz w:val="22"/>
                <w:szCs w:val="22"/>
              </w:rPr>
              <w:t>Zo základného imania</w:t>
            </w:r>
          </w:p>
        </w:tc>
        <w:tc>
          <w:tcPr>
            <w:tcW w:w="4963" w:type="dxa"/>
            <w:tcBorders>
              <w:top w:val="single" w:sz="4" w:space="0" w:color="auto"/>
              <w:left w:val="single" w:sz="4" w:space="0" w:color="auto"/>
              <w:bottom w:val="single" w:sz="4" w:space="0" w:color="auto"/>
              <w:right w:val="single" w:sz="4" w:space="0" w:color="auto"/>
            </w:tcBorders>
            <w:noWrap/>
            <w:vAlign w:val="center"/>
          </w:tcPr>
          <w:p w:rsidR="008D7964" w:rsidRDefault="008D7964">
            <w:pPr>
              <w:spacing w:before="0" w:after="0" w:line="240" w:lineRule="auto"/>
              <w:jc w:val="center"/>
              <w:rPr>
                <w:color w:val="000000"/>
                <w:sz w:val="22"/>
                <w:szCs w:val="22"/>
              </w:rPr>
            </w:pPr>
          </w:p>
        </w:tc>
      </w:tr>
      <w:tr w:rsidR="008D7964" w:rsidTr="008D7964">
        <w:trPr>
          <w:trHeight w:val="330"/>
        </w:trPr>
        <w:tc>
          <w:tcPr>
            <w:tcW w:w="6487" w:type="dxa"/>
            <w:tcBorders>
              <w:top w:val="single" w:sz="4" w:space="0" w:color="auto"/>
              <w:left w:val="single" w:sz="4" w:space="0" w:color="auto"/>
              <w:bottom w:val="single" w:sz="4" w:space="0" w:color="auto"/>
              <w:right w:val="single" w:sz="4" w:space="0" w:color="auto"/>
            </w:tcBorders>
            <w:noWrap/>
            <w:vAlign w:val="center"/>
            <w:hideMark/>
          </w:tcPr>
          <w:p w:rsidR="008D7964" w:rsidRDefault="008D7964">
            <w:pPr>
              <w:spacing w:before="0" w:after="0" w:line="240" w:lineRule="auto"/>
              <w:rPr>
                <w:color w:val="000000"/>
                <w:sz w:val="22"/>
                <w:szCs w:val="22"/>
              </w:rPr>
            </w:pPr>
            <w:r>
              <w:rPr>
                <w:color w:val="000000"/>
                <w:sz w:val="22"/>
                <w:szCs w:val="22"/>
              </w:rPr>
              <w:t>Z rezervného fondu</w:t>
            </w:r>
          </w:p>
        </w:tc>
        <w:tc>
          <w:tcPr>
            <w:tcW w:w="4963" w:type="dxa"/>
            <w:tcBorders>
              <w:top w:val="single" w:sz="4" w:space="0" w:color="auto"/>
              <w:left w:val="single" w:sz="4" w:space="0" w:color="auto"/>
              <w:bottom w:val="single" w:sz="4" w:space="0" w:color="auto"/>
              <w:right w:val="single" w:sz="4" w:space="0" w:color="auto"/>
            </w:tcBorders>
            <w:noWrap/>
            <w:vAlign w:val="center"/>
          </w:tcPr>
          <w:p w:rsidR="008D7964" w:rsidRDefault="008D7964">
            <w:pPr>
              <w:spacing w:before="0" w:after="0" w:line="240" w:lineRule="auto"/>
              <w:jc w:val="center"/>
              <w:rPr>
                <w:color w:val="000000"/>
                <w:sz w:val="22"/>
                <w:szCs w:val="22"/>
              </w:rPr>
            </w:pPr>
          </w:p>
        </w:tc>
      </w:tr>
      <w:tr w:rsidR="008D7964" w:rsidTr="008D7964">
        <w:trPr>
          <w:trHeight w:val="330"/>
        </w:trPr>
        <w:tc>
          <w:tcPr>
            <w:tcW w:w="6487" w:type="dxa"/>
            <w:tcBorders>
              <w:top w:val="single" w:sz="4" w:space="0" w:color="auto"/>
              <w:left w:val="single" w:sz="4" w:space="0" w:color="auto"/>
              <w:bottom w:val="single" w:sz="4" w:space="0" w:color="auto"/>
              <w:right w:val="single" w:sz="4" w:space="0" w:color="auto"/>
            </w:tcBorders>
            <w:noWrap/>
            <w:vAlign w:val="center"/>
            <w:hideMark/>
          </w:tcPr>
          <w:p w:rsidR="008D7964" w:rsidRDefault="008D7964">
            <w:pPr>
              <w:spacing w:before="0" w:after="0" w:line="240" w:lineRule="auto"/>
              <w:rPr>
                <w:color w:val="000000"/>
                <w:sz w:val="22"/>
                <w:szCs w:val="22"/>
              </w:rPr>
            </w:pPr>
            <w:r>
              <w:rPr>
                <w:color w:val="000000"/>
                <w:sz w:val="22"/>
                <w:szCs w:val="22"/>
              </w:rPr>
              <w:t>Z fondu tvoreného zo zisku</w:t>
            </w:r>
          </w:p>
        </w:tc>
        <w:tc>
          <w:tcPr>
            <w:tcW w:w="4963" w:type="dxa"/>
            <w:tcBorders>
              <w:top w:val="single" w:sz="4" w:space="0" w:color="auto"/>
              <w:left w:val="single" w:sz="4" w:space="0" w:color="auto"/>
              <w:bottom w:val="single" w:sz="4" w:space="0" w:color="auto"/>
              <w:right w:val="single" w:sz="4" w:space="0" w:color="auto"/>
            </w:tcBorders>
            <w:noWrap/>
            <w:vAlign w:val="center"/>
          </w:tcPr>
          <w:p w:rsidR="008D7964" w:rsidRDefault="008D7964">
            <w:pPr>
              <w:spacing w:before="0" w:after="0" w:line="240" w:lineRule="auto"/>
              <w:jc w:val="center"/>
              <w:rPr>
                <w:color w:val="000000"/>
                <w:sz w:val="22"/>
                <w:szCs w:val="22"/>
              </w:rPr>
            </w:pPr>
          </w:p>
        </w:tc>
      </w:tr>
      <w:tr w:rsidR="008D7964" w:rsidTr="008D7964">
        <w:trPr>
          <w:trHeight w:val="330"/>
        </w:trPr>
        <w:tc>
          <w:tcPr>
            <w:tcW w:w="6487" w:type="dxa"/>
            <w:tcBorders>
              <w:top w:val="single" w:sz="4" w:space="0" w:color="auto"/>
              <w:left w:val="single" w:sz="4" w:space="0" w:color="auto"/>
              <w:bottom w:val="single" w:sz="4" w:space="0" w:color="auto"/>
              <w:right w:val="single" w:sz="4" w:space="0" w:color="auto"/>
            </w:tcBorders>
            <w:noWrap/>
            <w:vAlign w:val="center"/>
            <w:hideMark/>
          </w:tcPr>
          <w:p w:rsidR="008D7964" w:rsidRDefault="008D7964">
            <w:pPr>
              <w:spacing w:before="0" w:after="0" w:line="240" w:lineRule="auto"/>
              <w:rPr>
                <w:color w:val="000000"/>
                <w:sz w:val="22"/>
                <w:szCs w:val="22"/>
              </w:rPr>
            </w:pPr>
            <w:r>
              <w:rPr>
                <w:color w:val="000000"/>
                <w:sz w:val="22"/>
                <w:szCs w:val="22"/>
              </w:rPr>
              <w:t>Z ostatných fondov</w:t>
            </w:r>
          </w:p>
        </w:tc>
        <w:tc>
          <w:tcPr>
            <w:tcW w:w="4963" w:type="dxa"/>
            <w:tcBorders>
              <w:top w:val="single" w:sz="4" w:space="0" w:color="auto"/>
              <w:left w:val="single" w:sz="4" w:space="0" w:color="auto"/>
              <w:bottom w:val="single" w:sz="4" w:space="0" w:color="auto"/>
              <w:right w:val="single" w:sz="4" w:space="0" w:color="auto"/>
            </w:tcBorders>
            <w:noWrap/>
            <w:vAlign w:val="center"/>
          </w:tcPr>
          <w:p w:rsidR="008D7964" w:rsidRDefault="008D7964">
            <w:pPr>
              <w:spacing w:before="0" w:after="0" w:line="240" w:lineRule="auto"/>
              <w:jc w:val="center"/>
              <w:rPr>
                <w:color w:val="000000"/>
                <w:sz w:val="22"/>
                <w:szCs w:val="22"/>
              </w:rPr>
            </w:pPr>
          </w:p>
        </w:tc>
      </w:tr>
      <w:tr w:rsidR="008D7964" w:rsidTr="008D7964">
        <w:trPr>
          <w:trHeight w:val="330"/>
        </w:trPr>
        <w:tc>
          <w:tcPr>
            <w:tcW w:w="6487" w:type="dxa"/>
            <w:tcBorders>
              <w:top w:val="single" w:sz="4" w:space="0" w:color="auto"/>
              <w:left w:val="single" w:sz="4" w:space="0" w:color="auto"/>
              <w:bottom w:val="single" w:sz="4" w:space="0" w:color="auto"/>
              <w:right w:val="single" w:sz="4" w:space="0" w:color="auto"/>
            </w:tcBorders>
            <w:noWrap/>
            <w:vAlign w:val="center"/>
            <w:hideMark/>
          </w:tcPr>
          <w:p w:rsidR="008D7964" w:rsidRDefault="008D7964">
            <w:pPr>
              <w:spacing w:before="0" w:after="0" w:line="240" w:lineRule="auto"/>
              <w:rPr>
                <w:color w:val="000000"/>
                <w:sz w:val="22"/>
                <w:szCs w:val="22"/>
              </w:rPr>
            </w:pPr>
            <w:r>
              <w:rPr>
                <w:color w:val="000000"/>
                <w:sz w:val="22"/>
                <w:szCs w:val="22"/>
              </w:rPr>
              <w:t>Z nerozdeleného zisku minulých rokov</w:t>
            </w:r>
          </w:p>
        </w:tc>
        <w:tc>
          <w:tcPr>
            <w:tcW w:w="4963" w:type="dxa"/>
            <w:tcBorders>
              <w:top w:val="single" w:sz="4" w:space="0" w:color="auto"/>
              <w:left w:val="single" w:sz="4" w:space="0" w:color="auto"/>
              <w:bottom w:val="single" w:sz="4" w:space="0" w:color="auto"/>
              <w:right w:val="single" w:sz="4" w:space="0" w:color="auto"/>
            </w:tcBorders>
            <w:noWrap/>
            <w:vAlign w:val="center"/>
          </w:tcPr>
          <w:p w:rsidR="008D7964" w:rsidRDefault="008D7964">
            <w:pPr>
              <w:spacing w:before="0" w:after="0" w:line="240" w:lineRule="auto"/>
              <w:jc w:val="center"/>
              <w:rPr>
                <w:color w:val="000000"/>
                <w:sz w:val="22"/>
                <w:szCs w:val="22"/>
              </w:rPr>
            </w:pPr>
          </w:p>
        </w:tc>
      </w:tr>
      <w:tr w:rsidR="008D7964" w:rsidTr="008D7964">
        <w:trPr>
          <w:trHeight w:val="330"/>
        </w:trPr>
        <w:tc>
          <w:tcPr>
            <w:tcW w:w="6487" w:type="dxa"/>
            <w:tcBorders>
              <w:top w:val="single" w:sz="4" w:space="0" w:color="auto"/>
              <w:left w:val="single" w:sz="4" w:space="0" w:color="auto"/>
              <w:bottom w:val="single" w:sz="4" w:space="0" w:color="auto"/>
              <w:right w:val="single" w:sz="4" w:space="0" w:color="auto"/>
            </w:tcBorders>
            <w:noWrap/>
            <w:vAlign w:val="center"/>
            <w:hideMark/>
          </w:tcPr>
          <w:p w:rsidR="008D7964" w:rsidRDefault="008D7964">
            <w:pPr>
              <w:spacing w:before="0" w:after="0" w:line="240" w:lineRule="auto"/>
              <w:rPr>
                <w:color w:val="000000"/>
                <w:sz w:val="22"/>
                <w:szCs w:val="22"/>
              </w:rPr>
            </w:pPr>
            <w:r>
              <w:rPr>
                <w:color w:val="000000"/>
                <w:sz w:val="22"/>
                <w:szCs w:val="22"/>
              </w:rPr>
              <w:t xml:space="preserve">Prevod do </w:t>
            </w:r>
            <w:proofErr w:type="spellStart"/>
            <w:r>
              <w:rPr>
                <w:color w:val="000000"/>
                <w:sz w:val="22"/>
                <w:szCs w:val="22"/>
              </w:rPr>
              <w:t>n</w:t>
            </w:r>
            <w:r>
              <w:rPr>
                <w:sz w:val="22"/>
                <w:szCs w:val="22"/>
              </w:rPr>
              <w:t>evysporiadaného</w:t>
            </w:r>
            <w:proofErr w:type="spellEnd"/>
            <w:r>
              <w:rPr>
                <w:sz w:val="22"/>
                <w:szCs w:val="22"/>
              </w:rPr>
              <w:t xml:space="preserve"> výsledku hospodárenia minulých rokov</w:t>
            </w:r>
          </w:p>
        </w:tc>
        <w:tc>
          <w:tcPr>
            <w:tcW w:w="4963" w:type="dxa"/>
            <w:tcBorders>
              <w:top w:val="single" w:sz="4" w:space="0" w:color="auto"/>
              <w:left w:val="single" w:sz="4" w:space="0" w:color="auto"/>
              <w:bottom w:val="single" w:sz="4" w:space="0" w:color="auto"/>
              <w:right w:val="single" w:sz="4" w:space="0" w:color="auto"/>
            </w:tcBorders>
            <w:noWrap/>
            <w:vAlign w:val="center"/>
          </w:tcPr>
          <w:p w:rsidR="008D7964" w:rsidRDefault="008D7964">
            <w:pPr>
              <w:spacing w:before="0" w:after="0" w:line="240" w:lineRule="auto"/>
              <w:jc w:val="center"/>
              <w:rPr>
                <w:color w:val="000000"/>
                <w:sz w:val="22"/>
                <w:szCs w:val="22"/>
              </w:rPr>
            </w:pPr>
          </w:p>
        </w:tc>
      </w:tr>
      <w:tr w:rsidR="008D7964" w:rsidTr="008D7964">
        <w:trPr>
          <w:trHeight w:val="330"/>
        </w:trPr>
        <w:tc>
          <w:tcPr>
            <w:tcW w:w="6487" w:type="dxa"/>
            <w:tcBorders>
              <w:top w:val="single" w:sz="4" w:space="0" w:color="auto"/>
              <w:left w:val="single" w:sz="4" w:space="0" w:color="auto"/>
              <w:bottom w:val="single" w:sz="4" w:space="0" w:color="auto"/>
              <w:right w:val="single" w:sz="4" w:space="0" w:color="auto"/>
            </w:tcBorders>
            <w:noWrap/>
            <w:vAlign w:val="center"/>
            <w:hideMark/>
          </w:tcPr>
          <w:p w:rsidR="008D7964" w:rsidRDefault="008D7964">
            <w:pPr>
              <w:spacing w:before="0" w:after="0" w:line="240" w:lineRule="auto"/>
              <w:rPr>
                <w:color w:val="000000"/>
                <w:sz w:val="22"/>
                <w:szCs w:val="22"/>
              </w:rPr>
            </w:pPr>
            <w:r>
              <w:rPr>
                <w:color w:val="000000"/>
                <w:sz w:val="22"/>
                <w:szCs w:val="22"/>
              </w:rPr>
              <w:t xml:space="preserve">Iné </w:t>
            </w:r>
          </w:p>
        </w:tc>
        <w:tc>
          <w:tcPr>
            <w:tcW w:w="4963" w:type="dxa"/>
            <w:tcBorders>
              <w:top w:val="single" w:sz="4" w:space="0" w:color="auto"/>
              <w:left w:val="single" w:sz="4" w:space="0" w:color="auto"/>
              <w:bottom w:val="single" w:sz="4" w:space="0" w:color="auto"/>
              <w:right w:val="single" w:sz="4" w:space="0" w:color="auto"/>
            </w:tcBorders>
            <w:noWrap/>
            <w:vAlign w:val="center"/>
          </w:tcPr>
          <w:p w:rsidR="008D7964" w:rsidRDefault="008D7964">
            <w:pPr>
              <w:spacing w:before="0" w:after="0" w:line="240" w:lineRule="auto"/>
              <w:jc w:val="center"/>
              <w:rPr>
                <w:color w:val="000000"/>
                <w:sz w:val="22"/>
                <w:szCs w:val="22"/>
              </w:rPr>
            </w:pPr>
          </w:p>
        </w:tc>
      </w:tr>
    </w:tbl>
    <w:p w:rsidR="00235574" w:rsidRDefault="00235574" w:rsidP="008D7964">
      <w:pPr>
        <w:spacing w:before="0" w:line="240" w:lineRule="auto"/>
        <w:rPr>
          <w:b/>
          <w:sz w:val="22"/>
          <w:szCs w:val="22"/>
        </w:rPr>
      </w:pPr>
    </w:p>
    <w:p w:rsidR="00235574" w:rsidRDefault="00235574" w:rsidP="008D7964">
      <w:pPr>
        <w:spacing w:before="0" w:line="240" w:lineRule="auto"/>
        <w:rPr>
          <w:b/>
          <w:sz w:val="22"/>
          <w:szCs w:val="22"/>
        </w:rPr>
      </w:pPr>
    </w:p>
    <w:p w:rsidR="008D7964" w:rsidRDefault="008D7964" w:rsidP="008D7964">
      <w:pPr>
        <w:spacing w:before="0" w:line="240" w:lineRule="auto"/>
        <w:rPr>
          <w:sz w:val="22"/>
          <w:szCs w:val="22"/>
        </w:rPr>
      </w:pPr>
      <w:r>
        <w:rPr>
          <w:b/>
          <w:sz w:val="22"/>
          <w:szCs w:val="22"/>
        </w:rPr>
        <w:t>Vzorová tabuľka k čl. III ods. 14 písm. a) o  tvorbe a použití rezerv    Združenie nemá náplň do tabuľky</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7"/>
        <w:gridCol w:w="2609"/>
        <w:gridCol w:w="1922"/>
        <w:gridCol w:w="1793"/>
        <w:gridCol w:w="2064"/>
        <w:gridCol w:w="2609"/>
      </w:tblGrid>
      <w:tr w:rsidR="008D7964" w:rsidTr="008D7964">
        <w:tc>
          <w:tcPr>
            <w:tcW w:w="2905"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Druh rezervy</w:t>
            </w:r>
          </w:p>
        </w:tc>
        <w:tc>
          <w:tcPr>
            <w:tcW w:w="269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lang w:eastAsia="sk-SK"/>
              </w:rPr>
              <w:t>Stav na začiatku bežného účtovného obdobia</w:t>
            </w:r>
          </w:p>
        </w:tc>
        <w:tc>
          <w:tcPr>
            <w:tcW w:w="1985"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Tvorba rezerv</w:t>
            </w:r>
          </w:p>
        </w:tc>
        <w:tc>
          <w:tcPr>
            <w:tcW w:w="184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Použitie rezerv</w:t>
            </w:r>
          </w:p>
        </w:tc>
        <w:tc>
          <w:tcPr>
            <w:tcW w:w="2126"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Zrušenie alebo zníženie rezerv</w:t>
            </w:r>
          </w:p>
        </w:tc>
        <w:tc>
          <w:tcPr>
            <w:tcW w:w="269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lang w:eastAsia="sk-SK"/>
              </w:rPr>
              <w:t>Stav na konci bežného účtovného obdobia</w:t>
            </w:r>
          </w:p>
        </w:tc>
      </w:tr>
      <w:tr w:rsidR="008D7964" w:rsidTr="008D7964">
        <w:tc>
          <w:tcPr>
            <w:tcW w:w="2905"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Jednotlivé druhy krátkodobých zákonných rezerv</w:t>
            </w: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8D7964" w:rsidTr="008D7964">
        <w:tc>
          <w:tcPr>
            <w:tcW w:w="2905"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Jednotlivé druhy dlhodobých zákonných rezerv</w:t>
            </w: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8D7964" w:rsidTr="008D7964">
        <w:tc>
          <w:tcPr>
            <w:tcW w:w="2905"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b/>
                <w:sz w:val="22"/>
                <w:szCs w:val="22"/>
              </w:rPr>
            </w:pPr>
            <w:r>
              <w:rPr>
                <w:b/>
                <w:sz w:val="22"/>
                <w:szCs w:val="22"/>
              </w:rPr>
              <w:t>Zákonné rezervy spolu</w:t>
            </w: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b/>
                <w:sz w:val="22"/>
                <w:szCs w:val="22"/>
              </w:rPr>
            </w:pPr>
          </w:p>
        </w:tc>
        <w:tc>
          <w:tcPr>
            <w:tcW w:w="198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b/>
                <w:sz w:val="22"/>
                <w:szCs w:val="22"/>
              </w:rPr>
            </w:pPr>
          </w:p>
        </w:tc>
        <w:tc>
          <w:tcPr>
            <w:tcW w:w="184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b/>
                <w:sz w:val="22"/>
                <w:szCs w:val="22"/>
              </w:rPr>
            </w:pP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b/>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b/>
                <w:sz w:val="22"/>
                <w:szCs w:val="22"/>
              </w:rPr>
            </w:pPr>
          </w:p>
        </w:tc>
      </w:tr>
      <w:tr w:rsidR="008D7964" w:rsidTr="008D7964">
        <w:tc>
          <w:tcPr>
            <w:tcW w:w="2905"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Jednotlivé druhy krátkodobých ostatných rezerv</w:t>
            </w: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8D7964" w:rsidTr="008D7964">
        <w:tc>
          <w:tcPr>
            <w:tcW w:w="2905"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Jednotlivé druhy dlhodobých ostatných rezerv</w:t>
            </w: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8D7964" w:rsidTr="008D7964">
        <w:tc>
          <w:tcPr>
            <w:tcW w:w="2905"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b/>
                <w:sz w:val="22"/>
                <w:szCs w:val="22"/>
              </w:rPr>
            </w:pPr>
            <w:r>
              <w:rPr>
                <w:b/>
                <w:sz w:val="22"/>
                <w:szCs w:val="22"/>
              </w:rPr>
              <w:t>Ostatné rezervy spolu</w:t>
            </w: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985"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after="0" w:line="240" w:lineRule="auto"/>
              <w:rPr>
                <w:sz w:val="22"/>
                <w:szCs w:val="22"/>
              </w:rPr>
            </w:pPr>
          </w:p>
        </w:tc>
      </w:tr>
      <w:tr w:rsidR="008D7964" w:rsidTr="008D7964">
        <w:trPr>
          <w:trHeight w:val="489"/>
        </w:trPr>
        <w:tc>
          <w:tcPr>
            <w:tcW w:w="2905"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Rezervy spolu</w:t>
            </w:r>
          </w:p>
        </w:tc>
        <w:tc>
          <w:tcPr>
            <w:tcW w:w="269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sz w:val="22"/>
                <w:szCs w:val="22"/>
              </w:rPr>
            </w:pPr>
            <w:r>
              <w:rPr>
                <w:sz w:val="22"/>
                <w:szCs w:val="22"/>
              </w:rPr>
              <w:t>0</w:t>
            </w:r>
          </w:p>
        </w:tc>
        <w:tc>
          <w:tcPr>
            <w:tcW w:w="1985"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sz w:val="22"/>
                <w:szCs w:val="22"/>
              </w:rPr>
            </w:pPr>
            <w:r>
              <w:rPr>
                <w:sz w:val="22"/>
                <w:szCs w:val="22"/>
              </w:rPr>
              <w:t>0</w:t>
            </w:r>
          </w:p>
        </w:tc>
        <w:tc>
          <w:tcPr>
            <w:tcW w:w="184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sz w:val="22"/>
                <w:szCs w:val="22"/>
              </w:rPr>
            </w:pPr>
            <w:r>
              <w:rPr>
                <w:sz w:val="22"/>
                <w:szCs w:val="22"/>
              </w:rPr>
              <w:t>0</w:t>
            </w:r>
          </w:p>
        </w:tc>
        <w:tc>
          <w:tcPr>
            <w:tcW w:w="2126"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sz w:val="22"/>
                <w:szCs w:val="22"/>
              </w:rPr>
            </w:pPr>
            <w:r>
              <w:rPr>
                <w:sz w:val="22"/>
                <w:szCs w:val="22"/>
              </w:rPr>
              <w:t>0</w:t>
            </w:r>
          </w:p>
        </w:tc>
        <w:tc>
          <w:tcPr>
            <w:tcW w:w="269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sz w:val="22"/>
                <w:szCs w:val="22"/>
              </w:rPr>
            </w:pPr>
            <w:r>
              <w:rPr>
                <w:sz w:val="22"/>
                <w:szCs w:val="22"/>
              </w:rPr>
              <w:t>0</w:t>
            </w:r>
          </w:p>
        </w:tc>
      </w:tr>
    </w:tbl>
    <w:p w:rsidR="009124DE" w:rsidRDefault="009124DE" w:rsidP="008D7964">
      <w:pPr>
        <w:spacing w:before="0" w:line="240" w:lineRule="auto"/>
        <w:rPr>
          <w:b/>
          <w:sz w:val="22"/>
          <w:szCs w:val="22"/>
        </w:rPr>
      </w:pPr>
    </w:p>
    <w:p w:rsidR="00235574" w:rsidRDefault="00235574" w:rsidP="008D7964">
      <w:pPr>
        <w:spacing w:before="0" w:line="240" w:lineRule="auto"/>
        <w:rPr>
          <w:b/>
          <w:sz w:val="22"/>
          <w:szCs w:val="22"/>
        </w:rPr>
      </w:pPr>
    </w:p>
    <w:p w:rsidR="00235574" w:rsidRDefault="00235574" w:rsidP="008D7964">
      <w:pPr>
        <w:spacing w:before="0" w:line="240" w:lineRule="auto"/>
        <w:rPr>
          <w:b/>
          <w:sz w:val="22"/>
          <w:szCs w:val="22"/>
        </w:rPr>
      </w:pPr>
    </w:p>
    <w:p w:rsidR="00235574" w:rsidRDefault="00235574" w:rsidP="008D7964">
      <w:pPr>
        <w:spacing w:before="0" w:line="240" w:lineRule="auto"/>
        <w:rPr>
          <w:b/>
          <w:sz w:val="22"/>
          <w:szCs w:val="22"/>
        </w:rPr>
      </w:pPr>
    </w:p>
    <w:p w:rsidR="00235574" w:rsidRDefault="00235574" w:rsidP="008D7964">
      <w:pPr>
        <w:spacing w:before="0" w:line="240" w:lineRule="auto"/>
        <w:rPr>
          <w:b/>
          <w:sz w:val="22"/>
          <w:szCs w:val="22"/>
        </w:rPr>
      </w:pPr>
    </w:p>
    <w:p w:rsidR="00235574" w:rsidRDefault="00235574" w:rsidP="008D7964">
      <w:pPr>
        <w:spacing w:before="0" w:line="240" w:lineRule="auto"/>
        <w:rPr>
          <w:b/>
          <w:sz w:val="22"/>
          <w:szCs w:val="22"/>
        </w:rPr>
      </w:pPr>
    </w:p>
    <w:p w:rsidR="00235574" w:rsidRDefault="00235574" w:rsidP="008D7964">
      <w:pPr>
        <w:spacing w:before="0" w:line="240" w:lineRule="auto"/>
        <w:rPr>
          <w:b/>
          <w:sz w:val="22"/>
          <w:szCs w:val="22"/>
        </w:rPr>
      </w:pPr>
    </w:p>
    <w:p w:rsidR="00235574" w:rsidRDefault="00235574" w:rsidP="008D7964">
      <w:pPr>
        <w:spacing w:before="0" w:line="240" w:lineRule="auto"/>
        <w:rPr>
          <w:b/>
          <w:sz w:val="22"/>
          <w:szCs w:val="22"/>
        </w:rPr>
      </w:pPr>
    </w:p>
    <w:p w:rsidR="00235574" w:rsidRDefault="00235574" w:rsidP="008D7964">
      <w:pPr>
        <w:spacing w:before="0" w:line="240" w:lineRule="auto"/>
        <w:rPr>
          <w:b/>
          <w:sz w:val="22"/>
          <w:szCs w:val="22"/>
        </w:rPr>
      </w:pPr>
    </w:p>
    <w:p w:rsidR="00235574" w:rsidRDefault="00235574" w:rsidP="008D7964">
      <w:pPr>
        <w:spacing w:before="0" w:line="240" w:lineRule="auto"/>
        <w:rPr>
          <w:b/>
          <w:sz w:val="22"/>
          <w:szCs w:val="22"/>
        </w:rPr>
      </w:pPr>
    </w:p>
    <w:p w:rsidR="00235574" w:rsidRDefault="00235574" w:rsidP="008D7964">
      <w:pPr>
        <w:spacing w:before="0" w:line="240" w:lineRule="auto"/>
        <w:rPr>
          <w:b/>
          <w:sz w:val="22"/>
          <w:szCs w:val="22"/>
        </w:rPr>
      </w:pPr>
    </w:p>
    <w:p w:rsidR="008D7964" w:rsidRDefault="008D7964" w:rsidP="008D7964">
      <w:pPr>
        <w:spacing w:before="0" w:line="240" w:lineRule="auto"/>
        <w:rPr>
          <w:sz w:val="22"/>
          <w:szCs w:val="22"/>
        </w:rPr>
      </w:pPr>
      <w:r>
        <w:rPr>
          <w:b/>
          <w:sz w:val="22"/>
          <w:szCs w:val="22"/>
        </w:rPr>
        <w:lastRenderedPageBreak/>
        <w:t>Vzorová tabuľka k čl. III ods. 14 písm. c) a d) o záväzkoch</w:t>
      </w:r>
    </w:p>
    <w:tbl>
      <w:tblPr>
        <w:tblW w:w="11552"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0"/>
        <w:gridCol w:w="3118"/>
        <w:gridCol w:w="3544"/>
      </w:tblGrid>
      <w:tr w:rsidR="008D7964" w:rsidTr="008D7964">
        <w:trPr>
          <w:trHeight w:val="397"/>
        </w:trPr>
        <w:tc>
          <w:tcPr>
            <w:tcW w:w="4890" w:type="dxa"/>
            <w:vMerge w:val="restart"/>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b/>
                <w:sz w:val="22"/>
                <w:szCs w:val="22"/>
              </w:rPr>
            </w:pPr>
            <w:r>
              <w:rPr>
                <w:b/>
                <w:sz w:val="22"/>
                <w:szCs w:val="22"/>
              </w:rPr>
              <w:t>Druh záväzkov</w:t>
            </w:r>
          </w:p>
        </w:tc>
        <w:tc>
          <w:tcPr>
            <w:tcW w:w="6662" w:type="dxa"/>
            <w:gridSpan w:val="2"/>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lang w:eastAsia="sk-SK"/>
              </w:rPr>
              <w:t>Stav na konci</w:t>
            </w:r>
          </w:p>
        </w:tc>
      </w:tr>
      <w:tr w:rsidR="008D7964" w:rsidTr="008D7964">
        <w:tc>
          <w:tcPr>
            <w:tcW w:w="0" w:type="auto"/>
            <w:vMerge/>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b/>
                <w:sz w:val="22"/>
                <w:szCs w:val="22"/>
              </w:rPr>
            </w:pPr>
          </w:p>
        </w:tc>
        <w:tc>
          <w:tcPr>
            <w:tcW w:w="3118"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lang w:eastAsia="sk-SK"/>
              </w:rPr>
              <w:t>bežného účtovného obdobia</w:t>
            </w:r>
          </w:p>
        </w:tc>
        <w:tc>
          <w:tcPr>
            <w:tcW w:w="354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lang w:eastAsia="sk-SK"/>
              </w:rPr>
              <w:t>bezprostredne predchádzajúceho účtovného obdobia</w:t>
            </w:r>
          </w:p>
        </w:tc>
      </w:tr>
      <w:tr w:rsidR="008D7964" w:rsidTr="008D7964">
        <w:trPr>
          <w:trHeight w:val="391"/>
        </w:trPr>
        <w:tc>
          <w:tcPr>
            <w:tcW w:w="489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Záväzky po lehote splatnosti</w:t>
            </w:r>
          </w:p>
        </w:tc>
        <w:tc>
          <w:tcPr>
            <w:tcW w:w="311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center"/>
              <w:rPr>
                <w:sz w:val="22"/>
                <w:szCs w:val="22"/>
                <w:lang w:eastAsia="sk-SK"/>
              </w:rPr>
            </w:pPr>
          </w:p>
        </w:tc>
        <w:tc>
          <w:tcPr>
            <w:tcW w:w="354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center"/>
              <w:rPr>
                <w:sz w:val="22"/>
                <w:szCs w:val="22"/>
                <w:lang w:eastAsia="sk-SK"/>
              </w:rPr>
            </w:pPr>
          </w:p>
        </w:tc>
      </w:tr>
      <w:tr w:rsidR="008D7964" w:rsidTr="008D7964">
        <w:trPr>
          <w:trHeight w:val="391"/>
        </w:trPr>
        <w:tc>
          <w:tcPr>
            <w:tcW w:w="489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Záväzky do lehoty splatnosti so zostatkovou dobou splatnosti do jedného  roka</w:t>
            </w:r>
          </w:p>
        </w:tc>
        <w:tc>
          <w:tcPr>
            <w:tcW w:w="311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center"/>
              <w:rPr>
                <w:sz w:val="22"/>
                <w:szCs w:val="22"/>
                <w:lang w:eastAsia="sk-SK"/>
              </w:rPr>
            </w:pPr>
          </w:p>
        </w:tc>
        <w:tc>
          <w:tcPr>
            <w:tcW w:w="354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center"/>
              <w:rPr>
                <w:sz w:val="22"/>
                <w:szCs w:val="22"/>
                <w:lang w:eastAsia="sk-SK"/>
              </w:rPr>
            </w:pPr>
          </w:p>
        </w:tc>
      </w:tr>
      <w:tr w:rsidR="008D7964" w:rsidTr="008D7964">
        <w:trPr>
          <w:trHeight w:val="447"/>
        </w:trPr>
        <w:tc>
          <w:tcPr>
            <w:tcW w:w="489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b/>
                <w:sz w:val="22"/>
                <w:szCs w:val="22"/>
              </w:rPr>
            </w:pPr>
            <w:r>
              <w:rPr>
                <w:b/>
                <w:sz w:val="22"/>
                <w:szCs w:val="22"/>
              </w:rPr>
              <w:t>Krátkodobé záväzky spolu</w:t>
            </w:r>
          </w:p>
        </w:tc>
        <w:tc>
          <w:tcPr>
            <w:tcW w:w="3118"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0</w:t>
            </w:r>
          </w:p>
        </w:tc>
        <w:tc>
          <w:tcPr>
            <w:tcW w:w="354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0</w:t>
            </w:r>
          </w:p>
        </w:tc>
      </w:tr>
      <w:tr w:rsidR="008D7964" w:rsidTr="008D7964">
        <w:tc>
          <w:tcPr>
            <w:tcW w:w="489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 xml:space="preserve">Záväzky so zostatkovou dobou splatnosti od  jedného  do piatich  rokov  vrátane </w:t>
            </w:r>
          </w:p>
        </w:tc>
        <w:tc>
          <w:tcPr>
            <w:tcW w:w="311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center"/>
              <w:rPr>
                <w:sz w:val="22"/>
                <w:szCs w:val="22"/>
              </w:rPr>
            </w:pPr>
          </w:p>
        </w:tc>
        <w:tc>
          <w:tcPr>
            <w:tcW w:w="354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center"/>
              <w:rPr>
                <w:sz w:val="22"/>
                <w:szCs w:val="22"/>
              </w:rPr>
            </w:pPr>
          </w:p>
        </w:tc>
      </w:tr>
      <w:tr w:rsidR="008D7964" w:rsidTr="008D7964">
        <w:trPr>
          <w:trHeight w:val="478"/>
        </w:trPr>
        <w:tc>
          <w:tcPr>
            <w:tcW w:w="489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 xml:space="preserve">Záväzky so zostatkovou dobou splatnosti viac ako päť rokov </w:t>
            </w:r>
          </w:p>
        </w:tc>
        <w:tc>
          <w:tcPr>
            <w:tcW w:w="311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center"/>
              <w:rPr>
                <w:sz w:val="22"/>
                <w:szCs w:val="22"/>
              </w:rPr>
            </w:pPr>
          </w:p>
        </w:tc>
        <w:tc>
          <w:tcPr>
            <w:tcW w:w="354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center"/>
              <w:rPr>
                <w:sz w:val="22"/>
                <w:szCs w:val="22"/>
              </w:rPr>
            </w:pPr>
          </w:p>
        </w:tc>
      </w:tr>
      <w:tr w:rsidR="008D7964" w:rsidTr="008D7964">
        <w:trPr>
          <w:trHeight w:val="409"/>
        </w:trPr>
        <w:tc>
          <w:tcPr>
            <w:tcW w:w="489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b/>
                <w:sz w:val="22"/>
                <w:szCs w:val="22"/>
              </w:rPr>
            </w:pPr>
            <w:r>
              <w:rPr>
                <w:b/>
                <w:sz w:val="22"/>
                <w:szCs w:val="22"/>
              </w:rPr>
              <w:t>Dlhodobé záväzky spolu</w:t>
            </w:r>
          </w:p>
        </w:tc>
        <w:tc>
          <w:tcPr>
            <w:tcW w:w="3118"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0</w:t>
            </w:r>
          </w:p>
        </w:tc>
        <w:tc>
          <w:tcPr>
            <w:tcW w:w="354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0</w:t>
            </w:r>
          </w:p>
        </w:tc>
      </w:tr>
      <w:tr w:rsidR="008D7964" w:rsidTr="008D7964">
        <w:trPr>
          <w:trHeight w:val="409"/>
        </w:trPr>
        <w:tc>
          <w:tcPr>
            <w:tcW w:w="489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b/>
                <w:sz w:val="22"/>
                <w:szCs w:val="22"/>
              </w:rPr>
            </w:pPr>
            <w:r>
              <w:rPr>
                <w:b/>
                <w:sz w:val="22"/>
                <w:szCs w:val="22"/>
              </w:rPr>
              <w:t>Krátkodobé a dlhodobé záväzky spolu</w:t>
            </w:r>
          </w:p>
        </w:tc>
        <w:tc>
          <w:tcPr>
            <w:tcW w:w="3118"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0</w:t>
            </w:r>
          </w:p>
        </w:tc>
        <w:tc>
          <w:tcPr>
            <w:tcW w:w="354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0</w:t>
            </w:r>
          </w:p>
        </w:tc>
      </w:tr>
    </w:tbl>
    <w:p w:rsidR="008D7964" w:rsidRDefault="008D7964" w:rsidP="008D7964">
      <w:pPr>
        <w:spacing w:before="0" w:line="240" w:lineRule="auto"/>
        <w:rPr>
          <w:b/>
          <w:sz w:val="22"/>
          <w:szCs w:val="22"/>
        </w:rPr>
      </w:pPr>
    </w:p>
    <w:p w:rsidR="008D7964" w:rsidRDefault="008D7964" w:rsidP="008D7964">
      <w:pPr>
        <w:spacing w:before="0" w:line="240" w:lineRule="auto"/>
        <w:rPr>
          <w:sz w:val="22"/>
          <w:szCs w:val="22"/>
        </w:rPr>
      </w:pPr>
      <w:r>
        <w:rPr>
          <w:b/>
          <w:sz w:val="22"/>
          <w:szCs w:val="22"/>
        </w:rPr>
        <w:t>Vzorová tabuľka k čl. III ods. 14 písm. e) o vývoji sociálneho fondu            Združenie nemá náplň do tabuľky</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3"/>
        <w:gridCol w:w="3685"/>
        <w:gridCol w:w="3544"/>
      </w:tblGrid>
      <w:tr w:rsidR="008D7964" w:rsidTr="008D7964">
        <w:tc>
          <w:tcPr>
            <w:tcW w:w="432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b/>
                <w:sz w:val="22"/>
                <w:szCs w:val="22"/>
              </w:rPr>
            </w:pPr>
            <w:r>
              <w:rPr>
                <w:b/>
                <w:sz w:val="22"/>
                <w:szCs w:val="22"/>
              </w:rPr>
              <w:t>Sociálny fond</w:t>
            </w:r>
          </w:p>
        </w:tc>
        <w:tc>
          <w:tcPr>
            <w:tcW w:w="3685"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lang w:eastAsia="sk-SK"/>
              </w:rPr>
              <w:t>Bežné  účtovné obdobie</w:t>
            </w:r>
          </w:p>
        </w:tc>
        <w:tc>
          <w:tcPr>
            <w:tcW w:w="354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lang w:eastAsia="sk-SK"/>
              </w:rPr>
              <w:t>Bezprostredne predchádzajúce účtovné  obdobie</w:t>
            </w:r>
          </w:p>
        </w:tc>
      </w:tr>
      <w:tr w:rsidR="008D7964" w:rsidTr="008D7964">
        <w:trPr>
          <w:trHeight w:val="610"/>
        </w:trPr>
        <w:tc>
          <w:tcPr>
            <w:tcW w:w="432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b/>
                <w:sz w:val="22"/>
                <w:szCs w:val="22"/>
              </w:rPr>
            </w:pPr>
            <w:r>
              <w:rPr>
                <w:b/>
                <w:sz w:val="22"/>
                <w:szCs w:val="22"/>
              </w:rPr>
              <w:t>Stav k prvému dňu účtovného obdobia</w:t>
            </w:r>
          </w:p>
        </w:tc>
        <w:tc>
          <w:tcPr>
            <w:tcW w:w="3685"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0</w:t>
            </w:r>
          </w:p>
        </w:tc>
        <w:tc>
          <w:tcPr>
            <w:tcW w:w="354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0</w:t>
            </w:r>
          </w:p>
        </w:tc>
      </w:tr>
      <w:tr w:rsidR="008D7964" w:rsidTr="008D7964">
        <w:trPr>
          <w:trHeight w:val="375"/>
        </w:trPr>
        <w:tc>
          <w:tcPr>
            <w:tcW w:w="432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Tvorba na ťarchu nákladov</w:t>
            </w:r>
          </w:p>
        </w:tc>
        <w:tc>
          <w:tcPr>
            <w:tcW w:w="3685"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354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r>
      <w:tr w:rsidR="008D7964" w:rsidTr="008D7964">
        <w:trPr>
          <w:trHeight w:val="279"/>
        </w:trPr>
        <w:tc>
          <w:tcPr>
            <w:tcW w:w="432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Tvorba zo zisku</w:t>
            </w:r>
          </w:p>
        </w:tc>
        <w:tc>
          <w:tcPr>
            <w:tcW w:w="3685"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354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r>
      <w:tr w:rsidR="008D7964" w:rsidTr="008D7964">
        <w:trPr>
          <w:trHeight w:val="411"/>
        </w:trPr>
        <w:tc>
          <w:tcPr>
            <w:tcW w:w="432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Čerpanie</w:t>
            </w:r>
          </w:p>
        </w:tc>
        <w:tc>
          <w:tcPr>
            <w:tcW w:w="3685"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354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r>
      <w:tr w:rsidR="008D7964" w:rsidTr="008D7964">
        <w:trPr>
          <w:trHeight w:val="557"/>
        </w:trPr>
        <w:tc>
          <w:tcPr>
            <w:tcW w:w="432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b/>
                <w:sz w:val="22"/>
                <w:szCs w:val="22"/>
              </w:rPr>
            </w:pPr>
            <w:r>
              <w:rPr>
                <w:b/>
                <w:sz w:val="22"/>
                <w:szCs w:val="22"/>
              </w:rPr>
              <w:t>Stav k poslednému dňu účtovného obdobia</w:t>
            </w:r>
          </w:p>
        </w:tc>
        <w:tc>
          <w:tcPr>
            <w:tcW w:w="3685"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0</w:t>
            </w:r>
          </w:p>
        </w:tc>
        <w:tc>
          <w:tcPr>
            <w:tcW w:w="354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0</w:t>
            </w:r>
          </w:p>
        </w:tc>
      </w:tr>
    </w:tbl>
    <w:p w:rsidR="008D7964" w:rsidRDefault="008D7964" w:rsidP="008D7964">
      <w:pPr>
        <w:spacing w:before="0" w:after="0" w:line="240" w:lineRule="auto"/>
        <w:rPr>
          <w:sz w:val="22"/>
          <w:szCs w:val="22"/>
        </w:rPr>
      </w:pPr>
    </w:p>
    <w:p w:rsidR="009124DE" w:rsidRDefault="009124DE" w:rsidP="008D7964">
      <w:pPr>
        <w:spacing w:before="0" w:line="240" w:lineRule="auto"/>
        <w:rPr>
          <w:b/>
          <w:sz w:val="22"/>
          <w:szCs w:val="22"/>
        </w:rPr>
      </w:pPr>
    </w:p>
    <w:p w:rsidR="009124DE" w:rsidRDefault="009124DE" w:rsidP="008D7964">
      <w:pPr>
        <w:spacing w:before="0" w:line="240" w:lineRule="auto"/>
        <w:rPr>
          <w:b/>
          <w:sz w:val="22"/>
          <w:szCs w:val="22"/>
        </w:rPr>
      </w:pPr>
    </w:p>
    <w:p w:rsidR="008D7964" w:rsidRDefault="008D7964" w:rsidP="008D7964">
      <w:pPr>
        <w:spacing w:before="0" w:line="240" w:lineRule="auto"/>
        <w:rPr>
          <w:sz w:val="22"/>
          <w:szCs w:val="22"/>
        </w:rPr>
      </w:pPr>
      <w:r>
        <w:rPr>
          <w:b/>
          <w:sz w:val="22"/>
          <w:szCs w:val="22"/>
        </w:rPr>
        <w:t>Vzorová tabuľka k čl. III ods. 14 písm. f) o bankových úveroch, pôžičkách a návratných finančných výpomociach      Združenie nemá náplň do tabuľky</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8"/>
        <w:gridCol w:w="1103"/>
        <w:gridCol w:w="1768"/>
        <w:gridCol w:w="1525"/>
        <w:gridCol w:w="2075"/>
        <w:gridCol w:w="2587"/>
        <w:gridCol w:w="3028"/>
      </w:tblGrid>
      <w:tr w:rsidR="008D7964" w:rsidTr="008D7964">
        <w:tc>
          <w:tcPr>
            <w:tcW w:w="1771"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Druh cudzieho zdroja</w:t>
            </w:r>
          </w:p>
        </w:tc>
        <w:tc>
          <w:tcPr>
            <w:tcW w:w="113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lang w:eastAsia="sk-SK"/>
              </w:rPr>
            </w:pPr>
            <w:r>
              <w:rPr>
                <w:b/>
                <w:sz w:val="22"/>
                <w:szCs w:val="22"/>
                <w:lang w:eastAsia="sk-SK"/>
              </w:rPr>
              <w:t>Mena</w:t>
            </w:r>
          </w:p>
        </w:tc>
        <w:tc>
          <w:tcPr>
            <w:tcW w:w="184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Výška úroku v %</w:t>
            </w:r>
          </w:p>
        </w:tc>
        <w:tc>
          <w:tcPr>
            <w:tcW w:w="1559"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Splatnosť</w:t>
            </w:r>
          </w:p>
        </w:tc>
        <w:tc>
          <w:tcPr>
            <w:tcW w:w="2126"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Forma zabezpečenia</w:t>
            </w:r>
          </w:p>
        </w:tc>
        <w:tc>
          <w:tcPr>
            <w:tcW w:w="269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lang w:eastAsia="sk-SK"/>
              </w:rPr>
              <w:t>Suma istiny na konci bežného účtovného obdobia</w:t>
            </w:r>
          </w:p>
        </w:tc>
        <w:tc>
          <w:tcPr>
            <w:tcW w:w="3118"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lang w:eastAsia="sk-SK"/>
              </w:rPr>
              <w:t>Suma istiny na konci bezprostredne predchádzajúceho účtovného obdobia</w:t>
            </w:r>
          </w:p>
        </w:tc>
      </w:tr>
      <w:tr w:rsidR="008D7964" w:rsidTr="008D7964">
        <w:tc>
          <w:tcPr>
            <w:tcW w:w="1771"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Krátkodobý bankový úver</w:t>
            </w:r>
          </w:p>
        </w:tc>
        <w:tc>
          <w:tcPr>
            <w:tcW w:w="113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184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1559"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2126"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269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311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r>
      <w:tr w:rsidR="008D7964" w:rsidTr="008D7964">
        <w:trPr>
          <w:trHeight w:val="391"/>
        </w:trPr>
        <w:tc>
          <w:tcPr>
            <w:tcW w:w="1771"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Pôžička</w:t>
            </w:r>
          </w:p>
        </w:tc>
        <w:tc>
          <w:tcPr>
            <w:tcW w:w="113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184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1559"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2126"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269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311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r>
      <w:tr w:rsidR="008D7964" w:rsidTr="008D7964">
        <w:tc>
          <w:tcPr>
            <w:tcW w:w="1771"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Návratná finančná výpomoc</w:t>
            </w:r>
          </w:p>
        </w:tc>
        <w:tc>
          <w:tcPr>
            <w:tcW w:w="113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184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1559"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2126"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269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311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r>
      <w:tr w:rsidR="008D7964" w:rsidTr="008D7964">
        <w:tc>
          <w:tcPr>
            <w:tcW w:w="1771"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sz w:val="22"/>
                <w:szCs w:val="22"/>
              </w:rPr>
            </w:pPr>
            <w:r>
              <w:rPr>
                <w:sz w:val="22"/>
                <w:szCs w:val="22"/>
              </w:rPr>
              <w:t>Dlhodobý bankový úver</w:t>
            </w:r>
          </w:p>
        </w:tc>
        <w:tc>
          <w:tcPr>
            <w:tcW w:w="113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184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1559"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2126"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269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311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r>
      <w:tr w:rsidR="008D7964" w:rsidTr="008D7964">
        <w:trPr>
          <w:trHeight w:val="375"/>
        </w:trPr>
        <w:tc>
          <w:tcPr>
            <w:tcW w:w="1771"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b/>
                <w:sz w:val="22"/>
                <w:szCs w:val="22"/>
              </w:rPr>
            </w:pPr>
            <w:r>
              <w:rPr>
                <w:b/>
                <w:sz w:val="22"/>
                <w:szCs w:val="22"/>
              </w:rPr>
              <w:t>Spolu</w:t>
            </w:r>
          </w:p>
        </w:tc>
        <w:tc>
          <w:tcPr>
            <w:tcW w:w="1134"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center"/>
              <w:rPr>
                <w:b/>
                <w:sz w:val="22"/>
                <w:szCs w:val="22"/>
              </w:rPr>
            </w:pPr>
          </w:p>
        </w:tc>
        <w:tc>
          <w:tcPr>
            <w:tcW w:w="184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center"/>
              <w:rPr>
                <w:b/>
                <w:sz w:val="22"/>
                <w:szCs w:val="22"/>
              </w:rPr>
            </w:pPr>
          </w:p>
        </w:tc>
        <w:tc>
          <w:tcPr>
            <w:tcW w:w="1559"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center"/>
              <w:rPr>
                <w:b/>
                <w:sz w:val="22"/>
                <w:szCs w:val="22"/>
              </w:rPr>
            </w:pPr>
          </w:p>
        </w:tc>
        <w:tc>
          <w:tcPr>
            <w:tcW w:w="2126"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center"/>
              <w:rPr>
                <w:b/>
                <w:sz w:val="22"/>
                <w:szCs w:val="22"/>
              </w:rPr>
            </w:pPr>
          </w:p>
        </w:tc>
        <w:tc>
          <w:tcPr>
            <w:tcW w:w="2694"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0</w:t>
            </w:r>
          </w:p>
        </w:tc>
        <w:tc>
          <w:tcPr>
            <w:tcW w:w="3118"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0</w:t>
            </w:r>
          </w:p>
        </w:tc>
      </w:tr>
    </w:tbl>
    <w:p w:rsidR="008D7964" w:rsidRDefault="008D7964" w:rsidP="008D7964">
      <w:pPr>
        <w:spacing w:before="0" w:line="240" w:lineRule="auto"/>
        <w:rPr>
          <w:b/>
          <w:sz w:val="22"/>
          <w:szCs w:val="22"/>
        </w:rPr>
      </w:pPr>
      <w:r>
        <w:rPr>
          <w:b/>
          <w:sz w:val="22"/>
          <w:szCs w:val="22"/>
        </w:rPr>
        <w:t>Vzorová tabuľka k čl. III ods. 15 o významných položkách výnosov budúcich období      Združenie nemá náplň do tabuľky</w:t>
      </w:r>
    </w:p>
    <w:p w:rsidR="008D7964" w:rsidRDefault="008D7964" w:rsidP="008D7964">
      <w:pPr>
        <w:spacing w:before="0" w:line="240" w:lineRule="auto"/>
        <w:rPr>
          <w:sz w:val="22"/>
          <w:szCs w:val="22"/>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5"/>
        <w:gridCol w:w="3565"/>
        <w:gridCol w:w="2066"/>
        <w:gridCol w:w="2192"/>
        <w:gridCol w:w="3148"/>
      </w:tblGrid>
      <w:tr w:rsidR="008D7964" w:rsidTr="008D7964">
        <w:tc>
          <w:tcPr>
            <w:tcW w:w="307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sz w:val="22"/>
                <w:szCs w:val="22"/>
              </w:rPr>
            </w:pPr>
            <w:r>
              <w:rPr>
                <w:b/>
                <w:sz w:val="22"/>
                <w:szCs w:val="22"/>
              </w:rPr>
              <w:t>Položky výnosov budúcich období z dôvodu</w:t>
            </w:r>
          </w:p>
        </w:tc>
        <w:tc>
          <w:tcPr>
            <w:tcW w:w="366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sz w:val="22"/>
                <w:szCs w:val="22"/>
              </w:rPr>
            </w:pPr>
            <w:r>
              <w:rPr>
                <w:b/>
                <w:sz w:val="22"/>
                <w:szCs w:val="22"/>
                <w:lang w:eastAsia="sk-SK"/>
              </w:rPr>
              <w:t>Stav na konci bezprostredne predchádzajúceho účtovného obdobia</w:t>
            </w:r>
          </w:p>
        </w:tc>
        <w:tc>
          <w:tcPr>
            <w:tcW w:w="2126"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sz w:val="22"/>
                <w:szCs w:val="22"/>
                <w:lang w:eastAsia="sk-SK"/>
              </w:rPr>
            </w:pPr>
            <w:r>
              <w:rPr>
                <w:b/>
                <w:sz w:val="22"/>
                <w:szCs w:val="22"/>
                <w:lang w:eastAsia="sk-SK"/>
              </w:rPr>
              <w:t>Prírastky</w:t>
            </w:r>
          </w:p>
        </w:tc>
        <w:tc>
          <w:tcPr>
            <w:tcW w:w="2268"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sz w:val="22"/>
                <w:szCs w:val="22"/>
                <w:lang w:eastAsia="sk-SK"/>
              </w:rPr>
            </w:pPr>
            <w:r>
              <w:rPr>
                <w:b/>
                <w:sz w:val="22"/>
                <w:szCs w:val="22"/>
                <w:lang w:eastAsia="sk-SK"/>
              </w:rPr>
              <w:t>Úbytky</w:t>
            </w:r>
          </w:p>
        </w:tc>
        <w:tc>
          <w:tcPr>
            <w:tcW w:w="326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sz w:val="22"/>
                <w:szCs w:val="22"/>
              </w:rPr>
            </w:pPr>
            <w:r>
              <w:rPr>
                <w:b/>
                <w:sz w:val="22"/>
                <w:szCs w:val="22"/>
                <w:lang w:eastAsia="sk-SK"/>
              </w:rPr>
              <w:t>Stav na konci bežného účtovného obdobia</w:t>
            </w:r>
          </w:p>
        </w:tc>
      </w:tr>
      <w:tr w:rsidR="008D7964" w:rsidTr="008D7964">
        <w:tc>
          <w:tcPr>
            <w:tcW w:w="3070"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left"/>
              <w:rPr>
                <w:sz w:val="22"/>
                <w:szCs w:val="22"/>
              </w:rPr>
            </w:pPr>
            <w:r>
              <w:rPr>
                <w:sz w:val="22"/>
                <w:szCs w:val="22"/>
              </w:rPr>
              <w:t>bezodplatne nadobudnutého dlhodobého majetku</w:t>
            </w:r>
          </w:p>
        </w:tc>
        <w:tc>
          <w:tcPr>
            <w:tcW w:w="3663"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center"/>
              <w:rPr>
                <w:sz w:val="22"/>
                <w:szCs w:val="22"/>
              </w:rPr>
            </w:pPr>
            <w:r>
              <w:rPr>
                <w:sz w:val="22"/>
                <w:szCs w:val="22"/>
              </w:rPr>
              <w:t>0</w:t>
            </w: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3260"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center"/>
              <w:rPr>
                <w:sz w:val="22"/>
                <w:szCs w:val="22"/>
              </w:rPr>
            </w:pPr>
            <w:r>
              <w:rPr>
                <w:sz w:val="22"/>
                <w:szCs w:val="22"/>
              </w:rPr>
              <w:t>0</w:t>
            </w:r>
          </w:p>
        </w:tc>
      </w:tr>
      <w:tr w:rsidR="008D7964" w:rsidTr="008D7964">
        <w:tc>
          <w:tcPr>
            <w:tcW w:w="3070"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left"/>
              <w:rPr>
                <w:sz w:val="22"/>
                <w:szCs w:val="22"/>
              </w:rPr>
            </w:pPr>
            <w:r>
              <w:rPr>
                <w:sz w:val="22"/>
                <w:szCs w:val="22"/>
              </w:rPr>
              <w:t>dlhodobého majetku obstaraného z dotácie</w:t>
            </w:r>
          </w:p>
        </w:tc>
        <w:tc>
          <w:tcPr>
            <w:tcW w:w="3663"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center"/>
              <w:rPr>
                <w:sz w:val="22"/>
                <w:szCs w:val="22"/>
              </w:rPr>
            </w:pPr>
            <w:r>
              <w:rPr>
                <w:sz w:val="22"/>
                <w:szCs w:val="22"/>
              </w:rPr>
              <w:t>0</w:t>
            </w: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3260"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center"/>
              <w:rPr>
                <w:sz w:val="22"/>
                <w:szCs w:val="22"/>
              </w:rPr>
            </w:pPr>
            <w:r>
              <w:rPr>
                <w:sz w:val="22"/>
                <w:szCs w:val="22"/>
              </w:rPr>
              <w:t>0</w:t>
            </w:r>
          </w:p>
        </w:tc>
      </w:tr>
      <w:tr w:rsidR="008D7964" w:rsidTr="008D7964">
        <w:tc>
          <w:tcPr>
            <w:tcW w:w="3070"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left"/>
              <w:rPr>
                <w:sz w:val="22"/>
                <w:szCs w:val="22"/>
              </w:rPr>
            </w:pPr>
            <w:r>
              <w:rPr>
                <w:sz w:val="22"/>
                <w:szCs w:val="22"/>
              </w:rPr>
              <w:t xml:space="preserve">dlhodobého majetku  obstaraného z finančného daru </w:t>
            </w:r>
          </w:p>
        </w:tc>
        <w:tc>
          <w:tcPr>
            <w:tcW w:w="3663"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center"/>
              <w:rPr>
                <w:sz w:val="22"/>
                <w:szCs w:val="22"/>
              </w:rPr>
            </w:pPr>
            <w:r>
              <w:rPr>
                <w:sz w:val="22"/>
                <w:szCs w:val="22"/>
              </w:rPr>
              <w:t>0</w:t>
            </w: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3260"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center"/>
              <w:rPr>
                <w:sz w:val="22"/>
                <w:szCs w:val="22"/>
              </w:rPr>
            </w:pPr>
            <w:r>
              <w:rPr>
                <w:sz w:val="22"/>
                <w:szCs w:val="22"/>
              </w:rPr>
              <w:t>0</w:t>
            </w:r>
          </w:p>
        </w:tc>
      </w:tr>
      <w:tr w:rsidR="008D7964" w:rsidTr="008D7964">
        <w:tc>
          <w:tcPr>
            <w:tcW w:w="307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left"/>
              <w:rPr>
                <w:sz w:val="22"/>
                <w:szCs w:val="22"/>
              </w:rPr>
            </w:pPr>
            <w:r>
              <w:rPr>
                <w:sz w:val="22"/>
                <w:szCs w:val="22"/>
              </w:rPr>
              <w:t>dotácie zo štátneho rozpočtu alebo  z prostriedkov Európskej únie</w:t>
            </w:r>
          </w:p>
        </w:tc>
        <w:tc>
          <w:tcPr>
            <w:tcW w:w="3663"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center"/>
              <w:rPr>
                <w:sz w:val="22"/>
                <w:szCs w:val="22"/>
              </w:rPr>
            </w:pPr>
            <w:r>
              <w:rPr>
                <w:sz w:val="22"/>
                <w:szCs w:val="22"/>
              </w:rPr>
              <w:t>0</w:t>
            </w: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3260"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center"/>
              <w:rPr>
                <w:sz w:val="22"/>
                <w:szCs w:val="22"/>
              </w:rPr>
            </w:pPr>
            <w:r>
              <w:rPr>
                <w:sz w:val="22"/>
                <w:szCs w:val="22"/>
              </w:rPr>
              <w:t>0</w:t>
            </w:r>
          </w:p>
        </w:tc>
      </w:tr>
      <w:tr w:rsidR="008D7964" w:rsidTr="008D7964">
        <w:tc>
          <w:tcPr>
            <w:tcW w:w="307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left"/>
              <w:rPr>
                <w:sz w:val="22"/>
                <w:szCs w:val="22"/>
              </w:rPr>
            </w:pPr>
            <w:r>
              <w:rPr>
                <w:sz w:val="22"/>
                <w:szCs w:val="22"/>
              </w:rPr>
              <w:lastRenderedPageBreak/>
              <w:t>dotácie z rozpočtu obce alebo z rozpočtu vyššieho územného celku</w:t>
            </w:r>
          </w:p>
        </w:tc>
        <w:tc>
          <w:tcPr>
            <w:tcW w:w="3663"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center"/>
              <w:rPr>
                <w:sz w:val="22"/>
                <w:szCs w:val="22"/>
              </w:rPr>
            </w:pPr>
            <w:r>
              <w:rPr>
                <w:sz w:val="22"/>
                <w:szCs w:val="22"/>
              </w:rPr>
              <w:t>0</w:t>
            </w: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3260"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center"/>
              <w:rPr>
                <w:sz w:val="22"/>
                <w:szCs w:val="22"/>
              </w:rPr>
            </w:pPr>
            <w:r>
              <w:rPr>
                <w:sz w:val="22"/>
                <w:szCs w:val="22"/>
              </w:rPr>
              <w:t>0</w:t>
            </w:r>
          </w:p>
        </w:tc>
      </w:tr>
      <w:tr w:rsidR="008D7964" w:rsidTr="008D7964">
        <w:tc>
          <w:tcPr>
            <w:tcW w:w="3070"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rPr>
                <w:sz w:val="22"/>
                <w:szCs w:val="22"/>
              </w:rPr>
            </w:pPr>
            <w:r>
              <w:rPr>
                <w:sz w:val="22"/>
                <w:szCs w:val="22"/>
              </w:rPr>
              <w:t>grantu</w:t>
            </w:r>
          </w:p>
        </w:tc>
        <w:tc>
          <w:tcPr>
            <w:tcW w:w="3663"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center"/>
              <w:rPr>
                <w:sz w:val="22"/>
                <w:szCs w:val="22"/>
              </w:rPr>
            </w:pPr>
            <w:r>
              <w:rPr>
                <w:sz w:val="22"/>
                <w:szCs w:val="22"/>
              </w:rPr>
              <w:t>0</w:t>
            </w: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3260"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center"/>
              <w:rPr>
                <w:sz w:val="22"/>
                <w:szCs w:val="22"/>
              </w:rPr>
            </w:pPr>
            <w:r>
              <w:rPr>
                <w:sz w:val="22"/>
                <w:szCs w:val="22"/>
              </w:rPr>
              <w:t>0</w:t>
            </w:r>
          </w:p>
        </w:tc>
      </w:tr>
      <w:tr w:rsidR="008D7964" w:rsidTr="008D7964">
        <w:tc>
          <w:tcPr>
            <w:tcW w:w="3070"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rPr>
                <w:sz w:val="22"/>
                <w:szCs w:val="22"/>
              </w:rPr>
            </w:pPr>
            <w:r>
              <w:rPr>
                <w:sz w:val="22"/>
                <w:szCs w:val="22"/>
              </w:rPr>
              <w:t>podielu zaplatenej dane</w:t>
            </w:r>
          </w:p>
        </w:tc>
        <w:tc>
          <w:tcPr>
            <w:tcW w:w="3663"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center"/>
              <w:rPr>
                <w:sz w:val="22"/>
                <w:szCs w:val="22"/>
              </w:rPr>
            </w:pPr>
            <w:r>
              <w:rPr>
                <w:sz w:val="22"/>
                <w:szCs w:val="22"/>
              </w:rPr>
              <w:t>0</w:t>
            </w: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3260"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center"/>
              <w:rPr>
                <w:sz w:val="22"/>
                <w:szCs w:val="22"/>
              </w:rPr>
            </w:pPr>
            <w:r>
              <w:rPr>
                <w:sz w:val="22"/>
                <w:szCs w:val="22"/>
              </w:rPr>
              <w:t>0</w:t>
            </w:r>
          </w:p>
        </w:tc>
      </w:tr>
      <w:tr w:rsidR="008D7964" w:rsidTr="008D7964">
        <w:tc>
          <w:tcPr>
            <w:tcW w:w="3070"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left"/>
              <w:rPr>
                <w:sz w:val="22"/>
                <w:szCs w:val="22"/>
              </w:rPr>
            </w:pPr>
            <w:r>
              <w:rPr>
                <w:sz w:val="22"/>
                <w:szCs w:val="22"/>
              </w:rPr>
              <w:t>dlhodobého  majetku  obstaraného z podielu zaplatenej dane</w:t>
            </w:r>
          </w:p>
        </w:tc>
        <w:tc>
          <w:tcPr>
            <w:tcW w:w="3663"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center"/>
              <w:rPr>
                <w:sz w:val="22"/>
                <w:szCs w:val="22"/>
              </w:rPr>
            </w:pPr>
            <w:r>
              <w:rPr>
                <w:sz w:val="22"/>
                <w:szCs w:val="22"/>
              </w:rPr>
              <w:t>0</w:t>
            </w:r>
          </w:p>
        </w:tc>
        <w:tc>
          <w:tcPr>
            <w:tcW w:w="2126"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3260"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center"/>
              <w:rPr>
                <w:sz w:val="22"/>
                <w:szCs w:val="22"/>
              </w:rPr>
            </w:pPr>
            <w:r>
              <w:rPr>
                <w:sz w:val="22"/>
                <w:szCs w:val="22"/>
              </w:rPr>
              <w:t>0</w:t>
            </w:r>
          </w:p>
        </w:tc>
      </w:tr>
    </w:tbl>
    <w:p w:rsidR="008D7964" w:rsidRDefault="008D7964" w:rsidP="008D7964">
      <w:pPr>
        <w:spacing w:before="0" w:line="240" w:lineRule="auto"/>
        <w:rPr>
          <w:sz w:val="22"/>
          <w:szCs w:val="22"/>
        </w:rPr>
      </w:pPr>
    </w:p>
    <w:p w:rsidR="00235574" w:rsidRDefault="00235574" w:rsidP="008D7964">
      <w:pPr>
        <w:spacing w:before="0" w:line="240" w:lineRule="auto"/>
        <w:rPr>
          <w:sz w:val="22"/>
          <w:szCs w:val="22"/>
        </w:rPr>
      </w:pPr>
    </w:p>
    <w:p w:rsidR="008D7964" w:rsidRDefault="008D7964" w:rsidP="008D7964">
      <w:pPr>
        <w:spacing w:before="0" w:line="240" w:lineRule="auto"/>
        <w:rPr>
          <w:sz w:val="22"/>
          <w:szCs w:val="22"/>
        </w:rPr>
      </w:pPr>
      <w:r>
        <w:rPr>
          <w:b/>
          <w:sz w:val="22"/>
          <w:szCs w:val="22"/>
        </w:rPr>
        <w:t>Vzorová tabuľka k čl. III ods. 16 o majetku prenajatom formou finančného prenájmu      Združenie nemá náplň do tabuľky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6"/>
        <w:gridCol w:w="3052"/>
        <w:gridCol w:w="2188"/>
        <w:gridCol w:w="2608"/>
        <w:gridCol w:w="3152"/>
      </w:tblGrid>
      <w:tr w:rsidR="008D7964" w:rsidTr="008D7964">
        <w:tc>
          <w:tcPr>
            <w:tcW w:w="304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sz w:val="22"/>
                <w:szCs w:val="22"/>
              </w:rPr>
            </w:pPr>
            <w:r>
              <w:rPr>
                <w:b/>
                <w:sz w:val="22"/>
                <w:szCs w:val="22"/>
              </w:rPr>
              <w:t>Záväzok</w:t>
            </w:r>
          </w:p>
        </w:tc>
        <w:tc>
          <w:tcPr>
            <w:tcW w:w="3119"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sz w:val="22"/>
                <w:szCs w:val="22"/>
              </w:rPr>
            </w:pPr>
            <w:r>
              <w:rPr>
                <w:b/>
                <w:sz w:val="22"/>
                <w:szCs w:val="22"/>
                <w:lang w:eastAsia="sk-SK"/>
              </w:rPr>
              <w:t>Stav na konci bezprostredne predchádzajúceho účtovného obdobia</w:t>
            </w:r>
          </w:p>
        </w:tc>
        <w:tc>
          <w:tcPr>
            <w:tcW w:w="2268"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sz w:val="22"/>
                <w:szCs w:val="22"/>
              </w:rPr>
            </w:pPr>
            <w:r>
              <w:rPr>
                <w:b/>
                <w:sz w:val="22"/>
                <w:szCs w:val="22"/>
              </w:rPr>
              <w:t>Istina</w:t>
            </w:r>
          </w:p>
        </w:tc>
        <w:tc>
          <w:tcPr>
            <w:tcW w:w="2693"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sz w:val="22"/>
                <w:szCs w:val="22"/>
              </w:rPr>
            </w:pPr>
            <w:r>
              <w:rPr>
                <w:b/>
                <w:sz w:val="22"/>
                <w:szCs w:val="22"/>
              </w:rPr>
              <w:t>Finančný náklad</w:t>
            </w:r>
          </w:p>
        </w:tc>
        <w:tc>
          <w:tcPr>
            <w:tcW w:w="326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sz w:val="22"/>
                <w:szCs w:val="22"/>
              </w:rPr>
            </w:pPr>
            <w:r>
              <w:rPr>
                <w:b/>
                <w:sz w:val="22"/>
                <w:szCs w:val="22"/>
                <w:lang w:eastAsia="sk-SK"/>
              </w:rPr>
              <w:t>Stav na konci bežného účtovného obdobia</w:t>
            </w:r>
          </w:p>
        </w:tc>
      </w:tr>
      <w:tr w:rsidR="008D7964" w:rsidTr="008D7964">
        <w:tc>
          <w:tcPr>
            <w:tcW w:w="3047"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rPr>
                <w:sz w:val="22"/>
                <w:szCs w:val="22"/>
              </w:rPr>
            </w:pPr>
            <w:r>
              <w:rPr>
                <w:sz w:val="22"/>
                <w:szCs w:val="22"/>
              </w:rPr>
              <w:t>Celková suma dohodnutých platieb</w:t>
            </w:r>
          </w:p>
        </w:tc>
        <w:tc>
          <w:tcPr>
            <w:tcW w:w="3119"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center"/>
              <w:rPr>
                <w:sz w:val="22"/>
                <w:szCs w:val="22"/>
              </w:rPr>
            </w:pPr>
            <w:r>
              <w:rPr>
                <w:sz w:val="22"/>
                <w:szCs w:val="22"/>
              </w:rPr>
              <w:t>0</w:t>
            </w:r>
          </w:p>
        </w:tc>
        <w:tc>
          <w:tcPr>
            <w:tcW w:w="2268"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7964" w:rsidRDefault="008D7964">
            <w:pPr>
              <w:spacing w:before="0" w:line="240" w:lineRule="auto"/>
              <w:rPr>
                <w:sz w:val="22"/>
                <w:szCs w:val="22"/>
              </w:rPr>
            </w:pPr>
          </w:p>
        </w:tc>
        <w:tc>
          <w:tcPr>
            <w:tcW w:w="3260" w:type="dxa"/>
            <w:tcBorders>
              <w:top w:val="single" w:sz="4" w:space="0" w:color="auto"/>
              <w:left w:val="single" w:sz="4" w:space="0" w:color="auto"/>
              <w:bottom w:val="single" w:sz="4" w:space="0" w:color="auto"/>
              <w:right w:val="single" w:sz="4" w:space="0" w:color="auto"/>
            </w:tcBorders>
            <w:hideMark/>
          </w:tcPr>
          <w:p w:rsidR="008D7964" w:rsidRDefault="008D7964">
            <w:pPr>
              <w:spacing w:before="0" w:line="240" w:lineRule="auto"/>
              <w:jc w:val="center"/>
              <w:rPr>
                <w:sz w:val="22"/>
                <w:szCs w:val="22"/>
              </w:rPr>
            </w:pPr>
            <w:r>
              <w:rPr>
                <w:sz w:val="22"/>
                <w:szCs w:val="22"/>
              </w:rPr>
              <w:t>0</w:t>
            </w:r>
          </w:p>
        </w:tc>
      </w:tr>
      <w:tr w:rsidR="008D7964" w:rsidTr="008D7964">
        <w:tc>
          <w:tcPr>
            <w:tcW w:w="304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left"/>
              <w:rPr>
                <w:sz w:val="22"/>
                <w:szCs w:val="22"/>
              </w:rPr>
            </w:pPr>
            <w:r>
              <w:rPr>
                <w:sz w:val="22"/>
                <w:szCs w:val="22"/>
              </w:rPr>
              <w:t>do jedného roka vrátane</w:t>
            </w:r>
          </w:p>
        </w:tc>
        <w:tc>
          <w:tcPr>
            <w:tcW w:w="3119"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sz w:val="22"/>
                <w:szCs w:val="22"/>
              </w:rPr>
            </w:pPr>
            <w:r>
              <w:rPr>
                <w:sz w:val="22"/>
                <w:szCs w:val="22"/>
              </w:rPr>
              <w:t>0</w:t>
            </w:r>
          </w:p>
        </w:tc>
        <w:tc>
          <w:tcPr>
            <w:tcW w:w="226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jc w:val="left"/>
              <w:rPr>
                <w:sz w:val="22"/>
                <w:szCs w:val="22"/>
              </w:rPr>
            </w:pPr>
          </w:p>
        </w:tc>
        <w:tc>
          <w:tcPr>
            <w:tcW w:w="269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jc w:val="left"/>
              <w:rPr>
                <w:sz w:val="22"/>
                <w:szCs w:val="22"/>
              </w:rPr>
            </w:pPr>
          </w:p>
        </w:tc>
        <w:tc>
          <w:tcPr>
            <w:tcW w:w="326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sz w:val="22"/>
                <w:szCs w:val="22"/>
              </w:rPr>
            </w:pPr>
            <w:r>
              <w:rPr>
                <w:sz w:val="22"/>
                <w:szCs w:val="22"/>
              </w:rPr>
              <w:t>0</w:t>
            </w:r>
          </w:p>
        </w:tc>
      </w:tr>
      <w:tr w:rsidR="008D7964" w:rsidTr="008D7964">
        <w:tc>
          <w:tcPr>
            <w:tcW w:w="304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left"/>
              <w:rPr>
                <w:sz w:val="22"/>
                <w:szCs w:val="22"/>
              </w:rPr>
            </w:pPr>
            <w:r>
              <w:rPr>
                <w:sz w:val="22"/>
                <w:szCs w:val="22"/>
              </w:rPr>
              <w:t>od jedného roka do piatich  rokov vrátane</w:t>
            </w:r>
          </w:p>
        </w:tc>
        <w:tc>
          <w:tcPr>
            <w:tcW w:w="3119"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sz w:val="22"/>
                <w:szCs w:val="22"/>
              </w:rPr>
            </w:pPr>
            <w:r>
              <w:rPr>
                <w:sz w:val="22"/>
                <w:szCs w:val="22"/>
              </w:rPr>
              <w:t>0</w:t>
            </w:r>
          </w:p>
        </w:tc>
        <w:tc>
          <w:tcPr>
            <w:tcW w:w="226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jc w:val="left"/>
              <w:rPr>
                <w:sz w:val="22"/>
                <w:szCs w:val="22"/>
              </w:rPr>
            </w:pPr>
          </w:p>
        </w:tc>
        <w:tc>
          <w:tcPr>
            <w:tcW w:w="269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jc w:val="left"/>
              <w:rPr>
                <w:sz w:val="22"/>
                <w:szCs w:val="22"/>
              </w:rPr>
            </w:pPr>
          </w:p>
        </w:tc>
        <w:tc>
          <w:tcPr>
            <w:tcW w:w="326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sz w:val="22"/>
                <w:szCs w:val="22"/>
              </w:rPr>
            </w:pPr>
            <w:r>
              <w:rPr>
                <w:sz w:val="22"/>
                <w:szCs w:val="22"/>
              </w:rPr>
              <w:t>0</w:t>
            </w:r>
          </w:p>
        </w:tc>
      </w:tr>
      <w:tr w:rsidR="008D7964" w:rsidTr="008D7964">
        <w:tc>
          <w:tcPr>
            <w:tcW w:w="304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left"/>
              <w:rPr>
                <w:sz w:val="22"/>
                <w:szCs w:val="22"/>
              </w:rPr>
            </w:pPr>
            <w:r>
              <w:rPr>
                <w:sz w:val="22"/>
                <w:szCs w:val="22"/>
              </w:rPr>
              <w:t>viac ako päť rokov</w:t>
            </w:r>
          </w:p>
        </w:tc>
        <w:tc>
          <w:tcPr>
            <w:tcW w:w="3119"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sz w:val="22"/>
                <w:szCs w:val="22"/>
              </w:rPr>
            </w:pPr>
            <w:r>
              <w:rPr>
                <w:sz w:val="22"/>
                <w:szCs w:val="22"/>
              </w:rPr>
              <w:t>0</w:t>
            </w:r>
          </w:p>
        </w:tc>
        <w:tc>
          <w:tcPr>
            <w:tcW w:w="226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jc w:val="left"/>
              <w:rPr>
                <w:sz w:val="22"/>
                <w:szCs w:val="22"/>
              </w:rPr>
            </w:pPr>
          </w:p>
        </w:tc>
        <w:tc>
          <w:tcPr>
            <w:tcW w:w="2693"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line="240" w:lineRule="auto"/>
              <w:jc w:val="left"/>
              <w:rPr>
                <w:sz w:val="22"/>
                <w:szCs w:val="22"/>
              </w:rPr>
            </w:pPr>
          </w:p>
        </w:tc>
        <w:tc>
          <w:tcPr>
            <w:tcW w:w="326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sz w:val="22"/>
                <w:szCs w:val="22"/>
              </w:rPr>
            </w:pPr>
            <w:r>
              <w:rPr>
                <w:sz w:val="22"/>
                <w:szCs w:val="22"/>
              </w:rPr>
              <w:t>0</w:t>
            </w:r>
          </w:p>
        </w:tc>
      </w:tr>
    </w:tbl>
    <w:p w:rsidR="008D7964" w:rsidRDefault="008D7964" w:rsidP="008D7964">
      <w:pPr>
        <w:spacing w:before="0" w:line="240" w:lineRule="auto"/>
        <w:rPr>
          <w:sz w:val="22"/>
          <w:szCs w:val="22"/>
        </w:rPr>
      </w:pPr>
    </w:p>
    <w:p w:rsidR="00235574" w:rsidRDefault="00235574" w:rsidP="008D7964">
      <w:pPr>
        <w:spacing w:before="0" w:line="240" w:lineRule="auto"/>
        <w:rPr>
          <w:sz w:val="22"/>
          <w:szCs w:val="22"/>
        </w:rPr>
      </w:pPr>
    </w:p>
    <w:p w:rsidR="00235574" w:rsidRDefault="00235574" w:rsidP="008D7964">
      <w:pPr>
        <w:spacing w:before="0" w:line="240" w:lineRule="auto"/>
        <w:rPr>
          <w:sz w:val="22"/>
          <w:szCs w:val="22"/>
        </w:rPr>
      </w:pPr>
    </w:p>
    <w:p w:rsidR="00235574" w:rsidRDefault="00235574" w:rsidP="008D7964">
      <w:pPr>
        <w:spacing w:before="0" w:line="240" w:lineRule="auto"/>
        <w:rPr>
          <w:sz w:val="22"/>
          <w:szCs w:val="22"/>
        </w:rPr>
      </w:pPr>
    </w:p>
    <w:p w:rsidR="00235574" w:rsidRDefault="00235574" w:rsidP="008D7964">
      <w:pPr>
        <w:spacing w:before="0" w:line="240" w:lineRule="auto"/>
        <w:rPr>
          <w:sz w:val="22"/>
          <w:szCs w:val="22"/>
        </w:rPr>
      </w:pPr>
    </w:p>
    <w:p w:rsidR="00235574" w:rsidRDefault="00235574" w:rsidP="008D7964">
      <w:pPr>
        <w:spacing w:before="0" w:line="240" w:lineRule="auto"/>
        <w:rPr>
          <w:sz w:val="22"/>
          <w:szCs w:val="22"/>
        </w:rPr>
      </w:pPr>
    </w:p>
    <w:p w:rsidR="008D7964" w:rsidRDefault="008D7964" w:rsidP="008D7964">
      <w:pPr>
        <w:spacing w:before="0" w:line="240" w:lineRule="auto"/>
        <w:rPr>
          <w:b/>
          <w:sz w:val="22"/>
          <w:szCs w:val="22"/>
        </w:rPr>
      </w:pPr>
      <w:r>
        <w:rPr>
          <w:b/>
          <w:sz w:val="22"/>
          <w:szCs w:val="22"/>
        </w:rPr>
        <w:lastRenderedPageBreak/>
        <w:t>Vzorová tabuľka k čl. IV  ods. 6 o účele a výške použitia podielu zaplatenej dane      Združenie nemá náplň do tabuľky</w:t>
      </w:r>
    </w:p>
    <w:tbl>
      <w:tblPr>
        <w:tblW w:w="14387"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8"/>
        <w:gridCol w:w="3969"/>
        <w:gridCol w:w="3260"/>
      </w:tblGrid>
      <w:tr w:rsidR="008D7964" w:rsidTr="008D7964">
        <w:tc>
          <w:tcPr>
            <w:tcW w:w="7158"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Účel použitia podielu zaplatenej dane</w:t>
            </w:r>
          </w:p>
        </w:tc>
        <w:tc>
          <w:tcPr>
            <w:tcW w:w="3969"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Použitá suma z bezprostredne predchádzajúceho účtovného obdobia</w:t>
            </w:r>
          </w:p>
        </w:tc>
        <w:tc>
          <w:tcPr>
            <w:tcW w:w="326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Použitá suma bežného účtovného obdobia</w:t>
            </w:r>
          </w:p>
        </w:tc>
      </w:tr>
      <w:tr w:rsidR="008D7964" w:rsidTr="008D7964">
        <w:trPr>
          <w:trHeight w:val="397"/>
        </w:trPr>
        <w:tc>
          <w:tcPr>
            <w:tcW w:w="715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3969"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sz w:val="22"/>
                <w:szCs w:val="22"/>
              </w:rPr>
            </w:pPr>
            <w:r>
              <w:rPr>
                <w:sz w:val="22"/>
                <w:szCs w:val="22"/>
              </w:rPr>
              <w:t>0</w:t>
            </w:r>
          </w:p>
        </w:tc>
        <w:tc>
          <w:tcPr>
            <w:tcW w:w="326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sz w:val="22"/>
                <w:szCs w:val="22"/>
              </w:rPr>
            </w:pPr>
            <w:r>
              <w:rPr>
                <w:sz w:val="22"/>
                <w:szCs w:val="22"/>
              </w:rPr>
              <w:t>0</w:t>
            </w:r>
          </w:p>
        </w:tc>
      </w:tr>
      <w:tr w:rsidR="008D7964" w:rsidTr="008D7964">
        <w:trPr>
          <w:trHeight w:val="397"/>
        </w:trPr>
        <w:tc>
          <w:tcPr>
            <w:tcW w:w="715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3969"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sz w:val="22"/>
                <w:szCs w:val="22"/>
              </w:rPr>
            </w:pPr>
            <w:r>
              <w:rPr>
                <w:sz w:val="22"/>
                <w:szCs w:val="22"/>
              </w:rPr>
              <w:t>0</w:t>
            </w:r>
          </w:p>
        </w:tc>
        <w:tc>
          <w:tcPr>
            <w:tcW w:w="326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sz w:val="22"/>
                <w:szCs w:val="22"/>
              </w:rPr>
            </w:pPr>
            <w:r>
              <w:rPr>
                <w:sz w:val="22"/>
                <w:szCs w:val="22"/>
              </w:rPr>
              <w:t>0</w:t>
            </w:r>
          </w:p>
        </w:tc>
      </w:tr>
      <w:tr w:rsidR="008D7964" w:rsidTr="008D7964">
        <w:trPr>
          <w:trHeight w:val="397"/>
        </w:trPr>
        <w:tc>
          <w:tcPr>
            <w:tcW w:w="7158"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3969"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c>
          <w:tcPr>
            <w:tcW w:w="3260" w:type="dxa"/>
            <w:tcBorders>
              <w:top w:val="single" w:sz="4" w:space="0" w:color="auto"/>
              <w:left w:val="single" w:sz="4" w:space="0" w:color="auto"/>
              <w:bottom w:val="single" w:sz="4" w:space="0" w:color="auto"/>
              <w:right w:val="single" w:sz="4" w:space="0" w:color="auto"/>
            </w:tcBorders>
            <w:vAlign w:val="center"/>
          </w:tcPr>
          <w:p w:rsidR="008D7964" w:rsidRDefault="008D7964">
            <w:pPr>
              <w:spacing w:before="0" w:after="0" w:line="240" w:lineRule="auto"/>
              <w:jc w:val="left"/>
              <w:rPr>
                <w:sz w:val="22"/>
                <w:szCs w:val="22"/>
              </w:rPr>
            </w:pPr>
          </w:p>
        </w:tc>
      </w:tr>
      <w:tr w:rsidR="008D7964" w:rsidTr="008D7964">
        <w:trPr>
          <w:trHeight w:val="397"/>
        </w:trPr>
        <w:tc>
          <w:tcPr>
            <w:tcW w:w="11127" w:type="dxa"/>
            <w:gridSpan w:val="2"/>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left"/>
              <w:rPr>
                <w:b/>
                <w:sz w:val="22"/>
                <w:szCs w:val="22"/>
              </w:rPr>
            </w:pPr>
            <w:r>
              <w:rPr>
                <w:b/>
                <w:sz w:val="22"/>
                <w:szCs w:val="22"/>
              </w:rPr>
              <w:t>Zostatok podielu zaplatenej dane bežného účtovného obdobia</w:t>
            </w:r>
          </w:p>
        </w:tc>
        <w:tc>
          <w:tcPr>
            <w:tcW w:w="3260"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after="0" w:line="240" w:lineRule="auto"/>
              <w:jc w:val="center"/>
              <w:rPr>
                <w:b/>
                <w:sz w:val="22"/>
                <w:szCs w:val="22"/>
              </w:rPr>
            </w:pPr>
            <w:r>
              <w:rPr>
                <w:b/>
                <w:sz w:val="22"/>
                <w:szCs w:val="22"/>
              </w:rPr>
              <w:t>0</w:t>
            </w:r>
          </w:p>
        </w:tc>
      </w:tr>
    </w:tbl>
    <w:p w:rsidR="008D7964" w:rsidRDefault="008D7964" w:rsidP="008D7964">
      <w:pPr>
        <w:spacing w:before="0" w:line="240" w:lineRule="auto"/>
        <w:rPr>
          <w:sz w:val="22"/>
          <w:szCs w:val="22"/>
        </w:rPr>
      </w:pPr>
    </w:p>
    <w:p w:rsidR="008D7964" w:rsidRDefault="008D7964" w:rsidP="008D7964">
      <w:pPr>
        <w:spacing w:before="0" w:line="240" w:lineRule="auto"/>
        <w:rPr>
          <w:b/>
          <w:sz w:val="22"/>
          <w:szCs w:val="22"/>
        </w:rPr>
      </w:pPr>
      <w:r>
        <w:rPr>
          <w:b/>
          <w:sz w:val="22"/>
          <w:szCs w:val="22"/>
        </w:rPr>
        <w:t>Vzorová tabuľka k čl. IV  ods. 8 o nákladoch vynaložených v súvislosti s auditom účtovnej závierky    Združenie nemá náplň do tabuľky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07"/>
        <w:gridCol w:w="2977"/>
      </w:tblGrid>
      <w:tr w:rsidR="008D7964" w:rsidTr="008D7964">
        <w:tc>
          <w:tcPr>
            <w:tcW w:w="630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left"/>
              <w:rPr>
                <w:b/>
                <w:sz w:val="22"/>
                <w:szCs w:val="22"/>
              </w:rPr>
            </w:pPr>
            <w:r>
              <w:rPr>
                <w:b/>
                <w:sz w:val="22"/>
                <w:szCs w:val="22"/>
              </w:rPr>
              <w:t>Jednotlivé druhy nákladov za</w:t>
            </w:r>
          </w:p>
        </w:tc>
        <w:tc>
          <w:tcPr>
            <w:tcW w:w="297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sz w:val="22"/>
                <w:szCs w:val="22"/>
              </w:rPr>
            </w:pPr>
            <w:r>
              <w:rPr>
                <w:b/>
                <w:sz w:val="22"/>
                <w:szCs w:val="22"/>
                <w:lang w:eastAsia="sk-SK"/>
              </w:rPr>
              <w:t>Suma</w:t>
            </w:r>
          </w:p>
        </w:tc>
      </w:tr>
      <w:tr w:rsidR="008D7964" w:rsidTr="008D7964">
        <w:tc>
          <w:tcPr>
            <w:tcW w:w="630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left"/>
              <w:rPr>
                <w:sz w:val="22"/>
                <w:szCs w:val="22"/>
              </w:rPr>
            </w:pPr>
            <w:r>
              <w:rPr>
                <w:sz w:val="22"/>
                <w:szCs w:val="22"/>
              </w:rPr>
              <w:t>overenie účtovnej závierky</w:t>
            </w:r>
          </w:p>
        </w:tc>
        <w:tc>
          <w:tcPr>
            <w:tcW w:w="297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sz w:val="22"/>
                <w:szCs w:val="22"/>
              </w:rPr>
            </w:pPr>
            <w:r>
              <w:rPr>
                <w:sz w:val="22"/>
                <w:szCs w:val="22"/>
              </w:rPr>
              <w:t>0</w:t>
            </w:r>
          </w:p>
        </w:tc>
      </w:tr>
      <w:tr w:rsidR="008D7964" w:rsidTr="008D7964">
        <w:tc>
          <w:tcPr>
            <w:tcW w:w="630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left"/>
              <w:rPr>
                <w:sz w:val="22"/>
                <w:szCs w:val="22"/>
              </w:rPr>
            </w:pPr>
            <w:proofErr w:type="spellStart"/>
            <w:r>
              <w:rPr>
                <w:sz w:val="22"/>
                <w:szCs w:val="22"/>
              </w:rPr>
              <w:t>uisťovacie</w:t>
            </w:r>
            <w:proofErr w:type="spellEnd"/>
            <w:r>
              <w:rPr>
                <w:sz w:val="22"/>
                <w:szCs w:val="22"/>
              </w:rPr>
              <w:t xml:space="preserve"> audítorské služby okrem overenia účtovnej závierky</w:t>
            </w:r>
          </w:p>
        </w:tc>
        <w:tc>
          <w:tcPr>
            <w:tcW w:w="297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sz w:val="22"/>
                <w:szCs w:val="22"/>
              </w:rPr>
            </w:pPr>
            <w:r>
              <w:rPr>
                <w:sz w:val="22"/>
                <w:szCs w:val="22"/>
              </w:rPr>
              <w:t>0</w:t>
            </w:r>
          </w:p>
        </w:tc>
      </w:tr>
      <w:tr w:rsidR="008D7964" w:rsidTr="008D7964">
        <w:tc>
          <w:tcPr>
            <w:tcW w:w="630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left"/>
              <w:rPr>
                <w:sz w:val="22"/>
                <w:szCs w:val="22"/>
              </w:rPr>
            </w:pPr>
            <w:r>
              <w:rPr>
                <w:sz w:val="22"/>
                <w:szCs w:val="22"/>
              </w:rPr>
              <w:t>súvisiace audítorské služby</w:t>
            </w:r>
          </w:p>
        </w:tc>
        <w:tc>
          <w:tcPr>
            <w:tcW w:w="297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sz w:val="22"/>
                <w:szCs w:val="22"/>
              </w:rPr>
            </w:pPr>
            <w:r>
              <w:rPr>
                <w:sz w:val="22"/>
                <w:szCs w:val="22"/>
              </w:rPr>
              <w:t>0</w:t>
            </w:r>
          </w:p>
        </w:tc>
      </w:tr>
      <w:tr w:rsidR="008D7964" w:rsidTr="008D7964">
        <w:tc>
          <w:tcPr>
            <w:tcW w:w="630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left"/>
              <w:rPr>
                <w:sz w:val="22"/>
                <w:szCs w:val="22"/>
              </w:rPr>
            </w:pPr>
            <w:r>
              <w:rPr>
                <w:sz w:val="22"/>
                <w:szCs w:val="22"/>
              </w:rPr>
              <w:t>daňové poradenstvo</w:t>
            </w:r>
          </w:p>
        </w:tc>
        <w:tc>
          <w:tcPr>
            <w:tcW w:w="297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sz w:val="22"/>
                <w:szCs w:val="22"/>
              </w:rPr>
            </w:pPr>
            <w:r>
              <w:rPr>
                <w:sz w:val="22"/>
                <w:szCs w:val="22"/>
              </w:rPr>
              <w:t>0</w:t>
            </w:r>
          </w:p>
        </w:tc>
      </w:tr>
      <w:tr w:rsidR="008D7964" w:rsidTr="008D7964">
        <w:tc>
          <w:tcPr>
            <w:tcW w:w="630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left"/>
              <w:rPr>
                <w:sz w:val="22"/>
                <w:szCs w:val="22"/>
              </w:rPr>
            </w:pPr>
            <w:r>
              <w:rPr>
                <w:sz w:val="22"/>
                <w:szCs w:val="22"/>
              </w:rPr>
              <w:t>ostatné neaudítorské služby</w:t>
            </w:r>
          </w:p>
        </w:tc>
        <w:tc>
          <w:tcPr>
            <w:tcW w:w="297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sz w:val="22"/>
                <w:szCs w:val="22"/>
              </w:rPr>
            </w:pPr>
            <w:r>
              <w:rPr>
                <w:sz w:val="22"/>
                <w:szCs w:val="22"/>
              </w:rPr>
              <w:t>0</w:t>
            </w:r>
          </w:p>
        </w:tc>
      </w:tr>
      <w:tr w:rsidR="008D7964" w:rsidTr="008D7964">
        <w:tc>
          <w:tcPr>
            <w:tcW w:w="630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left"/>
              <w:rPr>
                <w:b/>
                <w:sz w:val="22"/>
                <w:szCs w:val="22"/>
              </w:rPr>
            </w:pPr>
            <w:r>
              <w:rPr>
                <w:b/>
                <w:sz w:val="22"/>
                <w:szCs w:val="22"/>
              </w:rPr>
              <w:t>Spolu</w:t>
            </w:r>
          </w:p>
        </w:tc>
        <w:tc>
          <w:tcPr>
            <w:tcW w:w="2977" w:type="dxa"/>
            <w:tcBorders>
              <w:top w:val="single" w:sz="4" w:space="0" w:color="auto"/>
              <w:left w:val="single" w:sz="4" w:space="0" w:color="auto"/>
              <w:bottom w:val="single" w:sz="4" w:space="0" w:color="auto"/>
              <w:right w:val="single" w:sz="4" w:space="0" w:color="auto"/>
            </w:tcBorders>
            <w:vAlign w:val="center"/>
            <w:hideMark/>
          </w:tcPr>
          <w:p w:rsidR="008D7964" w:rsidRDefault="008D7964">
            <w:pPr>
              <w:spacing w:before="0" w:line="240" w:lineRule="auto"/>
              <w:jc w:val="center"/>
              <w:rPr>
                <w:b/>
                <w:sz w:val="22"/>
                <w:szCs w:val="22"/>
              </w:rPr>
            </w:pPr>
            <w:r>
              <w:rPr>
                <w:b/>
                <w:sz w:val="22"/>
                <w:szCs w:val="22"/>
              </w:rPr>
              <w:t>0</w:t>
            </w:r>
          </w:p>
        </w:tc>
      </w:tr>
    </w:tbl>
    <w:p w:rsidR="008D7964" w:rsidRDefault="008D7964" w:rsidP="008D7964">
      <w:pPr>
        <w:spacing w:before="0" w:line="240" w:lineRule="auto"/>
        <w:rPr>
          <w:sz w:val="22"/>
          <w:szCs w:val="22"/>
        </w:rPr>
      </w:pPr>
    </w:p>
    <w:p w:rsidR="00F23EF3" w:rsidRDefault="00F23EF3"/>
    <w:sectPr w:rsidR="00F23EF3" w:rsidSect="00A072C4">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609AC" w:rsidRDefault="00E609AC" w:rsidP="00146A0C">
      <w:pPr>
        <w:spacing w:before="0" w:after="0" w:line="240" w:lineRule="auto"/>
      </w:pPr>
      <w:r>
        <w:separator/>
      </w:r>
    </w:p>
  </w:endnote>
  <w:endnote w:type="continuationSeparator" w:id="0">
    <w:p w:rsidR="00E609AC" w:rsidRDefault="00E609AC" w:rsidP="00146A0C">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3614239"/>
      <w:docPartObj>
        <w:docPartGallery w:val="Page Numbers (Bottom of Page)"/>
        <w:docPartUnique/>
      </w:docPartObj>
    </w:sdtPr>
    <w:sdtContent>
      <w:p w:rsidR="0041698D" w:rsidRDefault="0041698D">
        <w:pPr>
          <w:pStyle w:val="Pta"/>
          <w:jc w:val="right"/>
        </w:pPr>
        <w:r>
          <w:t xml:space="preserve">Strana  </w:t>
        </w:r>
        <w:r>
          <w:fldChar w:fldCharType="begin"/>
        </w:r>
        <w:r>
          <w:instrText>PAGE   \* MERGEFORMAT</w:instrText>
        </w:r>
        <w:r>
          <w:fldChar w:fldCharType="separate"/>
        </w:r>
        <w:r w:rsidR="00973DD6">
          <w:rPr>
            <w:noProof/>
          </w:rPr>
          <w:t>30</w:t>
        </w:r>
        <w:r>
          <w:fldChar w:fldCharType="end"/>
        </w:r>
      </w:p>
    </w:sdtContent>
  </w:sdt>
  <w:p w:rsidR="0041698D" w:rsidRDefault="0041698D" w:rsidP="00146A0C">
    <w:pPr>
      <w:pStyle w:val="Pt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609AC" w:rsidRDefault="00E609AC" w:rsidP="00146A0C">
      <w:pPr>
        <w:spacing w:before="0" w:after="0" w:line="240" w:lineRule="auto"/>
      </w:pPr>
      <w:r>
        <w:separator/>
      </w:r>
    </w:p>
  </w:footnote>
  <w:footnote w:type="continuationSeparator" w:id="0">
    <w:p w:rsidR="00E609AC" w:rsidRDefault="00E609AC" w:rsidP="00146A0C">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E361E5"/>
    <w:multiLevelType w:val="hybridMultilevel"/>
    <w:tmpl w:val="9500BE00"/>
    <w:lvl w:ilvl="0" w:tplc="07A0DD16">
      <w:start w:val="1"/>
      <w:numFmt w:val="decimal"/>
      <w:pStyle w:val="Bododvodnenie"/>
      <w:lvlText w:val="K bodu %1"/>
      <w:lvlJc w:val="left"/>
      <w:pPr>
        <w:tabs>
          <w:tab w:val="num" w:pos="0"/>
        </w:tabs>
        <w:ind w:left="0" w:firstLine="0"/>
      </w:pPr>
      <w:rPr>
        <w:rFonts w:cs="Times New Roman"/>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15:restartNumberingAfterBreak="0">
    <w:nsid w:val="0B253E27"/>
    <w:multiLevelType w:val="hybridMultilevel"/>
    <w:tmpl w:val="D5E65806"/>
    <w:lvl w:ilvl="0" w:tplc="D2161726">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 w15:restartNumberingAfterBreak="0">
    <w:nsid w:val="1DD64727"/>
    <w:multiLevelType w:val="hybridMultilevel"/>
    <w:tmpl w:val="B5C82B7C"/>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 w15:restartNumberingAfterBreak="0">
    <w:nsid w:val="1DEE5CB6"/>
    <w:multiLevelType w:val="hybridMultilevel"/>
    <w:tmpl w:val="9A702718"/>
    <w:lvl w:ilvl="0" w:tplc="159C6426">
      <w:start w:val="1"/>
      <w:numFmt w:val="bullet"/>
      <w:lvlText w:val="-"/>
      <w:lvlJc w:val="left"/>
      <w:pPr>
        <w:ind w:left="2820" w:hanging="360"/>
      </w:pPr>
      <w:rPr>
        <w:rFonts w:ascii="Arial Narrow" w:eastAsia="Times New Roman" w:hAnsi="Arial Narrow" w:hint="default"/>
      </w:rPr>
    </w:lvl>
    <w:lvl w:ilvl="1" w:tplc="041B0003">
      <w:start w:val="1"/>
      <w:numFmt w:val="bullet"/>
      <w:lvlText w:val="o"/>
      <w:lvlJc w:val="left"/>
      <w:pPr>
        <w:ind w:left="3540" w:hanging="360"/>
      </w:pPr>
      <w:rPr>
        <w:rFonts w:ascii="Courier New" w:hAnsi="Courier New" w:cs="Times New Roman" w:hint="default"/>
      </w:rPr>
    </w:lvl>
    <w:lvl w:ilvl="2" w:tplc="041B0005">
      <w:start w:val="1"/>
      <w:numFmt w:val="bullet"/>
      <w:lvlText w:val=""/>
      <w:lvlJc w:val="left"/>
      <w:pPr>
        <w:ind w:left="4260" w:hanging="360"/>
      </w:pPr>
      <w:rPr>
        <w:rFonts w:ascii="Wingdings" w:hAnsi="Wingdings" w:hint="default"/>
      </w:rPr>
    </w:lvl>
    <w:lvl w:ilvl="3" w:tplc="041B0001">
      <w:start w:val="1"/>
      <w:numFmt w:val="bullet"/>
      <w:lvlText w:val=""/>
      <w:lvlJc w:val="left"/>
      <w:pPr>
        <w:ind w:left="4980" w:hanging="360"/>
      </w:pPr>
      <w:rPr>
        <w:rFonts w:ascii="Symbol" w:hAnsi="Symbol" w:hint="default"/>
      </w:rPr>
    </w:lvl>
    <w:lvl w:ilvl="4" w:tplc="041B0003">
      <w:start w:val="1"/>
      <w:numFmt w:val="bullet"/>
      <w:lvlText w:val="o"/>
      <w:lvlJc w:val="left"/>
      <w:pPr>
        <w:ind w:left="5700" w:hanging="360"/>
      </w:pPr>
      <w:rPr>
        <w:rFonts w:ascii="Courier New" w:hAnsi="Courier New" w:cs="Times New Roman" w:hint="default"/>
      </w:rPr>
    </w:lvl>
    <w:lvl w:ilvl="5" w:tplc="041B0005">
      <w:start w:val="1"/>
      <w:numFmt w:val="bullet"/>
      <w:lvlText w:val=""/>
      <w:lvlJc w:val="left"/>
      <w:pPr>
        <w:ind w:left="6420" w:hanging="360"/>
      </w:pPr>
      <w:rPr>
        <w:rFonts w:ascii="Wingdings" w:hAnsi="Wingdings" w:hint="default"/>
      </w:rPr>
    </w:lvl>
    <w:lvl w:ilvl="6" w:tplc="041B0001">
      <w:start w:val="1"/>
      <w:numFmt w:val="bullet"/>
      <w:lvlText w:val=""/>
      <w:lvlJc w:val="left"/>
      <w:pPr>
        <w:ind w:left="7140" w:hanging="360"/>
      </w:pPr>
      <w:rPr>
        <w:rFonts w:ascii="Symbol" w:hAnsi="Symbol" w:hint="default"/>
      </w:rPr>
    </w:lvl>
    <w:lvl w:ilvl="7" w:tplc="041B0003">
      <w:start w:val="1"/>
      <w:numFmt w:val="bullet"/>
      <w:lvlText w:val="o"/>
      <w:lvlJc w:val="left"/>
      <w:pPr>
        <w:ind w:left="7860" w:hanging="360"/>
      </w:pPr>
      <w:rPr>
        <w:rFonts w:ascii="Courier New" w:hAnsi="Courier New" w:cs="Times New Roman" w:hint="default"/>
      </w:rPr>
    </w:lvl>
    <w:lvl w:ilvl="8" w:tplc="041B0005">
      <w:start w:val="1"/>
      <w:numFmt w:val="bullet"/>
      <w:lvlText w:val=""/>
      <w:lvlJc w:val="left"/>
      <w:pPr>
        <w:ind w:left="8580" w:hanging="360"/>
      </w:pPr>
      <w:rPr>
        <w:rFonts w:ascii="Wingdings" w:hAnsi="Wingdings" w:hint="default"/>
      </w:rPr>
    </w:lvl>
  </w:abstractNum>
  <w:abstractNum w:abstractNumId="4" w15:restartNumberingAfterBreak="0">
    <w:nsid w:val="5169729B"/>
    <w:multiLevelType w:val="hybridMultilevel"/>
    <w:tmpl w:val="CBCE32F8"/>
    <w:lvl w:ilvl="0" w:tplc="6D1E7556">
      <w:start w:val="1"/>
      <w:numFmt w:val="bullet"/>
      <w:lvlText w:val=""/>
      <w:lvlJc w:val="left"/>
      <w:pPr>
        <w:ind w:left="2790" w:hanging="360"/>
      </w:pPr>
      <w:rPr>
        <w:rFonts w:ascii="Arial Narrow" w:eastAsia="Times New Roman" w:hAnsi="Arial Narrow" w:hint="default"/>
      </w:rPr>
    </w:lvl>
    <w:lvl w:ilvl="1" w:tplc="041B0003">
      <w:start w:val="1"/>
      <w:numFmt w:val="bullet"/>
      <w:lvlText w:val="o"/>
      <w:lvlJc w:val="left"/>
      <w:pPr>
        <w:ind w:left="3510" w:hanging="360"/>
      </w:pPr>
      <w:rPr>
        <w:rFonts w:ascii="Courier New" w:hAnsi="Courier New" w:cs="Times New Roman" w:hint="default"/>
      </w:rPr>
    </w:lvl>
    <w:lvl w:ilvl="2" w:tplc="041B0005">
      <w:start w:val="1"/>
      <w:numFmt w:val="bullet"/>
      <w:lvlText w:val=""/>
      <w:lvlJc w:val="left"/>
      <w:pPr>
        <w:ind w:left="4230" w:hanging="360"/>
      </w:pPr>
      <w:rPr>
        <w:rFonts w:ascii="Wingdings" w:hAnsi="Wingdings" w:hint="default"/>
      </w:rPr>
    </w:lvl>
    <w:lvl w:ilvl="3" w:tplc="041B0001">
      <w:start w:val="1"/>
      <w:numFmt w:val="bullet"/>
      <w:lvlText w:val=""/>
      <w:lvlJc w:val="left"/>
      <w:pPr>
        <w:ind w:left="4950" w:hanging="360"/>
      </w:pPr>
      <w:rPr>
        <w:rFonts w:ascii="Symbol" w:hAnsi="Symbol" w:hint="default"/>
      </w:rPr>
    </w:lvl>
    <w:lvl w:ilvl="4" w:tplc="041B0003">
      <w:start w:val="1"/>
      <w:numFmt w:val="bullet"/>
      <w:lvlText w:val="o"/>
      <w:lvlJc w:val="left"/>
      <w:pPr>
        <w:ind w:left="5670" w:hanging="360"/>
      </w:pPr>
      <w:rPr>
        <w:rFonts w:ascii="Courier New" w:hAnsi="Courier New" w:cs="Times New Roman" w:hint="default"/>
      </w:rPr>
    </w:lvl>
    <w:lvl w:ilvl="5" w:tplc="041B0005">
      <w:start w:val="1"/>
      <w:numFmt w:val="bullet"/>
      <w:lvlText w:val=""/>
      <w:lvlJc w:val="left"/>
      <w:pPr>
        <w:ind w:left="6390" w:hanging="360"/>
      </w:pPr>
      <w:rPr>
        <w:rFonts w:ascii="Wingdings" w:hAnsi="Wingdings" w:hint="default"/>
      </w:rPr>
    </w:lvl>
    <w:lvl w:ilvl="6" w:tplc="041B0001">
      <w:start w:val="1"/>
      <w:numFmt w:val="bullet"/>
      <w:lvlText w:val=""/>
      <w:lvlJc w:val="left"/>
      <w:pPr>
        <w:ind w:left="7110" w:hanging="360"/>
      </w:pPr>
      <w:rPr>
        <w:rFonts w:ascii="Symbol" w:hAnsi="Symbol" w:hint="default"/>
      </w:rPr>
    </w:lvl>
    <w:lvl w:ilvl="7" w:tplc="041B0003">
      <w:start w:val="1"/>
      <w:numFmt w:val="bullet"/>
      <w:lvlText w:val="o"/>
      <w:lvlJc w:val="left"/>
      <w:pPr>
        <w:ind w:left="7830" w:hanging="360"/>
      </w:pPr>
      <w:rPr>
        <w:rFonts w:ascii="Courier New" w:hAnsi="Courier New" w:cs="Times New Roman" w:hint="default"/>
      </w:rPr>
    </w:lvl>
    <w:lvl w:ilvl="8" w:tplc="041B0005">
      <w:start w:val="1"/>
      <w:numFmt w:val="bullet"/>
      <w:lvlText w:val=""/>
      <w:lvlJc w:val="left"/>
      <w:pPr>
        <w:ind w:left="8550" w:hanging="360"/>
      </w:pPr>
      <w:rPr>
        <w:rFonts w:ascii="Wingdings" w:hAnsi="Wingdings" w:hint="default"/>
      </w:rPr>
    </w:lvl>
  </w:abstractNum>
  <w:abstractNum w:abstractNumId="5" w15:restartNumberingAfterBreak="0">
    <w:nsid w:val="52A01D22"/>
    <w:multiLevelType w:val="multilevel"/>
    <w:tmpl w:val="CDB431B2"/>
    <w:lvl w:ilvl="0">
      <w:start w:val="1"/>
      <w:numFmt w:val="upperRoman"/>
      <w:pStyle w:val="Nadpis1"/>
      <w:suff w:val="nothing"/>
      <w:lvlText w:val="Čl. %1."/>
      <w:lvlJc w:val="center"/>
      <w:pPr>
        <w:ind w:left="0" w:firstLine="0"/>
      </w:pP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b w:val="0"/>
        <w:bCs w:val="0"/>
        <w:i w:val="0"/>
        <w:iCs w:val="0"/>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 w15:restartNumberingAfterBreak="0">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outline w:val="0"/>
        <w:shadow w:val="0"/>
        <w:emboss w:val="0"/>
        <w:imprint w:val="0"/>
        <w:vanish w:val="0"/>
        <w:webHidden w:val="0"/>
        <w:color w:val="auto"/>
        <w:spacing w:val="0"/>
        <w:w w:val="100"/>
        <w:kern w:val="0"/>
        <w:position w:val="0"/>
        <w:sz w:val="24"/>
        <w:szCs w:val="24"/>
        <w:u w:val="none" w:color="000000"/>
        <w:effect w:val="none"/>
        <w:vertAlign w:val="baseline"/>
        <w:specVanish w:val="0"/>
      </w:rPr>
    </w:lvl>
    <w:lvl w:ilvl="1" w:tplc="041B0019">
      <w:start w:val="1"/>
      <w:numFmt w:val="lowerLetter"/>
      <w:lvlText w:val="%2."/>
      <w:lvlJc w:val="left"/>
      <w:pPr>
        <w:tabs>
          <w:tab w:val="num" w:pos="2160"/>
        </w:tabs>
        <w:ind w:left="2160" w:hanging="360"/>
      </w:pPr>
      <w:rPr>
        <w:rFonts w:cs="Times New Roman"/>
      </w:rPr>
    </w:lvl>
    <w:lvl w:ilvl="2" w:tplc="041B001B">
      <w:start w:val="1"/>
      <w:numFmt w:val="lowerRoman"/>
      <w:lvlText w:val="%3."/>
      <w:lvlJc w:val="right"/>
      <w:pPr>
        <w:tabs>
          <w:tab w:val="num" w:pos="2880"/>
        </w:tabs>
        <w:ind w:left="2880" w:hanging="180"/>
      </w:pPr>
      <w:rPr>
        <w:rFonts w:cs="Times New Roman"/>
      </w:rPr>
    </w:lvl>
    <w:lvl w:ilvl="3" w:tplc="041B000F">
      <w:start w:val="1"/>
      <w:numFmt w:val="decimal"/>
      <w:lvlText w:val="%4."/>
      <w:lvlJc w:val="left"/>
      <w:pPr>
        <w:tabs>
          <w:tab w:val="num" w:pos="3600"/>
        </w:tabs>
        <w:ind w:left="3600" w:hanging="360"/>
      </w:pPr>
      <w:rPr>
        <w:rFonts w:cs="Times New Roman"/>
      </w:rPr>
    </w:lvl>
    <w:lvl w:ilvl="4" w:tplc="041B0019">
      <w:start w:val="1"/>
      <w:numFmt w:val="lowerLetter"/>
      <w:lvlText w:val="%5."/>
      <w:lvlJc w:val="left"/>
      <w:pPr>
        <w:tabs>
          <w:tab w:val="num" w:pos="4320"/>
        </w:tabs>
        <w:ind w:left="4320" w:hanging="360"/>
      </w:pPr>
      <w:rPr>
        <w:rFonts w:cs="Times New Roman"/>
      </w:rPr>
    </w:lvl>
    <w:lvl w:ilvl="5" w:tplc="041B001B">
      <w:start w:val="1"/>
      <w:numFmt w:val="lowerRoman"/>
      <w:lvlText w:val="%6."/>
      <w:lvlJc w:val="right"/>
      <w:pPr>
        <w:tabs>
          <w:tab w:val="num" w:pos="5040"/>
        </w:tabs>
        <w:ind w:left="5040" w:hanging="180"/>
      </w:pPr>
      <w:rPr>
        <w:rFonts w:cs="Times New Roman"/>
      </w:rPr>
    </w:lvl>
    <w:lvl w:ilvl="6" w:tplc="041B000F">
      <w:start w:val="1"/>
      <w:numFmt w:val="decimal"/>
      <w:lvlText w:val="%7."/>
      <w:lvlJc w:val="left"/>
      <w:pPr>
        <w:tabs>
          <w:tab w:val="num" w:pos="5760"/>
        </w:tabs>
        <w:ind w:left="5760" w:hanging="360"/>
      </w:pPr>
      <w:rPr>
        <w:rFonts w:cs="Times New Roman"/>
      </w:rPr>
    </w:lvl>
    <w:lvl w:ilvl="7" w:tplc="041B0019">
      <w:start w:val="1"/>
      <w:numFmt w:val="lowerLetter"/>
      <w:lvlText w:val="%8."/>
      <w:lvlJc w:val="left"/>
      <w:pPr>
        <w:tabs>
          <w:tab w:val="num" w:pos="6480"/>
        </w:tabs>
        <w:ind w:left="6480" w:hanging="360"/>
      </w:pPr>
      <w:rPr>
        <w:rFonts w:cs="Times New Roman"/>
      </w:rPr>
    </w:lvl>
    <w:lvl w:ilvl="8" w:tplc="041B001B">
      <w:start w:val="1"/>
      <w:numFmt w:val="lowerRoman"/>
      <w:lvlText w:val="%9."/>
      <w:lvlJc w:val="right"/>
      <w:pPr>
        <w:tabs>
          <w:tab w:val="num" w:pos="7200"/>
        </w:tabs>
        <w:ind w:left="7200" w:hanging="180"/>
      </w:pPr>
      <w:rPr>
        <w:rFonts w:cs="Times New Roman"/>
      </w:rPr>
    </w:lvl>
  </w:abstractNum>
  <w:abstractNum w:abstractNumId="7" w15:restartNumberingAfterBreak="0">
    <w:nsid w:val="764178F5"/>
    <w:multiLevelType w:val="hybridMultilevel"/>
    <w:tmpl w:val="C4DA94AC"/>
    <w:lvl w:ilvl="0" w:tplc="C096BDCC">
      <w:start w:val="1"/>
      <w:numFmt w:val="decimal"/>
      <w:pStyle w:val="Textpoznmky"/>
      <w:lvlText w:val="(%1)"/>
      <w:lvlJc w:val="left"/>
      <w:pPr>
        <w:tabs>
          <w:tab w:val="num" w:pos="0"/>
        </w:tabs>
        <w:ind w:left="0" w:firstLine="0"/>
      </w:pPr>
      <w:rPr>
        <w:rFonts w:cs="Times New Roman"/>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num w:numId="1">
    <w:abstractNumId w:val="5"/>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3"/>
  </w:num>
  <w:num w:numId="13">
    <w:abstractNumId w:val="4"/>
  </w:num>
  <w:num w:numId="14">
    <w:abstractNumId w:val="4"/>
  </w:num>
  <w:num w:numId="15">
    <w:abstractNumId w:val="1"/>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7644"/>
    <w:rsid w:val="00004084"/>
    <w:rsid w:val="00107B13"/>
    <w:rsid w:val="00146A0C"/>
    <w:rsid w:val="00235574"/>
    <w:rsid w:val="002E53E2"/>
    <w:rsid w:val="0037369E"/>
    <w:rsid w:val="00380ADF"/>
    <w:rsid w:val="0041698D"/>
    <w:rsid w:val="00517644"/>
    <w:rsid w:val="00595ED4"/>
    <w:rsid w:val="006D5831"/>
    <w:rsid w:val="006E38F5"/>
    <w:rsid w:val="00773DEB"/>
    <w:rsid w:val="007E63D3"/>
    <w:rsid w:val="008024E0"/>
    <w:rsid w:val="008D7964"/>
    <w:rsid w:val="009124DE"/>
    <w:rsid w:val="00973DD6"/>
    <w:rsid w:val="00A072C4"/>
    <w:rsid w:val="00A10C5E"/>
    <w:rsid w:val="00AB0DD7"/>
    <w:rsid w:val="00DA3527"/>
    <w:rsid w:val="00E609AC"/>
    <w:rsid w:val="00F23EF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96D7E87-D7F5-450B-9C0C-9C15980059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aliases w:val="podnadpis"/>
    <w:qFormat/>
    <w:rsid w:val="008D7964"/>
    <w:pPr>
      <w:spacing w:before="120" w:after="120" w:line="360" w:lineRule="auto"/>
      <w:jc w:val="both"/>
    </w:pPr>
    <w:rPr>
      <w:rFonts w:ascii="Arial Narrow" w:eastAsia="Times New Roman" w:hAnsi="Arial Narrow" w:cs="Arial"/>
      <w:sz w:val="20"/>
      <w:szCs w:val="24"/>
      <w:lang w:eastAsia="cs-CZ"/>
    </w:rPr>
  </w:style>
  <w:style w:type="paragraph" w:styleId="Nadpis1">
    <w:name w:val="heading 1"/>
    <w:aliases w:val="Nadpis opatrenia  1"/>
    <w:basedOn w:val="Normlny"/>
    <w:next w:val="Nadpis2"/>
    <w:link w:val="Nadpis1Char"/>
    <w:uiPriority w:val="99"/>
    <w:qFormat/>
    <w:rsid w:val="008D7964"/>
    <w:pPr>
      <w:keepNext/>
      <w:numPr>
        <w:numId w:val="1"/>
      </w:numPr>
      <w:spacing w:line="240" w:lineRule="auto"/>
      <w:jc w:val="center"/>
      <w:outlineLvl w:val="0"/>
    </w:pPr>
    <w:rPr>
      <w:lang w:eastAsia="sk-SK"/>
    </w:rPr>
  </w:style>
  <w:style w:type="paragraph" w:styleId="Nadpis2">
    <w:name w:val="heading 2"/>
    <w:basedOn w:val="Normlny"/>
    <w:next w:val="Normlny"/>
    <w:link w:val="Nadpis2Char"/>
    <w:uiPriority w:val="99"/>
    <w:semiHidden/>
    <w:unhideWhenUsed/>
    <w:qFormat/>
    <w:rsid w:val="008D7964"/>
    <w:pPr>
      <w:keepNext/>
      <w:spacing w:before="240" w:after="60"/>
      <w:outlineLvl w:val="1"/>
    </w:pPr>
    <w:rPr>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9"/>
    <w:semiHidden/>
    <w:rsid w:val="008D7964"/>
    <w:rPr>
      <w:rFonts w:ascii="Arial Narrow" w:eastAsia="Times New Roman" w:hAnsi="Arial Narrow" w:cs="Arial"/>
      <w:b/>
      <w:bCs/>
      <w:i/>
      <w:iCs/>
      <w:sz w:val="28"/>
      <w:szCs w:val="28"/>
      <w:lang w:eastAsia="cs-CZ"/>
    </w:rPr>
  </w:style>
  <w:style w:type="character" w:customStyle="1" w:styleId="Nadpis1Char">
    <w:name w:val="Nadpis 1 Char"/>
    <w:aliases w:val="Nadpis opatrenia  1 Char"/>
    <w:basedOn w:val="Predvolenpsmoodseku"/>
    <w:link w:val="Nadpis1"/>
    <w:uiPriority w:val="99"/>
    <w:rsid w:val="008D7964"/>
    <w:rPr>
      <w:rFonts w:ascii="Arial Narrow" w:eastAsia="Times New Roman" w:hAnsi="Arial Narrow" w:cs="Arial"/>
      <w:sz w:val="20"/>
      <w:szCs w:val="24"/>
      <w:lang w:eastAsia="sk-SK"/>
    </w:rPr>
  </w:style>
  <w:style w:type="character" w:customStyle="1" w:styleId="Nadpis1Char1">
    <w:name w:val="Nadpis 1 Char1"/>
    <w:aliases w:val="Nadpis opatrenia  1 Char1"/>
    <w:basedOn w:val="Predvolenpsmoodseku"/>
    <w:uiPriority w:val="99"/>
    <w:rsid w:val="008D7964"/>
    <w:rPr>
      <w:rFonts w:asciiTheme="majorHAnsi" w:eastAsiaTheme="majorEastAsia" w:hAnsiTheme="majorHAnsi" w:cstheme="majorBidi"/>
      <w:color w:val="2E74B5" w:themeColor="accent1" w:themeShade="BF"/>
      <w:sz w:val="32"/>
      <w:szCs w:val="32"/>
      <w:lang w:eastAsia="cs-CZ"/>
    </w:rPr>
  </w:style>
  <w:style w:type="character" w:styleId="Siln">
    <w:name w:val="Strong"/>
    <w:basedOn w:val="Predvolenpsmoodseku"/>
    <w:uiPriority w:val="22"/>
    <w:qFormat/>
    <w:rsid w:val="008D7964"/>
    <w:rPr>
      <w:rFonts w:ascii="Times New Roman" w:hAnsi="Times New Roman" w:cs="Times New Roman" w:hint="default"/>
      <w:b/>
      <w:bCs/>
    </w:rPr>
  </w:style>
  <w:style w:type="character" w:customStyle="1" w:styleId="HlavikaChar">
    <w:name w:val="Hlavička Char"/>
    <w:basedOn w:val="Predvolenpsmoodseku"/>
    <w:link w:val="Hlavika"/>
    <w:uiPriority w:val="99"/>
    <w:rsid w:val="008D7964"/>
    <w:rPr>
      <w:rFonts w:ascii="Arial Narrow" w:eastAsia="Times New Roman" w:hAnsi="Arial Narrow" w:cs="Arial"/>
      <w:sz w:val="20"/>
      <w:szCs w:val="24"/>
      <w:lang w:eastAsia="cs-CZ"/>
    </w:rPr>
  </w:style>
  <w:style w:type="paragraph" w:styleId="Hlavika">
    <w:name w:val="header"/>
    <w:basedOn w:val="Normlny"/>
    <w:link w:val="HlavikaChar"/>
    <w:uiPriority w:val="99"/>
    <w:unhideWhenUsed/>
    <w:rsid w:val="008D7964"/>
    <w:pPr>
      <w:tabs>
        <w:tab w:val="center" w:pos="4536"/>
        <w:tab w:val="right" w:pos="9072"/>
      </w:tabs>
    </w:pPr>
  </w:style>
  <w:style w:type="character" w:customStyle="1" w:styleId="PtaChar">
    <w:name w:val="Päta Char"/>
    <w:basedOn w:val="Predvolenpsmoodseku"/>
    <w:link w:val="Pta"/>
    <w:uiPriority w:val="99"/>
    <w:rsid w:val="008D7964"/>
    <w:rPr>
      <w:rFonts w:ascii="Arial Narrow" w:eastAsia="Times New Roman" w:hAnsi="Arial Narrow" w:cs="Arial"/>
      <w:sz w:val="20"/>
      <w:szCs w:val="24"/>
      <w:lang w:eastAsia="cs-CZ"/>
    </w:rPr>
  </w:style>
  <w:style w:type="paragraph" w:styleId="Pta">
    <w:name w:val="footer"/>
    <w:basedOn w:val="Normlny"/>
    <w:link w:val="PtaChar"/>
    <w:uiPriority w:val="99"/>
    <w:unhideWhenUsed/>
    <w:rsid w:val="008D7964"/>
    <w:pPr>
      <w:tabs>
        <w:tab w:val="center" w:pos="4536"/>
        <w:tab w:val="right" w:pos="9072"/>
      </w:tabs>
    </w:pPr>
  </w:style>
  <w:style w:type="character" w:customStyle="1" w:styleId="TextbublinyChar">
    <w:name w:val="Text bubliny Char"/>
    <w:basedOn w:val="Predvolenpsmoodseku"/>
    <w:link w:val="Textbubliny"/>
    <w:uiPriority w:val="99"/>
    <w:semiHidden/>
    <w:rsid w:val="008D7964"/>
    <w:rPr>
      <w:rFonts w:ascii="Tahoma" w:eastAsia="Times New Roman" w:hAnsi="Tahoma" w:cs="Tahoma"/>
      <w:sz w:val="16"/>
      <w:szCs w:val="16"/>
      <w:lang w:eastAsia="cs-CZ"/>
    </w:rPr>
  </w:style>
  <w:style w:type="paragraph" w:styleId="Textbubliny">
    <w:name w:val="Balloon Text"/>
    <w:basedOn w:val="Normlny"/>
    <w:link w:val="TextbublinyChar"/>
    <w:uiPriority w:val="99"/>
    <w:semiHidden/>
    <w:unhideWhenUsed/>
    <w:rsid w:val="008D7964"/>
    <w:pPr>
      <w:spacing w:before="0" w:after="0" w:line="240" w:lineRule="auto"/>
    </w:pPr>
    <w:rPr>
      <w:rFonts w:ascii="Tahoma" w:hAnsi="Tahoma" w:cs="Tahoma"/>
      <w:sz w:val="16"/>
      <w:szCs w:val="16"/>
    </w:rPr>
  </w:style>
  <w:style w:type="paragraph" w:customStyle="1" w:styleId="tl11ptTuniernaPodaokrajaVavo019cmRiadkova">
    <w:name w:val="Štýl 11 pt Tučné Čierna Podľa okraja Vľavo:  019 cm Riadkova..."/>
    <w:next w:val="Normlny"/>
    <w:uiPriority w:val="99"/>
    <w:rsid w:val="008D7964"/>
    <w:pPr>
      <w:spacing w:after="0" w:line="360" w:lineRule="auto"/>
      <w:jc w:val="both"/>
    </w:pPr>
    <w:rPr>
      <w:rFonts w:ascii="Arial" w:eastAsia="Times New Roman" w:hAnsi="Arial" w:cs="Arial"/>
      <w:color w:val="000000"/>
      <w:sz w:val="24"/>
      <w:szCs w:val="24"/>
      <w:lang w:eastAsia="cs-CZ"/>
    </w:rPr>
  </w:style>
  <w:style w:type="paragraph" w:customStyle="1" w:styleId="tlPodaokrajaVavo019cmRiadkovanie15riadka">
    <w:name w:val="Štýl Podľa okraja Vľavo:  019 cm Riadkovanie:  15 riadka"/>
    <w:basedOn w:val="Normlny"/>
    <w:autoRedefine/>
    <w:uiPriority w:val="99"/>
    <w:rsid w:val="008D7964"/>
    <w:pPr>
      <w:ind w:left="108"/>
    </w:pPr>
  </w:style>
  <w:style w:type="paragraph" w:customStyle="1" w:styleId="Bododvodnenie">
    <w:name w:val="Bod odôvodnenie"/>
    <w:uiPriority w:val="99"/>
    <w:rsid w:val="008D7964"/>
    <w:pPr>
      <w:numPr>
        <w:numId w:val="3"/>
      </w:numPr>
      <w:spacing w:before="120" w:after="120" w:line="240" w:lineRule="auto"/>
    </w:pPr>
    <w:rPr>
      <w:rFonts w:ascii="Arial" w:eastAsia="Times New Roman" w:hAnsi="Arial" w:cs="Arial"/>
      <w:b/>
      <w:bCs/>
      <w:sz w:val="24"/>
      <w:szCs w:val="24"/>
      <w:lang w:eastAsia="cs-CZ"/>
    </w:rPr>
  </w:style>
  <w:style w:type="paragraph" w:customStyle="1" w:styleId="tlArialPodaokraja">
    <w:name w:val="Štýl Arial Podľa okraja"/>
    <w:autoRedefine/>
    <w:uiPriority w:val="99"/>
    <w:rsid w:val="008D7964"/>
    <w:pPr>
      <w:spacing w:after="0" w:line="240" w:lineRule="auto"/>
      <w:jc w:val="both"/>
    </w:pPr>
    <w:rPr>
      <w:rFonts w:ascii="Arial" w:eastAsia="Times New Roman" w:hAnsi="Arial" w:cs="Arial"/>
      <w:sz w:val="16"/>
      <w:szCs w:val="16"/>
      <w:lang w:eastAsia="cs-CZ"/>
    </w:rPr>
  </w:style>
  <w:style w:type="paragraph" w:customStyle="1" w:styleId="Textpoznmky">
    <w:name w:val="Text poznámky"/>
    <w:basedOn w:val="Normlny"/>
    <w:autoRedefine/>
    <w:uiPriority w:val="99"/>
    <w:rsid w:val="008D7964"/>
    <w:pPr>
      <w:numPr>
        <w:numId w:val="5"/>
      </w:numPr>
      <w:spacing w:line="240" w:lineRule="auto"/>
    </w:pPr>
  </w:style>
  <w:style w:type="paragraph" w:customStyle="1" w:styleId="Normlny1">
    <w:name w:val="Normálny1"/>
    <w:next w:val="Normlny"/>
    <w:qFormat/>
    <w:rsid w:val="008D7964"/>
    <w:pPr>
      <w:spacing w:before="120" w:after="120" w:line="360" w:lineRule="auto"/>
      <w:ind w:firstLine="709"/>
      <w:jc w:val="both"/>
    </w:pPr>
    <w:rPr>
      <w:rFonts w:ascii="Arial" w:eastAsia="Times New Roman" w:hAnsi="Arial" w:cs="Arial"/>
      <w:sz w:val="24"/>
      <w:szCs w:val="24"/>
      <w:lang w:eastAsia="cs-CZ"/>
    </w:rPr>
  </w:style>
  <w:style w:type="paragraph" w:customStyle="1" w:styleId="Textopatrenia">
    <w:name w:val="Text opatrenia"/>
    <w:rsid w:val="008D7964"/>
    <w:pPr>
      <w:numPr>
        <w:numId w:val="7"/>
      </w:numPr>
      <w:spacing w:before="120" w:after="120" w:line="240" w:lineRule="auto"/>
      <w:jc w:val="both"/>
    </w:pPr>
    <w:rPr>
      <w:rFonts w:ascii="Arial Narrow" w:eastAsia="Times New Roman" w:hAnsi="Arial Narrow" w:cs="Arial"/>
      <w:lang w:eastAsia="cs-CZ"/>
    </w:rPr>
  </w:style>
  <w:style w:type="paragraph" w:customStyle="1" w:styleId="TopHeader">
    <w:name w:val="Top Header"/>
    <w:basedOn w:val="Normlny"/>
    <w:qFormat/>
    <w:rsid w:val="008D7964"/>
    <w:pPr>
      <w:spacing w:before="0" w:after="0" w:line="240" w:lineRule="auto"/>
      <w:jc w:val="center"/>
    </w:pPr>
    <w:rPr>
      <w:rFonts w:cs="Times New Roman"/>
      <w:b/>
      <w:bCs/>
      <w:sz w:val="22"/>
      <w:szCs w:val="22"/>
      <w:lang w:eastAsia="en-US"/>
    </w:rPr>
  </w:style>
  <w:style w:type="paragraph" w:customStyle="1" w:styleId="Standard">
    <w:name w:val="Standard"/>
    <w:rsid w:val="008D7964"/>
    <w:pPr>
      <w:widowControl w:val="0"/>
      <w:suppressAutoHyphens/>
      <w:autoSpaceDN w:val="0"/>
      <w:spacing w:after="0" w:line="240" w:lineRule="auto"/>
    </w:pPr>
    <w:rPr>
      <w:rFonts w:ascii="Times New Roman" w:eastAsia="Times New Roman" w:hAnsi="Times New Roman" w:cs="Tahoma"/>
      <w:color w:val="000000"/>
      <w:kern w:val="3"/>
      <w:sz w:val="24"/>
      <w:szCs w:val="24"/>
      <w:lang w:eastAsia="sk-SK"/>
    </w:rPr>
  </w:style>
  <w:style w:type="character" w:customStyle="1" w:styleId="tltlnzovChar115ptAntiqueOliveNiejeTun">
    <w:name w:val="Štýl Štýl § názov Char + 115 pt + Antique Olive Nie je Tučné"/>
    <w:basedOn w:val="Predvolenpsmoodseku"/>
    <w:uiPriority w:val="99"/>
    <w:rsid w:val="008D7964"/>
    <w:rPr>
      <w:rFonts w:ascii="Arial" w:hAnsi="Arial" w:cs="Arial" w:hint="default"/>
      <w:b/>
      <w:bCs/>
      <w:sz w:val="20"/>
      <w:szCs w:val="20"/>
      <w:lang w:val="sk-SK" w:eastAsia="sk-SK"/>
    </w:rPr>
  </w:style>
  <w:style w:type="table" w:styleId="Mriekatabuky">
    <w:name w:val="Table Grid"/>
    <w:basedOn w:val="Normlnatabuka"/>
    <w:uiPriority w:val="99"/>
    <w:rsid w:val="008D7964"/>
    <w:pPr>
      <w:spacing w:after="0" w:line="240" w:lineRule="auto"/>
    </w:pPr>
    <w:rPr>
      <w:rFonts w:ascii="Arial" w:eastAsia="Times New Roman" w:hAnsi="Arial" w:cs="Arial"/>
      <w:sz w:val="20"/>
      <w:szCs w:val="20"/>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973DD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8726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TotalTime>
  <Pages>1</Pages>
  <Words>4222</Words>
  <Characters>24072</Characters>
  <Application>Microsoft Office Word</Application>
  <DocSecurity>0</DocSecurity>
  <Lines>200</Lines>
  <Paragraphs>56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28238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MAKOVNÍKOVÁ Anna</dc:creator>
  <cp:keywords/>
  <dc:description/>
  <cp:lastModifiedBy>MAKOVNÍKOVÁ Anna</cp:lastModifiedBy>
  <cp:revision>5</cp:revision>
  <dcterms:created xsi:type="dcterms:W3CDTF">2021-01-25T16:53:00Z</dcterms:created>
  <dcterms:modified xsi:type="dcterms:W3CDTF">2021-01-25T17:50:00Z</dcterms:modified>
</cp:coreProperties>
</file>