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_rels/document.xml.rels" ContentType="application/vnd.openxmlformats-package.relationship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keepNext w:val="true"/>
        <w:numPr>
          <w:ilvl w:val="0"/>
          <w:numId w:val="0"/>
        </w:numPr>
        <w:tabs>
          <w:tab w:val="clear" w:pos="709"/>
          <w:tab w:val="left" w:pos="2635" w:leader="none"/>
          <w:tab w:val="center" w:pos="4734" w:leader="none"/>
        </w:tabs>
        <w:outlineLvl w:val="1"/>
        <w:rPr>
          <w:rFonts w:ascii="Arial;Arial Narrow" w:hAnsi="Arial;Arial Narrow" w:cs="Arial;Arial Narrow"/>
          <w:b/>
          <w:b/>
          <w:bCs/>
          <w:sz w:val="20"/>
        </w:rPr>
      </w:pPr>
      <w:r>
        <w:rPr>
          <w:rFonts w:cs="Arial;Arial Narrow" w:ascii="Arial;Arial Narrow" w:hAnsi="Arial;Arial Narrow"/>
          <w:b/>
          <w:bCs/>
          <w:sz w:val="20"/>
        </w:rPr>
        <w:tab/>
        <w:tab/>
      </w:r>
    </w:p>
    <w:p>
      <w:pPr>
        <w:pStyle w:val="Normal"/>
        <w:keepNext w:val="true"/>
        <w:numPr>
          <w:ilvl w:val="0"/>
          <w:numId w:val="0"/>
        </w:numPr>
        <w:tabs>
          <w:tab w:val="clear" w:pos="709"/>
          <w:tab w:val="left" w:pos="2635" w:leader="none"/>
          <w:tab w:val="center" w:pos="4734" w:leader="none"/>
        </w:tabs>
        <w:outlineLvl w:val="1"/>
        <w:rPr>
          <w:rFonts w:ascii="Arial;Arial Narrow" w:hAnsi="Arial;Arial Narrow" w:cs="Arial;Arial Narrow"/>
          <w:b/>
          <w:b/>
          <w:bCs/>
          <w:sz w:val="20"/>
        </w:rPr>
      </w:pPr>
      <w:r>
        <w:rPr>
          <w:rFonts w:cs="Arial;Arial Narrow" w:ascii="Arial;Arial Narrow" w:hAnsi="Arial;Arial Narrow"/>
          <w:b/>
          <w:bCs/>
          <w:sz w:val="20"/>
        </w:rPr>
      </w:r>
    </w:p>
    <w:p>
      <w:pPr>
        <w:pStyle w:val="Normal"/>
        <w:numPr>
          <w:ilvl w:val="0"/>
          <w:numId w:val="6"/>
        </w:numPr>
        <w:shd w:val="clear" w:fill="E6E6E6"/>
        <w:ind w:left="709" w:hanging="709"/>
        <w:jc w:val="center"/>
        <w:rPr>
          <w:i/>
          <w:i/>
          <w:sz w:val="20"/>
          <w:szCs w:val="20"/>
        </w:rPr>
      </w:pPr>
      <w:r>
        <w:rPr>
          <w:i/>
          <w:szCs w:val="20"/>
        </w:rPr>
        <w:t xml:space="preserve">Všeobecné informácie             </w:t>
      </w:r>
    </w:p>
    <w:p>
      <w:pPr>
        <w:pStyle w:val="Normal"/>
        <w:keepNext w:val="true"/>
        <w:numPr>
          <w:ilvl w:val="0"/>
          <w:numId w:val="0"/>
        </w:numPr>
        <w:tabs>
          <w:tab w:val="clear" w:pos="709"/>
          <w:tab w:val="left" w:pos="2635" w:leader="none"/>
          <w:tab w:val="center" w:pos="4734" w:leader="none"/>
        </w:tabs>
        <w:outlineLvl w:val="1"/>
        <w:rPr>
          <w:rFonts w:ascii="Arial;Arial Narrow" w:hAnsi="Arial;Arial Narrow" w:cs="Arial;Arial Narrow"/>
          <w:b/>
          <w:b/>
          <w:bCs/>
          <w:i/>
          <w:i/>
          <w:sz w:val="20"/>
          <w:szCs w:val="20"/>
        </w:rPr>
      </w:pPr>
      <w:r>
        <w:rPr>
          <w:rFonts w:cs="Arial;Arial Narrow" w:ascii="Arial;Arial Narrow" w:hAnsi="Arial;Arial Narrow"/>
          <w:b/>
          <w:bCs/>
          <w:i/>
          <w:sz w:val="20"/>
          <w:szCs w:val="20"/>
        </w:rPr>
      </w:r>
    </w:p>
    <w:p>
      <w:pPr>
        <w:pStyle w:val="Normal"/>
        <w:ind w:left="425" w:hanging="0"/>
        <w:jc w:val="both"/>
        <w:rPr>
          <w:rFonts w:ascii="Arial;Arial Narrow" w:hAnsi="Arial;Arial Narrow" w:cs="Arial;Arial Narrow"/>
          <w:b/>
          <w:b/>
          <w:bCs/>
          <w:sz w:val="18"/>
          <w:szCs w:val="22"/>
        </w:rPr>
      </w:pPr>
      <w:r>
        <w:rPr>
          <w:rFonts w:cs="Arial;Arial Narrow" w:ascii="Arial;Arial Narrow" w:hAnsi="Arial;Arial Narrow"/>
          <w:b/>
          <w:bCs/>
          <w:sz w:val="18"/>
          <w:szCs w:val="22"/>
        </w:rPr>
      </w:r>
    </w:p>
    <w:tbl>
      <w:tblPr>
        <w:tblW w:w="9366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2268"/>
        <w:gridCol w:w="7097"/>
      </w:tblGrid>
      <w:tr>
        <w:trPr>
          <w:trHeight w:val="1100" w:hRule="atLeast"/>
        </w:trPr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keepNext w:val="true"/>
              <w:numPr>
                <w:ilvl w:val="0"/>
                <w:numId w:val="2"/>
              </w:numPr>
              <w:spacing w:before="0" w:after="0"/>
              <w:ind w:left="357" w:hanging="357"/>
              <w:contextualSpacing/>
              <w:jc w:val="both"/>
              <w:outlineLvl w:val="1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b/>
                <w:sz w:val="20"/>
                <w:szCs w:val="22"/>
              </w:rPr>
              <w:t>Obchodné meno:</w:t>
            </w:r>
          </w:p>
        </w:tc>
        <w:tc>
          <w:tcPr>
            <w:tcW w:w="709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  <w:t> </w:t>
            </w:r>
            <w:r>
              <w:rPr>
                <w:rFonts w:cs="Arial;Arial Narrow" w:ascii="Arial;Arial Narrow" w:hAnsi="Arial;Arial Narrow"/>
                <w:sz w:val="20"/>
                <w:szCs w:val="22"/>
              </w:rPr>
              <w:t>CONREX, spol. s r.o.</w:t>
            </w:r>
          </w:p>
        </w:tc>
      </w:tr>
      <w:tr>
        <w:trPr>
          <w:trHeight w:val="340" w:hRule="atLeast"/>
        </w:trPr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  <w:t>Sídlo:</w:t>
            </w:r>
          </w:p>
        </w:tc>
        <w:tc>
          <w:tcPr>
            <w:tcW w:w="7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  <w:t>Dlhá 89, 949 01 Nitra</w:t>
            </w:r>
          </w:p>
        </w:tc>
      </w:tr>
    </w:tbl>
    <w:p>
      <w:pPr>
        <w:pStyle w:val="Normal"/>
        <w:jc w:val="both"/>
        <w:rPr>
          <w:rFonts w:ascii="Arial;Arial Narrow" w:hAnsi="Arial;Arial Narrow" w:cs="Arial;Arial Narrow"/>
          <w:sz w:val="20"/>
        </w:rPr>
      </w:pPr>
      <w:r>
        <w:rPr>
          <w:rFonts w:cs="Arial;Arial Narrow" w:ascii="Arial;Arial Narrow" w:hAnsi="Arial;Arial Narrow"/>
          <w:sz w:val="20"/>
        </w:rPr>
      </w:r>
    </w:p>
    <w:tbl>
      <w:tblPr>
        <w:tblW w:w="9366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top w:w="0" w:type="dxa"/>
          <w:left w:w="65" w:type="dxa"/>
          <w:bottom w:w="0" w:type="dxa"/>
          <w:right w:w="70" w:type="dxa"/>
        </w:tblCellMar>
      </w:tblPr>
      <w:tblGrid>
        <w:gridCol w:w="3261"/>
        <w:gridCol w:w="992"/>
        <w:gridCol w:w="425"/>
        <w:gridCol w:w="4253"/>
        <w:gridCol w:w="434"/>
      </w:tblGrid>
      <w:tr>
        <w:trPr>
          <w:trHeight w:val="340" w:hRule="atLeast"/>
        </w:trPr>
        <w:tc>
          <w:tcPr>
            <w:tcW w:w="9365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keepNext w:val="true"/>
              <w:numPr>
                <w:ilvl w:val="0"/>
                <w:numId w:val="2"/>
              </w:numPr>
              <w:spacing w:before="0" w:after="0"/>
              <w:ind w:left="357" w:hanging="357"/>
              <w:contextualSpacing/>
              <w:jc w:val="both"/>
              <w:outlineLvl w:val="1"/>
              <w:rPr>
                <w:rFonts w:ascii="Arial;Arial Narrow" w:hAnsi="Arial;Arial Narrow" w:cs="Arial;Arial Narrow"/>
                <w:b/>
                <w:b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b/>
                <w:sz w:val="20"/>
                <w:szCs w:val="22"/>
              </w:rPr>
              <w:t>Údaje o konsolidovanom celku</w:t>
            </w:r>
          </w:p>
        </w:tc>
      </w:tr>
      <w:tr>
        <w:trPr>
          <w:trHeight w:val="340" w:hRule="atLeast"/>
        </w:trPr>
        <w:tc>
          <w:tcPr>
            <w:tcW w:w="425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93" w:type="dxa"/>
              <w:right w:w="108" w:type="dxa"/>
            </w:tcMar>
            <w:vAlign w:val="center"/>
          </w:tcPr>
          <w:p>
            <w:pPr>
              <w:pStyle w:val="Normal"/>
              <w:rPr>
                <w:rFonts w:ascii="Arial;Arial Narrow" w:hAnsi="Arial;Arial Narrow" w:cs="Arial;Arial Narrow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</w:rPr>
              <w:t>ÚJ   nie je súčasťou konsolidovaného celku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93" w:type="dxa"/>
              <w:right w:w="108" w:type="dxa"/>
            </w:tcMar>
            <w:vAlign w:val="center"/>
          </w:tcPr>
          <w:p>
            <w:pPr>
              <w:pStyle w:val="Normal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93" w:type="dxa"/>
              <w:right w:w="108" w:type="dxa"/>
            </w:tcMar>
            <w:vAlign w:val="center"/>
          </w:tcPr>
          <w:p>
            <w:pPr>
              <w:pStyle w:val="Normal"/>
              <w:rPr/>
            </w:pPr>
            <w:r>
              <w:rPr>
                <w:rFonts w:cs="Arial;Arial Narrow" w:ascii="Arial;Arial Narrow" w:hAnsi="Arial;Arial Narrow"/>
                <w:sz w:val="20"/>
              </w:rPr>
              <w:t>ÚJ je súčasťou konsolidovaného celku</w:t>
            </w:r>
            <w:r>
              <w:rPr>
                <w:rFonts w:cs="Arial;Arial Narrow" w:ascii="Arial;Arial Narrow" w:hAnsi="Arial;Arial Narrow"/>
                <w:szCs w:val="22"/>
              </w:rPr>
              <w:t xml:space="preserve"> </w:t>
            </w:r>
          </w:p>
        </w:tc>
        <w:tc>
          <w:tcPr>
            <w:tcW w:w="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93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ind w:left="56" w:hanging="0"/>
              <w:rPr>
                <w:rFonts w:ascii="Arial;Arial Narrow" w:hAnsi="Arial;Arial Narrow" w:cs="Arial;Arial Narrow"/>
                <w:szCs w:val="22"/>
              </w:rPr>
            </w:pPr>
            <w:r>
              <w:rPr>
                <w:rFonts w:cs="Arial;Arial Narrow" w:ascii="Arial;Arial Narrow" w:hAnsi="Arial;Arial Narrow"/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9365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ind w:left="214" w:hanging="0"/>
              <w:rPr>
                <w:rFonts w:ascii="Arial;Arial Narrow" w:hAnsi="Arial;Arial Narrow" w:cs="Arial;Arial Narrow"/>
                <w:i/>
                <w:i/>
                <w:sz w:val="18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2"/>
              </w:rPr>
              <w:t>a)obchodné meno a sídlo konsolidujúcej ÚJ, ktorá zostavuje konsolidovanú účtovnú závierku za tú skupinu účtovných jednotiek konsolidovaného celku, ktorého súčasťou je aj ÚJ;</w:t>
            </w:r>
            <w:r>
              <w:rPr>
                <w:rFonts w:cs="Arial;Arial Narrow" w:ascii="Arial;Arial Narrow" w:hAnsi="Arial;Arial Narrow"/>
                <w:i/>
                <w:sz w:val="18"/>
              </w:rPr>
              <w:t xml:space="preserve"> </w:t>
            </w:r>
          </w:p>
        </w:tc>
      </w:tr>
      <w:tr>
        <w:trPr>
          <w:trHeight w:val="340" w:hRule="atLeast"/>
        </w:trPr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93" w:type="dxa"/>
              <w:right w:w="108" w:type="dxa"/>
            </w:tcMar>
            <w:vAlign w:val="center"/>
          </w:tcPr>
          <w:p>
            <w:pPr>
              <w:pStyle w:val="Normal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2"/>
              </w:rPr>
              <w:t>Meno ÚJ, ktorá je bezprostredne konsolidujúcou ÚJ:</w:t>
            </w:r>
          </w:p>
        </w:tc>
        <w:tc>
          <w:tcPr>
            <w:tcW w:w="6104" w:type="dxa"/>
            <w:gridSpan w:val="4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78" w:type="dxa"/>
              <w:right w:w="108" w:type="dxa"/>
            </w:tcMar>
            <w:vAlign w:val="center"/>
          </w:tcPr>
          <w:p>
            <w:pPr>
              <w:pStyle w:val="Normal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93" w:type="dxa"/>
              <w:right w:w="108" w:type="dxa"/>
            </w:tcMar>
            <w:vAlign w:val="center"/>
          </w:tcPr>
          <w:p>
            <w:pPr>
              <w:pStyle w:val="Normal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2"/>
              </w:rPr>
              <w:t>Sídlo :</w:t>
            </w:r>
          </w:p>
        </w:tc>
        <w:tc>
          <w:tcPr>
            <w:tcW w:w="610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93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</w:r>
          </w:p>
        </w:tc>
      </w:tr>
    </w:tbl>
    <w:p>
      <w:pPr>
        <w:pStyle w:val="Normal"/>
        <w:ind w:right="112" w:hanging="0"/>
        <w:jc w:val="both"/>
        <w:rPr>
          <w:rFonts w:ascii="Arial;Arial Narrow" w:hAnsi="Arial;Arial Narrow" w:cs="Arial;Arial Narrow"/>
          <w:i/>
          <w:i/>
          <w:sz w:val="18"/>
        </w:rPr>
      </w:pPr>
      <w:r>
        <w:rPr>
          <w:rFonts w:cs="Arial;Arial Narrow" w:ascii="Arial;Arial Narrow" w:hAnsi="Arial;Arial Narrow"/>
          <w:i/>
          <w:sz w:val="18"/>
        </w:rPr>
      </w:r>
    </w:p>
    <w:tbl>
      <w:tblPr>
        <w:tblW w:w="9366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3826"/>
        <w:gridCol w:w="1359"/>
        <w:gridCol w:w="1759"/>
        <w:gridCol w:w="709"/>
        <w:gridCol w:w="567"/>
        <w:gridCol w:w="567"/>
        <w:gridCol w:w="579"/>
      </w:tblGrid>
      <w:tr>
        <w:trPr>
          <w:trHeight w:val="340" w:hRule="atLeast"/>
        </w:trPr>
        <w:tc>
          <w:tcPr>
            <w:tcW w:w="694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ind w:left="318" w:hanging="0"/>
              <w:rPr>
                <w:rFonts w:ascii="Arial;Arial Narrow" w:hAnsi="Arial;Arial Narrow" w:cs="Arial;Arial Narrow"/>
                <w:b/>
                <w:b/>
                <w:szCs w:val="22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2"/>
              </w:rPr>
              <w:t>b)ÚJ je materskou účtovnou jednotkou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jc w:val="center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NIE</w:t>
            </w:r>
          </w:p>
        </w:tc>
        <w:tc>
          <w:tcPr>
            <w:tcW w:w="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X</w:t>
            </w:r>
          </w:p>
        </w:tc>
      </w:tr>
      <w:tr>
        <w:trPr>
          <w:trHeight w:val="340" w:hRule="atLeast"/>
        </w:trPr>
        <w:tc>
          <w:tcPr>
            <w:tcW w:w="694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ind w:left="318" w:hanging="0"/>
              <w:rPr>
                <w:rFonts w:ascii="Arial;Arial Narrow" w:hAnsi="Arial;Arial Narrow" w:cs="Arial;Arial Narrow"/>
                <w:i/>
                <w:i/>
                <w:sz w:val="18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2"/>
              </w:rPr>
              <w:t>ÚJ je oslobodená od povinnosti zostaviť konsolidovanú ÚZ podľa §22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jc w:val="center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NIE</w:t>
            </w:r>
          </w:p>
        </w:tc>
        <w:tc>
          <w:tcPr>
            <w:tcW w:w="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napToGrid w:val="false"/>
              <w:jc w:val="center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</w:tr>
      <w:tr>
        <w:trPr>
          <w:trHeight w:val="340" w:hRule="atLeast"/>
        </w:trPr>
        <w:tc>
          <w:tcPr>
            <w:tcW w:w="38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tabs>
                <w:tab w:val="clear" w:pos="709"/>
                <w:tab w:val="left" w:pos="851" w:leader="none"/>
              </w:tabs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Obchodné meno a sídlo materskej ÚJ</w:t>
            </w:r>
          </w:p>
        </w:tc>
        <w:tc>
          <w:tcPr>
            <w:tcW w:w="13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ind w:left="34" w:hanging="0"/>
              <w:jc w:val="both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§ 22 ods.8</w:t>
            </w:r>
          </w:p>
        </w:tc>
        <w:tc>
          <w:tcPr>
            <w:tcW w:w="4181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</w:tr>
      <w:tr>
        <w:trPr>
          <w:trHeight w:val="340" w:hRule="atLeast"/>
        </w:trPr>
        <w:tc>
          <w:tcPr>
            <w:tcW w:w="38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tabs>
                <w:tab w:val="clear" w:pos="709"/>
                <w:tab w:val="left" w:pos="851" w:leader="none"/>
              </w:tabs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Obchodné meno asídlo dcérskych ÚJ</w:t>
            </w:r>
          </w:p>
        </w:tc>
        <w:tc>
          <w:tcPr>
            <w:tcW w:w="13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ind w:left="34" w:hanging="0"/>
              <w:jc w:val="both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§ 22 ods.12</w:t>
            </w:r>
          </w:p>
        </w:tc>
        <w:tc>
          <w:tcPr>
            <w:tcW w:w="4181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</w:tr>
    </w:tbl>
    <w:p>
      <w:pPr>
        <w:pStyle w:val="Normal"/>
        <w:tabs>
          <w:tab w:val="clear" w:pos="709"/>
          <w:tab w:val="left" w:pos="851" w:leader="none"/>
        </w:tabs>
        <w:jc w:val="center"/>
        <w:rPr>
          <w:rFonts w:ascii="Arial;Arial Narrow" w:hAnsi="Arial;Arial Narrow" w:cs="Arial;Arial Narrow"/>
          <w:i/>
          <w:i/>
          <w:sz w:val="18"/>
        </w:rPr>
      </w:pPr>
      <w:r>
        <w:rPr>
          <w:rFonts w:cs="Arial;Arial Narrow" w:ascii="Arial;Arial Narrow" w:hAnsi="Arial;Arial Narrow"/>
          <w:i/>
          <w:sz w:val="18"/>
        </w:rPr>
      </w:r>
    </w:p>
    <w:p>
      <w:pPr>
        <w:pStyle w:val="Normal"/>
        <w:rPr>
          <w:rFonts w:ascii="Arial;Arial Narrow" w:hAnsi="Arial;Arial Narrow" w:cs="Arial;Arial Narrow"/>
          <w:i/>
          <w:i/>
          <w:sz w:val="20"/>
        </w:rPr>
      </w:pPr>
      <w:r>
        <w:rPr>
          <w:rFonts w:cs="Arial;Arial Narrow" w:ascii="Arial;Arial Narrow" w:hAnsi="Arial;Arial Narrow"/>
          <w:i/>
          <w:sz w:val="20"/>
        </w:rPr>
      </w:r>
    </w:p>
    <w:tbl>
      <w:tblPr>
        <w:tblW w:w="9366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7937"/>
        <w:gridCol w:w="1428"/>
      </w:tblGrid>
      <w:tr>
        <w:trPr>
          <w:trHeight w:val="340" w:hRule="atLeast"/>
        </w:trPr>
        <w:tc>
          <w:tcPr>
            <w:tcW w:w="7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keepNext w:val="true"/>
              <w:numPr>
                <w:ilvl w:val="0"/>
                <w:numId w:val="2"/>
              </w:numPr>
              <w:spacing w:before="0" w:after="0"/>
              <w:ind w:left="357" w:hanging="357"/>
              <w:contextualSpacing/>
              <w:jc w:val="both"/>
              <w:outlineLvl w:val="1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b/>
                <w:sz w:val="20"/>
              </w:rPr>
              <w:t>Priemerný prepočítaný počet zamestnancov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tabs>
                <w:tab w:val="clear" w:pos="709"/>
                <w:tab w:val="left" w:pos="851" w:leader="none"/>
              </w:tabs>
              <w:snapToGrid w:val="false"/>
              <w:jc w:val="center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4</w:t>
            </w:r>
          </w:p>
        </w:tc>
      </w:tr>
    </w:tbl>
    <w:p>
      <w:pPr>
        <w:pStyle w:val="Normal"/>
        <w:tabs>
          <w:tab w:val="clear" w:pos="709"/>
          <w:tab w:val="left" w:pos="851" w:leader="none"/>
        </w:tabs>
        <w:ind w:left="2870" w:hanging="0"/>
        <w:jc w:val="both"/>
        <w:rPr>
          <w:rFonts w:ascii="Arial;Arial Narrow" w:hAnsi="Arial;Arial Narrow" w:cs="Arial;Arial Narrow"/>
          <w:sz w:val="20"/>
        </w:rPr>
      </w:pPr>
      <w:r>
        <w:rPr>
          <w:rFonts w:cs="Arial;Arial Narrow" w:ascii="Arial;Arial Narrow" w:hAnsi="Arial;Arial Narrow"/>
          <w:sz w:val="20"/>
        </w:rPr>
      </w:r>
    </w:p>
    <w:p>
      <w:pPr>
        <w:pStyle w:val="Normal"/>
        <w:tabs>
          <w:tab w:val="clear" w:pos="709"/>
          <w:tab w:val="left" w:pos="851" w:leader="none"/>
        </w:tabs>
        <w:ind w:left="2870" w:hanging="0"/>
        <w:jc w:val="both"/>
        <w:rPr>
          <w:rFonts w:ascii="Arial;Arial Narrow" w:hAnsi="Arial;Arial Narrow" w:cs="Arial;Arial Narrow"/>
          <w:sz w:val="20"/>
        </w:rPr>
      </w:pPr>
      <w:r>
        <w:rPr>
          <w:rFonts w:cs="Arial;Arial Narrow" w:ascii="Arial;Arial Narrow" w:hAnsi="Arial;Arial Narrow"/>
          <w:sz w:val="20"/>
        </w:rPr>
      </w:r>
    </w:p>
    <w:p>
      <w:pPr>
        <w:pStyle w:val="Normal"/>
        <w:tabs>
          <w:tab w:val="clear" w:pos="709"/>
          <w:tab w:val="left" w:pos="851" w:leader="none"/>
        </w:tabs>
        <w:ind w:left="2870" w:hanging="0"/>
        <w:jc w:val="both"/>
        <w:rPr>
          <w:rFonts w:ascii="Arial;Arial Narrow" w:hAnsi="Arial;Arial Narrow" w:cs="Arial;Arial Narrow"/>
          <w:sz w:val="20"/>
        </w:rPr>
      </w:pPr>
      <w:r>
        <w:rPr>
          <w:rFonts w:cs="Arial;Arial Narrow" w:ascii="Arial;Arial Narrow" w:hAnsi="Arial;Arial Narrow"/>
          <w:sz w:val="20"/>
        </w:rPr>
      </w:r>
    </w:p>
    <w:p>
      <w:pPr>
        <w:pStyle w:val="Normal"/>
        <w:tabs>
          <w:tab w:val="clear" w:pos="709"/>
          <w:tab w:val="left" w:pos="851" w:leader="none"/>
        </w:tabs>
        <w:ind w:left="2870" w:hanging="0"/>
        <w:jc w:val="both"/>
        <w:rPr>
          <w:rFonts w:ascii="Arial;Arial Narrow" w:hAnsi="Arial;Arial Narrow" w:cs="Arial;Arial Narrow"/>
          <w:i/>
          <w:i/>
          <w:sz w:val="20"/>
          <w:szCs w:val="20"/>
        </w:rPr>
      </w:pPr>
      <w:r>
        <w:rPr>
          <w:rFonts w:cs="Arial;Arial Narrow" w:ascii="Arial;Arial Narrow" w:hAnsi="Arial;Arial Narrow"/>
          <w:i/>
          <w:sz w:val="20"/>
          <w:szCs w:val="20"/>
        </w:rPr>
      </w:r>
    </w:p>
    <w:p>
      <w:pPr>
        <w:pStyle w:val="Normal"/>
        <w:numPr>
          <w:ilvl w:val="0"/>
          <w:numId w:val="6"/>
        </w:numPr>
        <w:shd w:val="clear" w:fill="E6E6E6"/>
        <w:ind w:left="709" w:hanging="709"/>
        <w:jc w:val="center"/>
        <w:rPr>
          <w:i/>
          <w:i/>
          <w:szCs w:val="20"/>
        </w:rPr>
      </w:pPr>
      <w:r>
        <w:rPr>
          <w:i/>
          <w:szCs w:val="20"/>
        </w:rPr>
        <w:t>Informácie o prijatých postupoch</w:t>
      </w:r>
    </w:p>
    <w:p>
      <w:pPr>
        <w:pStyle w:val="Normal"/>
        <w:ind w:left="1121" w:hanging="0"/>
        <w:jc w:val="both"/>
        <w:rPr>
          <w:rFonts w:ascii="Arial;Arial Narrow" w:hAnsi="Arial;Arial Narrow" w:cs="Arial;Arial Narrow"/>
          <w:b/>
          <w:b/>
          <w:i/>
          <w:i/>
          <w:sz w:val="20"/>
          <w:szCs w:val="20"/>
        </w:rPr>
      </w:pPr>
      <w:r>
        <w:rPr>
          <w:rFonts w:cs="Arial;Arial Narrow" w:ascii="Arial;Arial Narrow" w:hAnsi="Arial;Arial Narrow"/>
          <w:b/>
          <w:i/>
          <w:sz w:val="20"/>
          <w:szCs w:val="20"/>
        </w:rPr>
      </w:r>
    </w:p>
    <w:p>
      <w:pPr>
        <w:pStyle w:val="Normal"/>
        <w:ind w:left="1121" w:hanging="0"/>
        <w:jc w:val="both"/>
        <w:rPr>
          <w:rFonts w:ascii="Arial;Arial Narrow" w:hAnsi="Arial;Arial Narrow" w:cs="Arial;Arial Narrow"/>
          <w:b/>
          <w:b/>
          <w:sz w:val="20"/>
        </w:rPr>
      </w:pPr>
      <w:r>
        <w:rPr>
          <w:rFonts w:cs="Arial;Arial Narrow" w:ascii="Arial;Arial Narrow" w:hAnsi="Arial;Arial Narrow"/>
          <w:b/>
          <w:sz w:val="20"/>
        </w:rPr>
      </w:r>
    </w:p>
    <w:tbl>
      <w:tblPr>
        <w:tblW w:w="9366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576"/>
        <w:gridCol w:w="6368"/>
        <w:gridCol w:w="709"/>
        <w:gridCol w:w="567"/>
        <w:gridCol w:w="567"/>
        <w:gridCol w:w="578"/>
      </w:tblGrid>
      <w:tr>
        <w:trPr>
          <w:trHeight w:val="522" w:hRule="exact"/>
        </w:trPr>
        <w:tc>
          <w:tcPr>
            <w:tcW w:w="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keepNext w:val="true"/>
              <w:numPr>
                <w:ilvl w:val="0"/>
                <w:numId w:val="10"/>
              </w:numPr>
              <w:snapToGrid w:val="false"/>
              <w:spacing w:before="0" w:after="0"/>
              <w:ind w:left="357" w:hanging="357"/>
              <w:contextualSpacing/>
              <w:jc w:val="both"/>
              <w:outlineLvl w:val="1"/>
              <w:rPr>
                <w:rFonts w:ascii="Arial;Arial Narrow" w:hAnsi="Arial;Arial Narrow" w:cs="Arial;Arial Narrow"/>
                <w:szCs w:val="22"/>
              </w:rPr>
            </w:pPr>
            <w:r>
              <w:rPr>
                <w:rFonts w:cs="Arial;Arial Narrow" w:ascii="Arial;Arial Narrow" w:hAnsi="Arial;Arial Narrow"/>
                <w:szCs w:val="22"/>
              </w:rPr>
            </w:r>
          </w:p>
        </w:tc>
        <w:tc>
          <w:tcPr>
            <w:tcW w:w="6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/>
            </w:pPr>
            <w:r>
              <w:rPr>
                <w:rFonts w:cs="Arial;Arial Narrow" w:ascii="Arial;Arial Narrow" w:hAnsi="Arial;Arial Narrow"/>
                <w:b/>
                <w:sz w:val="20"/>
              </w:rPr>
              <w:t>Účtovná závierka bola zostavená za predpokladu, že účtovná jednotka bude nepretržite pokračovať vo svojej činnosti</w:t>
            </w:r>
            <w:r>
              <w:rPr>
                <w:rFonts w:cs="Arial;Arial Narrow" w:ascii="Arial;Arial Narrow" w:hAnsi="Arial;Arial Narrow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Arial;Arial Narrow" w:hAnsi="Arial;Arial Narrow" w:cs="Arial;Arial Narrow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  <w:t>X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NIE</w:t>
            </w:r>
          </w:p>
        </w:tc>
        <w:tc>
          <w:tcPr>
            <w:tcW w:w="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napToGrid w:val="false"/>
              <w:jc w:val="center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</w:tr>
    </w:tbl>
    <w:p>
      <w:pPr>
        <w:pStyle w:val="Odsekzoznamu"/>
        <w:keepNext w:val="true"/>
        <w:numPr>
          <w:ilvl w:val="0"/>
          <w:numId w:val="0"/>
        </w:numPr>
        <w:spacing w:before="0" w:after="0"/>
        <w:ind w:left="357" w:hanging="0"/>
        <w:contextualSpacing/>
        <w:jc w:val="both"/>
        <w:outlineLvl w:val="1"/>
        <w:rPr>
          <w:rFonts w:ascii="Arial;Arial Narrow" w:hAnsi="Arial;Arial Narrow" w:cs="Arial;Arial Narrow"/>
          <w:sz w:val="20"/>
          <w:lang w:val="sk-SK"/>
        </w:rPr>
      </w:pPr>
      <w:r>
        <w:rPr>
          <w:rFonts w:cs="Arial;Arial Narrow" w:ascii="Arial;Arial Narrow" w:hAnsi="Arial;Arial Narrow"/>
          <w:sz w:val="20"/>
          <w:lang w:val="sk-SK"/>
        </w:rPr>
      </w:r>
    </w:p>
    <w:tbl>
      <w:tblPr>
        <w:tblW w:w="9366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65" w:type="dxa"/>
          <w:bottom w:w="0" w:type="dxa"/>
          <w:right w:w="70" w:type="dxa"/>
        </w:tblCellMar>
      </w:tblPr>
      <w:tblGrid>
        <w:gridCol w:w="565"/>
        <w:gridCol w:w="8366"/>
        <w:gridCol w:w="434"/>
      </w:tblGrid>
      <w:tr>
        <w:trPr>
          <w:trHeight w:val="283" w:hRule="atLeast"/>
        </w:trPr>
        <w:tc>
          <w:tcPr>
            <w:tcW w:w="5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Odsekzoznamu"/>
              <w:keepNext w:val="true"/>
              <w:numPr>
                <w:ilvl w:val="0"/>
                <w:numId w:val="10"/>
              </w:numPr>
              <w:snapToGrid w:val="false"/>
              <w:spacing w:before="0" w:after="0"/>
              <w:ind w:left="357" w:hanging="357"/>
              <w:contextualSpacing/>
              <w:jc w:val="both"/>
              <w:outlineLvl w:val="1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88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Arial;Arial Narrow" w:hAnsi="Arial;Arial Narrow" w:cs="Arial;Arial Narrow"/>
                <w:b/>
                <w:b/>
                <w:sz w:val="20"/>
              </w:rPr>
            </w:pPr>
            <w:r>
              <w:rPr>
                <w:rFonts w:cs="Arial;Arial Narrow" w:ascii="Arial;Arial Narrow" w:hAnsi="Arial;Arial Narrow"/>
                <w:b/>
                <w:sz w:val="20"/>
              </w:rPr>
              <w:t>Spôsob oceňovania jednotlivých položiek majetku a záväzkov</w:t>
            </w:r>
          </w:p>
        </w:tc>
      </w:tr>
      <w:tr>
        <w:trPr>
          <w:trHeight w:val="283" w:hRule="atLeast"/>
        </w:trPr>
        <w:tc>
          <w:tcPr>
            <w:tcW w:w="936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93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ind w:right="-468" w:hanging="0"/>
              <w:rPr/>
            </w:pPr>
            <w:r>
              <w:rPr>
                <w:rFonts w:eastAsia="Arial;Arial Narrow" w:cs="Arial;Arial Narrow" w:ascii="Arial;Arial Narrow" w:hAnsi="Arial;Arial Narrow"/>
                <w:bCs/>
                <w:sz w:val="20"/>
              </w:rPr>
              <w:t xml:space="preserve"> </w:t>
            </w:r>
            <w:r>
              <w:rPr>
                <w:rFonts w:cs="Arial;Arial Narrow" w:ascii="Arial;Arial Narrow" w:hAnsi="Arial;Arial Narrow"/>
                <w:bCs/>
                <w:sz w:val="20"/>
              </w:rPr>
              <w:t>Obstarávacou cenou</w:t>
            </w:r>
          </w:p>
        </w:tc>
      </w:tr>
      <w:tr>
        <w:trPr>
          <w:trHeight w:val="283" w:hRule="atLeast"/>
        </w:trPr>
        <w:tc>
          <w:tcPr>
            <w:tcW w:w="893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93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>X</w:t>
            </w:r>
          </w:p>
        </w:tc>
      </w:tr>
      <w:tr>
        <w:trPr>
          <w:trHeight w:val="283" w:hRule="atLeast"/>
        </w:trPr>
        <w:tc>
          <w:tcPr>
            <w:tcW w:w="893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93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>X</w:t>
            </w:r>
          </w:p>
        </w:tc>
      </w:tr>
      <w:tr>
        <w:trPr>
          <w:trHeight w:val="283" w:hRule="atLeast"/>
        </w:trPr>
        <w:tc>
          <w:tcPr>
            <w:tcW w:w="893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93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</w:r>
          </w:p>
        </w:tc>
      </w:tr>
      <w:tr>
        <w:trPr>
          <w:trHeight w:val="283" w:hRule="atLeast"/>
        </w:trPr>
        <w:tc>
          <w:tcPr>
            <w:tcW w:w="893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93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</w:r>
          </w:p>
        </w:tc>
      </w:tr>
      <w:tr>
        <w:trPr>
          <w:trHeight w:val="283" w:hRule="atLeast"/>
        </w:trPr>
        <w:tc>
          <w:tcPr>
            <w:tcW w:w="893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93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</w:r>
          </w:p>
        </w:tc>
      </w:tr>
      <w:tr>
        <w:trPr>
          <w:trHeight w:val="283" w:hRule="atLeast"/>
        </w:trPr>
        <w:tc>
          <w:tcPr>
            <w:tcW w:w="893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 xml:space="preserve">6. záväzky pri ich prevzatí </w:t>
            </w:r>
          </w:p>
        </w:tc>
        <w:tc>
          <w:tcPr>
            <w:tcW w:w="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93" w:type="dxa"/>
              <w:right w:w="108" w:type="dxa"/>
            </w:tcMar>
            <w:vAlign w:val="center"/>
          </w:tcPr>
          <w:p>
            <w:pPr>
              <w:pStyle w:val="Normal"/>
              <w:widowControl w:val="false"/>
              <w:snapToGrid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</w:r>
          </w:p>
        </w:tc>
      </w:tr>
    </w:tbl>
    <w:p>
      <w:pPr>
        <w:pStyle w:val="Normal"/>
        <w:jc w:val="both"/>
        <w:rPr>
          <w:rFonts w:ascii="Arial;Arial Narrow" w:hAnsi="Arial;Arial Narrow" w:cs="Arial;Arial Narrow"/>
          <w:sz w:val="20"/>
          <w:szCs w:val="22"/>
        </w:rPr>
      </w:pPr>
      <w:r>
        <w:rPr>
          <w:rFonts w:cs="Arial;Arial Narrow" w:ascii="Arial;Arial Narrow" w:hAnsi="Arial;Arial Narrow"/>
          <w:sz w:val="20"/>
          <w:szCs w:val="22"/>
        </w:rPr>
      </w:r>
    </w:p>
    <w:tbl>
      <w:tblPr>
        <w:tblW w:w="9366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8931"/>
        <w:gridCol w:w="434"/>
      </w:tblGrid>
      <w:tr>
        <w:trPr>
          <w:trHeight w:val="283" w:hRule="atLeast"/>
        </w:trPr>
        <w:tc>
          <w:tcPr>
            <w:tcW w:w="936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/>
            </w:pPr>
            <w:r>
              <w:rPr>
                <w:rFonts w:eastAsia="Arial;Arial Narrow" w:cs="Arial;Arial Narrow" w:ascii="Arial;Arial Narrow" w:hAnsi="Arial;Arial Narrow"/>
                <w:bCs/>
                <w:sz w:val="20"/>
              </w:rPr>
              <w:t xml:space="preserve"> </w:t>
            </w:r>
            <w:r>
              <w:rPr>
                <w:rFonts w:cs="Arial;Arial Narrow" w:ascii="Arial;Arial Narrow" w:hAnsi="Arial;Arial Narrow"/>
                <w:bCs/>
                <w:sz w:val="20"/>
              </w:rPr>
              <w:t>Vlastnými nákladmi</w:t>
            </w:r>
          </w:p>
        </w:tc>
      </w:tr>
      <w:tr>
        <w:trPr>
          <w:trHeight w:val="283" w:hRule="atLeast"/>
        </w:trPr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</w:r>
          </w:p>
        </w:tc>
      </w:tr>
      <w:tr>
        <w:trPr>
          <w:trHeight w:val="283" w:hRule="atLeast"/>
        </w:trPr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napToGrid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</w:r>
          </w:p>
        </w:tc>
      </w:tr>
      <w:tr>
        <w:trPr>
          <w:trHeight w:val="283" w:hRule="atLeast"/>
        </w:trPr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napToGrid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</w:r>
          </w:p>
        </w:tc>
      </w:tr>
      <w:tr>
        <w:trPr>
          <w:trHeight w:val="283" w:hRule="atLeast"/>
        </w:trPr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/>
            </w:pPr>
            <w:r>
              <w:rPr>
                <w:rFonts w:cs="Arial;Arial Narrow" w:ascii="Arial;Arial Narrow" w:hAnsi="Arial;Arial Narrow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napToGrid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</w:r>
          </w:p>
        </w:tc>
      </w:tr>
    </w:tbl>
    <w:p>
      <w:pPr>
        <w:pStyle w:val="Normal"/>
        <w:jc w:val="both"/>
        <w:rPr>
          <w:rFonts w:ascii="Arial;Arial Narrow" w:hAnsi="Arial;Arial Narrow" w:cs="Arial;Arial Narrow"/>
          <w:sz w:val="20"/>
          <w:szCs w:val="22"/>
        </w:rPr>
      </w:pPr>
      <w:r>
        <w:rPr>
          <w:rFonts w:cs="Arial;Arial Narrow" w:ascii="Arial;Arial Narrow" w:hAnsi="Arial;Arial Narrow"/>
          <w:sz w:val="20"/>
          <w:szCs w:val="22"/>
        </w:rPr>
      </w:r>
    </w:p>
    <w:tbl>
      <w:tblPr>
        <w:tblW w:w="9366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8931"/>
        <w:gridCol w:w="434"/>
      </w:tblGrid>
      <w:tr>
        <w:trPr>
          <w:trHeight w:val="283" w:hRule="atLeast"/>
        </w:trPr>
        <w:tc>
          <w:tcPr>
            <w:tcW w:w="936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/>
            </w:pPr>
            <w:r>
              <w:rPr>
                <w:rFonts w:eastAsia="Arial;Arial Narrow" w:cs="Arial;Arial Narrow" w:ascii="Arial;Arial Narrow" w:hAnsi="Arial;Arial Narrow"/>
                <w:bCs/>
                <w:sz w:val="20"/>
              </w:rPr>
              <w:t xml:space="preserve"> </w:t>
            </w:r>
            <w:r>
              <w:rPr>
                <w:rFonts w:cs="Arial;Arial Narrow" w:ascii="Arial;Arial Narrow" w:hAnsi="Arial;Arial Narrow"/>
                <w:bCs/>
                <w:sz w:val="20"/>
              </w:rPr>
              <w:t>Menovitou hodnotou</w:t>
            </w:r>
          </w:p>
        </w:tc>
      </w:tr>
      <w:tr>
        <w:trPr>
          <w:trHeight w:val="283" w:hRule="atLeast"/>
        </w:trPr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>X</w:t>
            </w:r>
          </w:p>
        </w:tc>
      </w:tr>
      <w:tr>
        <w:trPr>
          <w:trHeight w:val="283" w:hRule="atLeast"/>
        </w:trPr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 xml:space="preserve">2. pohľadávky pri ich vzniku </w:t>
            </w:r>
          </w:p>
        </w:tc>
        <w:tc>
          <w:tcPr>
            <w:tcW w:w="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>X</w:t>
            </w:r>
          </w:p>
        </w:tc>
      </w:tr>
      <w:tr>
        <w:trPr>
          <w:trHeight w:val="283" w:hRule="atLeast"/>
        </w:trPr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 xml:space="preserve">3. záväzky pri ich vzniku </w:t>
            </w:r>
          </w:p>
        </w:tc>
        <w:tc>
          <w:tcPr>
            <w:tcW w:w="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>X</w:t>
            </w:r>
          </w:p>
        </w:tc>
      </w:tr>
    </w:tbl>
    <w:p>
      <w:pPr>
        <w:pStyle w:val="Normal"/>
        <w:jc w:val="both"/>
        <w:rPr>
          <w:rFonts w:ascii="Arial;Arial Narrow" w:hAnsi="Arial;Arial Narrow" w:cs="Arial;Arial Narrow"/>
          <w:sz w:val="20"/>
          <w:szCs w:val="22"/>
        </w:rPr>
      </w:pPr>
      <w:r>
        <w:rPr>
          <w:rFonts w:cs="Arial;Arial Narrow" w:ascii="Arial;Arial Narrow" w:hAnsi="Arial;Arial Narrow"/>
          <w:sz w:val="20"/>
          <w:szCs w:val="22"/>
        </w:rPr>
      </w:r>
    </w:p>
    <w:tbl>
      <w:tblPr>
        <w:tblW w:w="9366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8931"/>
        <w:gridCol w:w="434"/>
      </w:tblGrid>
      <w:tr>
        <w:trPr>
          <w:trHeight w:val="283" w:hRule="atLeast"/>
        </w:trPr>
        <w:tc>
          <w:tcPr>
            <w:tcW w:w="936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 xml:space="preserve">Úbytok zásob rovnakého druhu sa účtuje v ocenení: </w:t>
            </w:r>
          </w:p>
        </w:tc>
      </w:tr>
      <w:tr>
        <w:trPr>
          <w:trHeight w:val="283" w:hRule="atLeast"/>
        </w:trPr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>Cenou zistenou váženým aritmetickým priemerom</w:t>
            </w:r>
          </w:p>
        </w:tc>
        <w:tc>
          <w:tcPr>
            <w:tcW w:w="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napToGrid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>X</w:t>
            </w:r>
          </w:p>
        </w:tc>
      </w:tr>
      <w:tr>
        <w:trPr>
          <w:trHeight w:val="283" w:hRule="atLeast"/>
        </w:trPr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>Metódou FIFO</w:t>
            </w:r>
          </w:p>
        </w:tc>
        <w:tc>
          <w:tcPr>
            <w:tcW w:w="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</w:r>
          </w:p>
        </w:tc>
      </w:tr>
      <w:tr>
        <w:trPr>
          <w:trHeight w:val="283" w:hRule="atLeast"/>
        </w:trPr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>Obstarávacia cena zásob sa rozdeľuje na cenu za ktoré sa zásoby obstarali</w:t>
            </w:r>
          </w:p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eastAsia="Arial;Arial Narrow" w:cs="Arial;Arial Narrow" w:ascii="Arial;Arial Narrow" w:hAnsi="Arial;Arial Narrow"/>
                <w:bCs/>
                <w:sz w:val="20"/>
              </w:rPr>
              <w:t xml:space="preserve"> </w:t>
            </w:r>
            <w:r>
              <w:rPr>
                <w:rFonts w:cs="Arial;Arial Narrow" w:ascii="Arial;Arial Narrow" w:hAnsi="Arial;Arial Narrow"/>
                <w:bCs/>
                <w:sz w:val="20"/>
              </w:rPr>
              <w:t>a náklady súvisiace s obstaraním(VON).</w:t>
            </w:r>
          </w:p>
        </w:tc>
        <w:tc>
          <w:tcPr>
            <w:tcW w:w="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</w:r>
          </w:p>
        </w:tc>
      </w:tr>
      <w:tr>
        <w:trPr>
          <w:trHeight w:val="283" w:hRule="atLeast"/>
        </w:trPr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</w:r>
          </w:p>
        </w:tc>
      </w:tr>
    </w:tbl>
    <w:p>
      <w:pPr>
        <w:pStyle w:val="Normal"/>
        <w:jc w:val="both"/>
        <w:rPr>
          <w:rFonts w:ascii="Arial;Arial Narrow" w:hAnsi="Arial;Arial Narrow" w:cs="Arial;Arial Narrow"/>
          <w:sz w:val="20"/>
          <w:szCs w:val="22"/>
        </w:rPr>
      </w:pPr>
      <w:r>
        <w:rPr>
          <w:rFonts w:cs="Arial;Arial Narrow" w:ascii="Arial;Arial Narrow" w:hAnsi="Arial;Arial Narrow"/>
          <w:sz w:val="20"/>
          <w:szCs w:val="22"/>
        </w:rPr>
      </w:r>
    </w:p>
    <w:tbl>
      <w:tblPr>
        <w:tblW w:w="9366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8931"/>
        <w:gridCol w:w="434"/>
      </w:tblGrid>
      <w:tr>
        <w:trPr/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/>
            </w:pPr>
            <w:r>
              <w:rPr>
                <w:rFonts w:cs="Arial;Arial Narrow" w:ascii="Arial;Arial Narrow" w:hAnsi="Arial;Arial Narrow"/>
                <w:sz w:val="20"/>
              </w:rPr>
              <w:t xml:space="preserve">Výdavky budúcich období a príjmy budúcich období  sa vykazujú vo výške, ktorá je potrebná </w:t>
            </w:r>
          </w:p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na dodržanie zásady vecnej a časovej súvislosti s účtovným obdobím.</w:t>
            </w:r>
          </w:p>
        </w:tc>
        <w:tc>
          <w:tcPr>
            <w:tcW w:w="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>X</w:t>
            </w:r>
          </w:p>
        </w:tc>
      </w:tr>
      <w:tr>
        <w:trPr/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>Rezervy sú záväzky s neurčitým časovým vymedzením alebo výškou; tvoria sa na krytie známych</w:t>
            </w:r>
          </w:p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eastAsia="Arial;Arial Narrow" w:cs="Arial;Arial Narrow" w:ascii="Arial;Arial Narrow" w:hAnsi="Arial;Arial Narrow"/>
                <w:bCs/>
                <w:sz w:val="20"/>
              </w:rPr>
              <w:t xml:space="preserve"> </w:t>
            </w:r>
            <w:r>
              <w:rPr>
                <w:rFonts w:cs="Arial;Arial Narrow" w:ascii="Arial;Arial Narrow" w:hAnsi="Arial;Arial Narrow"/>
                <w:bCs/>
                <w:sz w:val="20"/>
              </w:rPr>
              <w:t>rizík alebo strát z podnikania. Oceňujú sa v očakávanej výške záväzku.</w:t>
            </w:r>
          </w:p>
        </w:tc>
        <w:tc>
          <w:tcPr>
            <w:tcW w:w="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napToGrid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</w:r>
          </w:p>
        </w:tc>
      </w:tr>
      <w:tr>
        <w:trPr/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ind w:right="-468" w:hanging="0"/>
              <w:rPr>
                <w:rFonts w:ascii="Arial;Arial Narrow" w:hAnsi="Arial;Arial Narrow" w:cs="Arial;Arial Narrow"/>
                <w:bCs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2"/>
              </w:rPr>
              <w:t>Prenajatý  majetok a majetok obstaraný na základe  zmluvy o kúpe prenajatej veci - v ocenení</w:t>
            </w:r>
          </w:p>
          <w:p>
            <w:pPr>
              <w:pStyle w:val="Normal"/>
              <w:ind w:right="-468" w:hanging="0"/>
              <w:rPr>
                <w:rFonts w:ascii="Arial;Arial Narrow" w:hAnsi="Arial;Arial Narrow" w:cs="Arial;Arial Narrow"/>
                <w:bCs/>
                <w:sz w:val="20"/>
                <w:szCs w:val="22"/>
              </w:rPr>
            </w:pPr>
            <w:r>
              <w:rPr>
                <w:rFonts w:eastAsia="Arial;Arial Narrow" w:cs="Arial;Arial Narrow" w:ascii="Arial;Arial Narrow" w:hAnsi="Arial;Arial Narrow"/>
                <w:bCs/>
                <w:sz w:val="20"/>
                <w:szCs w:val="22"/>
              </w:rPr>
              <w:t xml:space="preserve"> </w:t>
            </w:r>
            <w:r>
              <w:rPr>
                <w:rFonts w:cs="Arial;Arial Narrow" w:ascii="Arial;Arial Narrow" w:hAnsi="Arial;Arial Narrow"/>
                <w:bCs/>
                <w:sz w:val="20"/>
                <w:szCs w:val="22"/>
              </w:rPr>
              <w:t xml:space="preserve">rovnajúcom istine a náklady súvisiace s obstaraním </w:t>
            </w:r>
          </w:p>
        </w:tc>
        <w:tc>
          <w:tcPr>
            <w:tcW w:w="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napToGrid w:val="false"/>
              <w:ind w:right="-468" w:hanging="0"/>
              <w:rPr>
                <w:rFonts w:ascii="Arial;Arial Narrow" w:hAnsi="Arial;Arial Narrow" w:cs="Arial;Arial Narrow"/>
                <w:bCs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2"/>
              </w:rPr>
            </w:r>
          </w:p>
        </w:tc>
      </w:tr>
      <w:tr>
        <w:trPr/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ind w:right="-468" w:hanging="0"/>
              <w:rPr>
                <w:rFonts w:ascii="Arial;Arial Narrow" w:hAnsi="Arial;Arial Narrow" w:cs="Arial;Arial Narrow"/>
                <w:bCs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2"/>
              </w:rPr>
              <w:t>Daň z príjmov splatná – daň sa  určuje z účtovného zisku pred zdanením, po úpravách na daňové</w:t>
            </w:r>
          </w:p>
          <w:p>
            <w:pPr>
              <w:pStyle w:val="Normal"/>
              <w:ind w:right="-468" w:hanging="0"/>
              <w:rPr>
                <w:rFonts w:ascii="Arial;Arial Narrow" w:hAnsi="Arial;Arial Narrow" w:cs="Arial;Arial Narrow"/>
                <w:bCs/>
                <w:sz w:val="20"/>
                <w:szCs w:val="22"/>
              </w:rPr>
            </w:pPr>
            <w:r>
              <w:rPr>
                <w:rFonts w:eastAsia="Arial;Arial Narrow" w:cs="Arial;Arial Narrow" w:ascii="Arial;Arial Narrow" w:hAnsi="Arial;Arial Narrow"/>
                <w:bCs/>
                <w:sz w:val="20"/>
                <w:szCs w:val="22"/>
              </w:rPr>
              <w:t xml:space="preserve"> </w:t>
            </w:r>
            <w:r>
              <w:rPr>
                <w:rFonts w:cs="Arial;Arial Narrow" w:ascii="Arial;Arial Narrow" w:hAnsi="Arial;Arial Narrow"/>
                <w:bCs/>
                <w:sz w:val="20"/>
                <w:szCs w:val="22"/>
              </w:rPr>
              <w:t>účely podľa zákona o daniach z príjmov pri sadzbe 21 %</w:t>
            </w:r>
          </w:p>
        </w:tc>
        <w:tc>
          <w:tcPr>
            <w:tcW w:w="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napToGrid w:val="false"/>
              <w:ind w:right="-468" w:hanging="0"/>
              <w:rPr>
                <w:rFonts w:ascii="Arial;Arial Narrow" w:hAnsi="Arial;Arial Narrow" w:cs="Arial;Arial Narrow"/>
                <w:bCs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2"/>
              </w:rPr>
              <w:t>X</w:t>
            </w:r>
          </w:p>
        </w:tc>
      </w:tr>
      <w:tr>
        <w:trPr/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ind w:right="-468" w:hanging="0"/>
              <w:rPr>
                <w:rFonts w:ascii="Arial;Arial Narrow" w:hAnsi="Arial;Arial Narrow" w:cs="Arial;Arial Narrow"/>
                <w:bCs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>
            <w:pPr>
              <w:pStyle w:val="Normal"/>
              <w:ind w:right="-468" w:hanging="0"/>
              <w:rPr/>
            </w:pPr>
            <w:r>
              <w:rPr>
                <w:rFonts w:cs="Arial;Arial Narrow" w:ascii="Arial;Arial Narrow" w:hAnsi="Arial;Arial Narrow"/>
                <w:bCs/>
                <w:sz w:val="20"/>
                <w:szCs w:val="22"/>
              </w:rPr>
              <w:t>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>X</w:t>
            </w:r>
          </w:p>
        </w:tc>
      </w:tr>
      <w:tr>
        <w:trPr/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ind w:right="-468" w:hanging="0"/>
              <w:rPr>
                <w:rFonts w:ascii="Arial;Arial Narrow" w:hAnsi="Arial;Arial Narrow" w:cs="Arial;Arial Narrow"/>
                <w:bCs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2"/>
              </w:rPr>
              <w:t>Náklady a výnosy časovo nerozlišujú.</w:t>
            </w:r>
          </w:p>
          <w:p>
            <w:pPr>
              <w:pStyle w:val="Normal"/>
              <w:ind w:right="-468" w:hanging="0"/>
              <w:rPr>
                <w:rFonts w:ascii="Arial;Arial Narrow" w:hAnsi="Arial;Arial Narrow" w:cs="Arial;Arial Narrow"/>
                <w:bCs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2"/>
              </w:rPr>
            </w:r>
          </w:p>
        </w:tc>
        <w:tc>
          <w:tcPr>
            <w:tcW w:w="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napToGrid w:val="false"/>
              <w:ind w:right="-468" w:hanging="0"/>
              <w:rPr>
                <w:rFonts w:ascii="Arial;Arial Narrow" w:hAnsi="Arial;Arial Narrow" w:cs="Arial;Arial Narrow"/>
                <w:bCs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2"/>
              </w:rPr>
            </w:r>
          </w:p>
        </w:tc>
      </w:tr>
      <w:tr>
        <w:trPr/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before="0" w:after="0"/>
              <w:rPr>
                <w:rFonts w:ascii="Arial;Arial Narrow" w:hAnsi="Arial;Arial Narrow" w:cs="Arial;Arial Narrow"/>
                <w:bCs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kvót.</w:t>
            </w:r>
          </w:p>
        </w:tc>
        <w:tc>
          <w:tcPr>
            <w:tcW w:w="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ind w:right="-468" w:hanging="0"/>
              <w:rPr>
                <w:rFonts w:ascii="Arial;Arial Narrow" w:hAnsi="Arial;Arial Narrow" w:cs="Arial;Arial Narrow"/>
                <w:bCs/>
                <w:sz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</w:rPr>
              <w:t>X</w:t>
            </w:r>
          </w:p>
        </w:tc>
      </w:tr>
    </w:tbl>
    <w:p>
      <w:pPr>
        <w:pStyle w:val="Normal"/>
        <w:jc w:val="both"/>
        <w:rPr>
          <w:rFonts w:ascii="Arial;Arial Narrow" w:hAnsi="Arial;Arial Narrow" w:cs="Arial;Arial Narrow"/>
          <w:sz w:val="20"/>
          <w:szCs w:val="22"/>
        </w:rPr>
      </w:pPr>
      <w:r>
        <w:rPr>
          <w:rFonts w:cs="Arial;Arial Narrow" w:ascii="Arial;Arial Narrow" w:hAnsi="Arial;Arial Narrow"/>
          <w:sz w:val="20"/>
          <w:szCs w:val="22"/>
        </w:rPr>
      </w:r>
    </w:p>
    <w:tbl>
      <w:tblPr>
        <w:tblW w:w="9366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65" w:type="dxa"/>
          <w:bottom w:w="0" w:type="dxa"/>
          <w:right w:w="70" w:type="dxa"/>
        </w:tblCellMar>
      </w:tblPr>
      <w:tblGrid>
        <w:gridCol w:w="565"/>
        <w:gridCol w:w="6762"/>
        <w:gridCol w:w="1603"/>
        <w:gridCol w:w="1"/>
        <w:gridCol w:w="435"/>
      </w:tblGrid>
      <w:tr>
        <w:trPr>
          <w:trHeight w:val="774" w:hRule="atLeast"/>
        </w:trPr>
        <w:tc>
          <w:tcPr>
            <w:tcW w:w="5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keepNext w:val="true"/>
              <w:numPr>
                <w:ilvl w:val="0"/>
                <w:numId w:val="10"/>
              </w:numPr>
              <w:snapToGrid w:val="false"/>
              <w:spacing w:before="0" w:after="0"/>
              <w:ind w:left="357" w:hanging="357"/>
              <w:contextualSpacing/>
              <w:jc w:val="center"/>
              <w:outlineLvl w:val="1"/>
              <w:rPr>
                <w:rFonts w:ascii="Arial;Arial Narrow" w:hAnsi="Arial;Arial Narrow" w:cs="Arial;Arial Narrow"/>
                <w:szCs w:val="22"/>
              </w:rPr>
            </w:pPr>
            <w:r>
              <w:rPr>
                <w:rFonts w:cs="Arial;Arial Narrow" w:ascii="Arial;Arial Narrow" w:hAnsi="Arial;Arial Narrow"/>
                <w:szCs w:val="22"/>
              </w:rPr>
            </w:r>
          </w:p>
          <w:p>
            <w:pPr>
              <w:pStyle w:val="Odsekzoznamu"/>
              <w:keepNext w:val="true"/>
              <w:numPr>
                <w:ilvl w:val="0"/>
                <w:numId w:val="0"/>
              </w:numPr>
              <w:spacing w:before="0" w:after="0"/>
              <w:ind w:left="357" w:hanging="0"/>
              <w:contextualSpacing/>
              <w:jc w:val="center"/>
              <w:outlineLvl w:val="1"/>
              <w:rPr>
                <w:rFonts w:ascii="Arial;Arial Narrow" w:hAnsi="Arial;Arial Narrow" w:cs="Arial;Arial Narrow"/>
                <w:szCs w:val="22"/>
              </w:rPr>
            </w:pPr>
            <w:r>
              <w:rPr>
                <w:rFonts w:cs="Arial;Arial Narrow" w:ascii="Arial;Arial Narrow" w:hAnsi="Arial;Arial Narrow"/>
                <w:szCs w:val="22"/>
              </w:rPr>
            </w:r>
          </w:p>
          <w:p>
            <w:pPr>
              <w:pStyle w:val="Odsekzoznamu"/>
              <w:keepNext w:val="true"/>
              <w:numPr>
                <w:ilvl w:val="0"/>
                <w:numId w:val="0"/>
              </w:numPr>
              <w:spacing w:before="0" w:after="0"/>
              <w:ind w:left="357" w:hanging="0"/>
              <w:contextualSpacing/>
              <w:jc w:val="center"/>
              <w:outlineLvl w:val="1"/>
              <w:rPr>
                <w:rFonts w:ascii="Arial;Arial Narrow" w:hAnsi="Arial;Arial Narrow" w:cs="Arial;Arial Narrow"/>
                <w:szCs w:val="22"/>
              </w:rPr>
            </w:pPr>
            <w:r>
              <w:rPr>
                <w:rFonts w:cs="Arial;Arial Narrow" w:ascii="Arial;Arial Narrow" w:hAnsi="Arial;Arial Narrow"/>
                <w:szCs w:val="22"/>
              </w:rPr>
            </w:r>
          </w:p>
        </w:tc>
        <w:tc>
          <w:tcPr>
            <w:tcW w:w="880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both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>
        <w:trPr/>
        <w:tc>
          <w:tcPr>
            <w:tcW w:w="893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  <w:right w:w="108" w:type="dxa"/>
            </w:tcMar>
          </w:tcPr>
          <w:p>
            <w:pPr>
              <w:pStyle w:val="Normal"/>
              <w:widowControl w:val="false"/>
              <w:jc w:val="both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93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  <w:p>
            <w:pPr>
              <w:pStyle w:val="Normal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  <w:p>
            <w:pPr>
              <w:pStyle w:val="Normal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</w:tr>
      <w:tr>
        <w:trPr>
          <w:trHeight w:val="810" w:hRule="atLeast"/>
        </w:trPr>
        <w:tc>
          <w:tcPr>
            <w:tcW w:w="893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  <w:right w:w="108" w:type="dxa"/>
            </w:tcMar>
          </w:tcPr>
          <w:p>
            <w:pPr>
              <w:pStyle w:val="Normal"/>
              <w:widowControl w:val="false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rFonts w:cs="Arial;Arial Narrow" w:ascii="Arial;Arial Narrow" w:hAnsi="Arial;Arial Narrow"/>
                <w:b/>
                <w:sz w:val="20"/>
                <w:szCs w:val="22"/>
              </w:rPr>
              <w:t>rovnajú.</w:t>
            </w:r>
          </w:p>
        </w:tc>
        <w:tc>
          <w:tcPr>
            <w:tcW w:w="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93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X</w:t>
            </w:r>
          </w:p>
        </w:tc>
      </w:tr>
      <w:tr>
        <w:trPr>
          <w:trHeight w:val="823" w:hRule="atLeast"/>
        </w:trPr>
        <w:tc>
          <w:tcPr>
            <w:tcW w:w="893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  <w:right w:w="108" w:type="dxa"/>
            </w:tcMar>
          </w:tcPr>
          <w:p>
            <w:pPr>
              <w:pStyle w:val="Normal"/>
              <w:widowControl w:val="false"/>
              <w:jc w:val="both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rFonts w:cs="Arial;Arial Narrow" w:ascii="Arial;Arial Narrow" w:hAnsi="Arial;Arial Narrow"/>
                <w:b/>
                <w:sz w:val="20"/>
                <w:szCs w:val="22"/>
              </w:rPr>
              <w:t>nerovnajú.</w:t>
            </w:r>
          </w:p>
        </w:tc>
        <w:tc>
          <w:tcPr>
            <w:tcW w:w="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93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</w:tr>
      <w:tr>
        <w:trPr>
          <w:trHeight w:val="64" w:hRule="atLeast"/>
        </w:trPr>
        <w:tc>
          <w:tcPr>
            <w:tcW w:w="732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  <w:right w:w="108" w:type="dxa"/>
            </w:tcMar>
          </w:tcPr>
          <w:p>
            <w:pPr>
              <w:pStyle w:val="Normal"/>
              <w:widowControl w:val="false"/>
              <w:jc w:val="both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  <w:t>Dlhodobý nehmotný majetok =doba použiteľnosti viac ako rok a vstupná cena je  viac ako :</w:t>
            </w: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  <w:right w:w="108" w:type="dxa"/>
            </w:tcMar>
          </w:tcPr>
          <w:p>
            <w:pPr>
              <w:pStyle w:val="Normal"/>
              <w:widowControl w:val="false"/>
              <w:jc w:val="both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  <w:t>2400,-eur</w:t>
            </w:r>
          </w:p>
        </w:tc>
        <w:tc>
          <w:tcPr>
            <w:tcW w:w="43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93" w:type="dxa"/>
              <w:right w:w="108" w:type="dxa"/>
            </w:tcMar>
            <w:vAlign w:val="center"/>
          </w:tcPr>
          <w:p>
            <w:pPr>
              <w:pStyle w:val="Normal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X</w:t>
            </w:r>
          </w:p>
        </w:tc>
      </w:tr>
      <w:tr>
        <w:trPr>
          <w:trHeight w:val="64" w:hRule="atLeast"/>
        </w:trPr>
        <w:tc>
          <w:tcPr>
            <w:tcW w:w="732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  <w:right w:w="108" w:type="dxa"/>
            </w:tcMar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  <w:right w:w="108" w:type="dxa"/>
            </w:tcMar>
          </w:tcPr>
          <w:p>
            <w:pPr>
              <w:pStyle w:val="Normal"/>
              <w:widowControl w:val="false"/>
              <w:jc w:val="both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  <w:t>1700,-eur</w:t>
            </w:r>
          </w:p>
        </w:tc>
        <w:tc>
          <w:tcPr>
            <w:tcW w:w="43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93" w:type="dxa"/>
              <w:right w:w="108" w:type="dxa"/>
            </w:tcMar>
            <w:vAlign w:val="center"/>
          </w:tcPr>
          <w:p>
            <w:pPr>
              <w:pStyle w:val="Normal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X</w:t>
            </w:r>
          </w:p>
        </w:tc>
      </w:tr>
    </w:tbl>
    <w:p>
      <w:pPr>
        <w:pStyle w:val="Normal"/>
        <w:jc w:val="both"/>
        <w:rPr>
          <w:rFonts w:ascii="Arial;Arial Narrow" w:hAnsi="Arial;Arial Narrow" w:cs="Arial;Arial Narrow"/>
          <w:sz w:val="18"/>
        </w:rPr>
      </w:pPr>
      <w:r>
        <w:rPr>
          <w:rFonts w:cs="Arial;Arial Narrow" w:ascii="Arial;Arial Narrow" w:hAnsi="Arial;Arial Narrow"/>
          <w:sz w:val="18"/>
        </w:rPr>
      </w:r>
    </w:p>
    <w:p>
      <w:pPr>
        <w:pStyle w:val="Normal"/>
        <w:jc w:val="both"/>
        <w:rPr>
          <w:rFonts w:ascii="Arial;Arial Narrow" w:hAnsi="Arial;Arial Narrow" w:cs="Arial;Arial Narrow"/>
          <w:sz w:val="18"/>
        </w:rPr>
      </w:pPr>
      <w:r>
        <w:rPr>
          <w:rFonts w:cs="Arial;Arial Narrow" w:ascii="Arial;Arial Narrow" w:hAnsi="Arial;Arial Narrow"/>
          <w:sz w:val="18"/>
        </w:rPr>
      </w:r>
    </w:p>
    <w:p>
      <w:pPr>
        <w:pStyle w:val="Normal"/>
        <w:jc w:val="both"/>
        <w:rPr>
          <w:rFonts w:ascii="Arial;Arial Narrow" w:hAnsi="Arial;Arial Narrow" w:cs="Arial;Arial Narrow"/>
          <w:sz w:val="18"/>
        </w:rPr>
      </w:pPr>
      <w:r>
        <w:rPr>
          <w:rFonts w:cs="Arial;Arial Narrow" w:ascii="Arial;Arial Narrow" w:hAnsi="Arial;Arial Narrow"/>
          <w:sz w:val="18"/>
        </w:rPr>
      </w:r>
    </w:p>
    <w:p>
      <w:pPr>
        <w:pStyle w:val="Normal"/>
        <w:jc w:val="both"/>
        <w:rPr>
          <w:rFonts w:ascii="Arial;Arial Narrow" w:hAnsi="Arial;Arial Narrow" w:cs="Arial;Arial Narrow"/>
          <w:sz w:val="18"/>
        </w:rPr>
      </w:pPr>
      <w:r>
        <w:rPr>
          <w:rFonts w:cs="Arial;Arial Narrow" w:ascii="Arial;Arial Narrow" w:hAnsi="Arial;Arial Narrow"/>
          <w:sz w:val="18"/>
        </w:rPr>
      </w:r>
    </w:p>
    <w:p>
      <w:pPr>
        <w:pStyle w:val="Normal"/>
        <w:jc w:val="both"/>
        <w:rPr>
          <w:rFonts w:ascii="Arial;Arial Narrow" w:hAnsi="Arial;Arial Narrow" w:cs="Arial;Arial Narrow"/>
          <w:sz w:val="18"/>
        </w:rPr>
      </w:pPr>
      <w:r>
        <w:rPr>
          <w:rFonts w:cs="Arial;Arial Narrow" w:ascii="Arial;Arial Narrow" w:hAnsi="Arial;Arial Narrow"/>
          <w:sz w:val="18"/>
        </w:rPr>
      </w:r>
    </w:p>
    <w:p>
      <w:pPr>
        <w:pStyle w:val="Normal"/>
        <w:jc w:val="both"/>
        <w:rPr>
          <w:rFonts w:ascii="Arial;Arial Narrow" w:hAnsi="Arial;Arial Narrow" w:cs="Arial;Arial Narrow"/>
          <w:sz w:val="18"/>
        </w:rPr>
      </w:pPr>
      <w:r>
        <w:rPr>
          <w:rFonts w:cs="Arial;Arial Narrow" w:ascii="Arial;Arial Narrow" w:hAnsi="Arial;Arial Narrow"/>
          <w:sz w:val="18"/>
        </w:rPr>
      </w:r>
    </w:p>
    <w:p>
      <w:pPr>
        <w:pStyle w:val="Normal"/>
        <w:jc w:val="both"/>
        <w:rPr>
          <w:rFonts w:ascii="Arial;Arial Narrow" w:hAnsi="Arial;Arial Narrow" w:cs="Arial;Arial Narrow"/>
          <w:sz w:val="18"/>
        </w:rPr>
      </w:pPr>
      <w:r>
        <w:rPr>
          <w:rFonts w:cs="Arial;Arial Narrow" w:ascii="Arial;Arial Narrow" w:hAnsi="Arial;Arial Narrow"/>
          <w:sz w:val="18"/>
        </w:rPr>
      </w:r>
    </w:p>
    <w:p>
      <w:pPr>
        <w:pStyle w:val="Normal"/>
        <w:jc w:val="both"/>
        <w:rPr>
          <w:rFonts w:ascii="Arial;Arial Narrow" w:hAnsi="Arial;Arial Narrow" w:cs="Arial;Arial Narrow"/>
          <w:sz w:val="18"/>
        </w:rPr>
      </w:pPr>
      <w:r>
        <w:rPr>
          <w:rFonts w:cs="Arial;Arial Narrow" w:ascii="Arial;Arial Narrow" w:hAnsi="Arial;Arial Narrow"/>
          <w:sz w:val="18"/>
        </w:rPr>
      </w:r>
    </w:p>
    <w:p>
      <w:pPr>
        <w:pStyle w:val="Normal"/>
        <w:jc w:val="both"/>
        <w:rPr>
          <w:rFonts w:ascii="Arial;Arial Narrow" w:hAnsi="Arial;Arial Narrow" w:cs="Arial;Arial Narrow"/>
          <w:sz w:val="18"/>
        </w:rPr>
      </w:pPr>
      <w:r>
        <w:rPr>
          <w:rFonts w:cs="Arial;Arial Narrow" w:ascii="Arial;Arial Narrow" w:hAnsi="Arial;Arial Narrow"/>
          <w:sz w:val="18"/>
        </w:rPr>
      </w:r>
    </w:p>
    <w:tbl>
      <w:tblPr>
        <w:tblW w:w="9366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3118"/>
        <w:gridCol w:w="1277"/>
        <w:gridCol w:w="1417"/>
        <w:gridCol w:w="1134"/>
        <w:gridCol w:w="1277"/>
        <w:gridCol w:w="1142"/>
      </w:tblGrid>
      <w:tr>
        <w:trPr>
          <w:trHeight w:val="340" w:hRule="atLeast"/>
        </w:trPr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20"/>
              </w:rPr>
              <w:t>Majetok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Odpisová skupina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Doba odpisovania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Lineárne odpisy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Zrýchlené odpisy</w:t>
            </w:r>
          </w:p>
        </w:tc>
        <w:tc>
          <w:tcPr>
            <w:tcW w:w="1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</w:tr>
      <w:tr>
        <w:trPr>
          <w:trHeight w:val="340" w:hRule="atLeast"/>
        </w:trPr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Dopravné prostriedky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1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4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x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  <w:tc>
          <w:tcPr>
            <w:tcW w:w="1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</w:tr>
      <w:tr>
        <w:trPr>
          <w:trHeight w:val="340" w:hRule="atLeast"/>
        </w:trPr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Stroje, prístroje a zariadenia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2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6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x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  <w:tc>
          <w:tcPr>
            <w:tcW w:w="1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</w:tr>
      <w:tr>
        <w:trPr>
          <w:trHeight w:val="340" w:hRule="atLeast"/>
        </w:trPr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 xml:space="preserve">Stroje, prístroje a zariadenia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3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8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  <w:t>x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  <w:tc>
          <w:tcPr>
            <w:tcW w:w="1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</w:tr>
      <w:tr>
        <w:trPr>
          <w:trHeight w:val="340" w:hRule="atLeast"/>
        </w:trPr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  <w:tc>
          <w:tcPr>
            <w:tcW w:w="1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</w:tr>
      <w:tr>
        <w:trPr>
          <w:trHeight w:val="340" w:hRule="atLeast"/>
        </w:trPr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  <w:tc>
          <w:tcPr>
            <w:tcW w:w="1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</w:tr>
      <w:tr>
        <w:trPr>
          <w:trHeight w:val="340" w:hRule="atLeast"/>
        </w:trPr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  <w:tc>
          <w:tcPr>
            <w:tcW w:w="1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napToGrid w:val="false"/>
              <w:spacing w:before="0" w:after="120"/>
              <w:jc w:val="both"/>
              <w:rPr>
                <w:rFonts w:ascii="Arial;Arial Narrow" w:hAnsi="Arial;Arial Narrow" w:cs="Arial;Arial Narrow"/>
                <w:sz w:val="18"/>
              </w:rPr>
            </w:pPr>
            <w:r>
              <w:rPr>
                <w:rFonts w:cs="Arial;Arial Narrow" w:ascii="Arial;Arial Narrow" w:hAnsi="Arial;Arial Narrow"/>
                <w:sz w:val="18"/>
              </w:rPr>
            </w:r>
          </w:p>
        </w:tc>
      </w:tr>
    </w:tbl>
    <w:p>
      <w:pPr>
        <w:pStyle w:val="Odsekzoznamu"/>
        <w:rPr>
          <w:rFonts w:ascii="Arial;Arial Narrow" w:hAnsi="Arial;Arial Narrow" w:cs="Arial;Arial Narrow"/>
          <w:sz w:val="20"/>
          <w:lang w:val="sk-SK"/>
        </w:rPr>
      </w:pPr>
      <w:r>
        <w:rPr>
          <w:rFonts w:cs="Arial;Arial Narrow" w:ascii="Arial;Arial Narrow" w:hAnsi="Arial;Arial Narrow"/>
          <w:sz w:val="20"/>
          <w:lang w:val="sk-SK"/>
        </w:rPr>
      </w:r>
    </w:p>
    <w:tbl>
      <w:tblPr>
        <w:tblW w:w="9366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446"/>
        <w:gridCol w:w="2246"/>
        <w:gridCol w:w="1843"/>
        <w:gridCol w:w="1560"/>
        <w:gridCol w:w="992"/>
        <w:gridCol w:w="709"/>
        <w:gridCol w:w="1"/>
        <w:gridCol w:w="424"/>
        <w:gridCol w:w="709"/>
        <w:gridCol w:w="435"/>
      </w:tblGrid>
      <w:tr>
        <w:trPr>
          <w:trHeight w:val="340" w:hRule="exact"/>
        </w:trPr>
        <w:tc>
          <w:tcPr>
            <w:tcW w:w="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keepNext w:val="true"/>
              <w:numPr>
                <w:ilvl w:val="0"/>
                <w:numId w:val="10"/>
              </w:numPr>
              <w:snapToGrid w:val="false"/>
              <w:spacing w:before="0" w:after="0"/>
              <w:ind w:left="357" w:hanging="357"/>
              <w:contextualSpacing/>
              <w:jc w:val="both"/>
              <w:outlineLvl w:val="1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664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ind w:left="528" w:hanging="0"/>
              <w:jc w:val="both"/>
              <w:rPr>
                <w:rFonts w:ascii="Arial;Arial Narrow" w:hAnsi="Arial;Arial Narrow" w:cs="Arial;Arial Narrow"/>
                <w:b/>
                <w:b/>
                <w:sz w:val="20"/>
              </w:rPr>
            </w:pPr>
            <w:r>
              <w:rPr>
                <w:rFonts w:cs="Arial;Arial Narrow" w:ascii="Arial;Arial Narrow" w:hAnsi="Arial;Arial Narrow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ÁNO</w:t>
            </w:r>
          </w:p>
        </w:tc>
        <w:tc>
          <w:tcPr>
            <w:tcW w:w="42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jc w:val="center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NIE</w:t>
            </w:r>
          </w:p>
        </w:tc>
        <w:tc>
          <w:tcPr>
            <w:tcW w:w="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X</w:t>
            </w:r>
          </w:p>
        </w:tc>
      </w:tr>
      <w:tr>
        <w:trPr>
          <w:trHeight w:val="388" w:hRule="atLeast"/>
        </w:trPr>
        <w:tc>
          <w:tcPr>
            <w:tcW w:w="2692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/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  <w:t>Dôvod uplatnenia</w:t>
            </w:r>
          </w:p>
        </w:tc>
        <w:tc>
          <w:tcPr>
            <w:tcW w:w="4830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  <w:t>Vplyv (+/-) zmeny na:</w:t>
            </w:r>
          </w:p>
        </w:tc>
      </w:tr>
      <w:tr>
        <w:trPr>
          <w:trHeight w:val="301" w:hRule="atLeast"/>
        </w:trPr>
        <w:tc>
          <w:tcPr>
            <w:tcW w:w="2692" w:type="dxa"/>
            <w:gridSpan w:val="2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</w:r>
          </w:p>
        </w:tc>
        <w:tc>
          <w:tcPr>
            <w:tcW w:w="1843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  <w:t>Hodnotu majetku</w:t>
            </w:r>
          </w:p>
        </w:tc>
        <w:tc>
          <w:tcPr>
            <w:tcW w:w="170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  <w:t>Vlastné imanie</w:t>
            </w:r>
          </w:p>
        </w:tc>
        <w:tc>
          <w:tcPr>
            <w:tcW w:w="156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  <w:t>Výsledok hospodárenia</w:t>
            </w:r>
          </w:p>
        </w:tc>
      </w:tr>
      <w:tr>
        <w:trPr>
          <w:trHeight w:val="340" w:hRule="atLeast"/>
        </w:trPr>
        <w:tc>
          <w:tcPr>
            <w:tcW w:w="269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spacing w:before="0" w:after="120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spacing w:before="0" w:after="120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spacing w:before="0" w:after="120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</w:r>
          </w:p>
        </w:tc>
        <w:tc>
          <w:tcPr>
            <w:tcW w:w="170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spacing w:before="0" w:after="120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</w:r>
          </w:p>
        </w:tc>
        <w:tc>
          <w:tcPr>
            <w:tcW w:w="156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spacing w:before="0" w:after="120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69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spacing w:before="0" w:after="120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spacing w:before="0" w:after="120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spacing w:before="0" w:after="120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</w:r>
          </w:p>
        </w:tc>
        <w:tc>
          <w:tcPr>
            <w:tcW w:w="170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spacing w:before="0" w:after="120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</w:r>
          </w:p>
        </w:tc>
        <w:tc>
          <w:tcPr>
            <w:tcW w:w="156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spacing w:before="0" w:after="120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69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spacing w:before="0" w:after="120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spacing w:before="0" w:after="120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spacing w:before="0" w:after="120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</w:r>
          </w:p>
        </w:tc>
        <w:tc>
          <w:tcPr>
            <w:tcW w:w="170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spacing w:before="0" w:after="120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</w:r>
          </w:p>
        </w:tc>
        <w:tc>
          <w:tcPr>
            <w:tcW w:w="156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spacing w:before="0" w:after="120"/>
              <w:rPr>
                <w:rFonts w:ascii="Arial;Arial Narrow" w:hAnsi="Arial;Arial Narrow" w:cs="Arial;Arial Narrow"/>
                <w:sz w:val="20"/>
                <w:szCs w:val="22"/>
              </w:rPr>
            </w:pPr>
            <w:r>
              <w:rPr>
                <w:rFonts w:cs="Arial;Arial Narrow" w:ascii="Arial;Arial Narrow" w:hAnsi="Arial;Arial Narrow"/>
                <w:sz w:val="20"/>
                <w:szCs w:val="22"/>
              </w:rPr>
            </w:r>
          </w:p>
        </w:tc>
      </w:tr>
    </w:tbl>
    <w:p>
      <w:pPr>
        <w:pStyle w:val="Odsekzoznamu"/>
        <w:rPr>
          <w:rFonts w:ascii="Arial;Arial Narrow" w:hAnsi="Arial;Arial Narrow" w:cs="Arial;Arial Narrow"/>
          <w:sz w:val="20"/>
          <w:lang w:val="sk-SK"/>
        </w:rPr>
      </w:pPr>
      <w:r>
        <w:rPr>
          <w:rFonts w:cs="Arial;Arial Narrow" w:ascii="Arial;Arial Narrow" w:hAnsi="Arial;Arial Narrow"/>
          <w:sz w:val="20"/>
          <w:lang w:val="sk-SK"/>
        </w:rPr>
      </w:r>
    </w:p>
    <w:tbl>
      <w:tblPr>
        <w:tblW w:w="9366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65" w:type="dxa"/>
          <w:bottom w:w="0" w:type="dxa"/>
          <w:right w:w="70" w:type="dxa"/>
        </w:tblCellMar>
      </w:tblPr>
      <w:tblGrid>
        <w:gridCol w:w="426"/>
        <w:gridCol w:w="5669"/>
        <w:gridCol w:w="1"/>
        <w:gridCol w:w="1701"/>
        <w:gridCol w:w="1"/>
        <w:gridCol w:w="1567"/>
      </w:tblGrid>
      <w:tr>
        <w:trPr>
          <w:trHeight w:val="278" w:hRule="atLeast"/>
        </w:trPr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keepNext w:val="true"/>
              <w:numPr>
                <w:ilvl w:val="0"/>
                <w:numId w:val="10"/>
              </w:numPr>
              <w:snapToGrid w:val="false"/>
              <w:spacing w:before="0" w:after="0"/>
              <w:ind w:left="357" w:hanging="357"/>
              <w:contextualSpacing/>
              <w:jc w:val="center"/>
              <w:outlineLvl w:val="1"/>
              <w:rPr>
                <w:rFonts w:ascii="Arial;Arial Narrow" w:hAnsi="Arial;Arial Narrow" w:cs="Arial;Arial Narrow"/>
                <w:bCs/>
                <w:kern w:val="2"/>
                <w:szCs w:val="22"/>
                <w:lang w:eastAsia="sk-SK"/>
              </w:rPr>
            </w:pPr>
            <w:r>
              <w:rPr>
                <w:rFonts w:cs="Arial;Arial Narrow" w:ascii="Arial;Arial Narrow" w:hAnsi="Arial;Arial Narrow"/>
                <w:bCs/>
                <w:kern w:val="2"/>
                <w:szCs w:val="22"/>
                <w:lang w:eastAsia="sk-SK"/>
              </w:rPr>
            </w:r>
          </w:p>
        </w:tc>
        <w:tc>
          <w:tcPr>
            <w:tcW w:w="567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ind w:left="39" w:hanging="0"/>
              <w:rPr>
                <w:rFonts w:ascii="Arial;Arial Narrow" w:hAnsi="Arial;Arial Narrow" w:cs="Arial;Arial Narrow"/>
                <w:b/>
                <w:b/>
                <w:bCs/>
                <w:kern w:val="2"/>
                <w:szCs w:val="22"/>
                <w:lang w:eastAsia="sk-SK"/>
              </w:rPr>
            </w:pPr>
            <w:r>
              <w:rPr>
                <w:rFonts w:cs="Arial;Arial Narrow" w:ascii="Arial;Arial Narrow" w:hAnsi="Arial;Arial Narrow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snapToGrid w:val="false"/>
              <w:ind w:left="0" w:hanging="0"/>
              <w:rPr>
                <w:rFonts w:ascii="Arial;Arial Narrow" w:hAnsi="Arial;Arial Narrow" w:cs="Arial;Arial Narrow"/>
                <w:b/>
                <w:b/>
                <w:bCs/>
                <w:kern w:val="2"/>
                <w:szCs w:val="22"/>
                <w:lang w:eastAsia="sk-SK"/>
              </w:rPr>
            </w:pPr>
            <w:r>
              <w:rPr>
                <w:rFonts w:cs="Arial;Arial Narrow" w:ascii="Arial;Arial Narrow" w:hAnsi="Arial;Arial Narrow"/>
                <w:b/>
                <w:bCs/>
                <w:kern w:val="2"/>
                <w:szCs w:val="22"/>
                <w:lang w:eastAsia="sk-SK"/>
              </w:rPr>
            </w:r>
          </w:p>
        </w:tc>
        <w:tc>
          <w:tcPr>
            <w:tcW w:w="1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ind w:left="0" w:hanging="0"/>
              <w:jc w:val="center"/>
              <w:rPr>
                <w:rFonts w:ascii="Arial;Arial Narrow" w:hAnsi="Arial;Arial Narrow" w:cs="Arial;Arial Narrow"/>
                <w:sz w:val="20"/>
                <w:lang w:val="sk-SK" w:eastAsia="sk-SK"/>
              </w:rPr>
            </w:pPr>
            <w:r>
              <w:rPr>
                <w:rFonts w:cs="Arial;Arial Narrow" w:ascii="Arial;Arial Narrow" w:hAnsi="Arial;Arial Narrow"/>
                <w:sz w:val="20"/>
                <w:lang w:val="sk-SK" w:eastAsia="sk-SK"/>
              </w:rPr>
              <w:t>EUR</w:t>
            </w:r>
          </w:p>
        </w:tc>
      </w:tr>
      <w:tr>
        <w:trPr>
          <w:trHeight w:val="340" w:hRule="atLeast"/>
        </w:trPr>
        <w:tc>
          <w:tcPr>
            <w:tcW w:w="609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bCs/>
                <w:kern w:val="2"/>
                <w:sz w:val="20"/>
                <w:szCs w:val="22"/>
                <w:lang w:val="sk-SK" w:eastAsia="sk-SK"/>
              </w:rPr>
            </w:pPr>
            <w:r>
              <w:rPr>
                <w:rFonts w:cs="Arial;Arial Narrow" w:ascii="Arial;Arial Narrow" w:hAnsi="Arial;Arial Narrow"/>
                <w:bCs/>
                <w:kern w:val="2"/>
                <w:sz w:val="20"/>
                <w:szCs w:val="22"/>
                <w:lang w:val="sk-SK" w:eastAsia="sk-SK"/>
              </w:rPr>
            </w:r>
          </w:p>
        </w:tc>
        <w:tc>
          <w:tcPr>
            <w:tcW w:w="170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56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93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</w:tr>
      <w:tr>
        <w:trPr>
          <w:trHeight w:val="340" w:hRule="atLeast"/>
        </w:trPr>
        <w:tc>
          <w:tcPr>
            <w:tcW w:w="609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70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56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93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</w:tr>
      <w:tr>
        <w:trPr>
          <w:trHeight w:val="340" w:hRule="atLeast"/>
        </w:trPr>
        <w:tc>
          <w:tcPr>
            <w:tcW w:w="609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70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56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93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</w:tr>
    </w:tbl>
    <w:p>
      <w:pPr>
        <w:pStyle w:val="Normal"/>
        <w:ind w:left="709" w:hanging="0"/>
        <w:jc w:val="both"/>
        <w:rPr>
          <w:rFonts w:ascii="Arial;Arial Narrow" w:hAnsi="Arial;Arial Narrow" w:cs="Arial;Arial Narrow"/>
          <w:sz w:val="18"/>
          <w:szCs w:val="22"/>
        </w:rPr>
      </w:pPr>
      <w:r>
        <w:rPr>
          <w:rFonts w:cs="Arial;Arial Narrow" w:ascii="Arial;Arial Narrow" w:hAnsi="Arial;Arial Narrow"/>
          <w:sz w:val="18"/>
          <w:szCs w:val="22"/>
        </w:rPr>
      </w:r>
    </w:p>
    <w:tbl>
      <w:tblPr>
        <w:tblW w:w="9366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65" w:type="dxa"/>
          <w:bottom w:w="0" w:type="dxa"/>
          <w:right w:w="70" w:type="dxa"/>
        </w:tblCellMar>
      </w:tblPr>
      <w:tblGrid>
        <w:gridCol w:w="426"/>
        <w:gridCol w:w="2818"/>
        <w:gridCol w:w="986"/>
        <w:gridCol w:w="830"/>
        <w:gridCol w:w="2025"/>
        <w:gridCol w:w="2281"/>
      </w:tblGrid>
      <w:tr>
        <w:trPr>
          <w:trHeight w:val="503" w:hRule="atLeast"/>
        </w:trPr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keepNext w:val="true"/>
              <w:numPr>
                <w:ilvl w:val="0"/>
                <w:numId w:val="10"/>
              </w:numPr>
              <w:snapToGrid w:val="false"/>
              <w:spacing w:before="0" w:after="0"/>
              <w:ind w:left="357" w:hanging="357"/>
              <w:contextualSpacing/>
              <w:jc w:val="center"/>
              <w:outlineLvl w:val="1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8940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Arial;Arial Narrow" w:hAnsi="Arial;Arial Narrow" w:cs="Arial;Arial Narrow"/>
                <w:b/>
                <w:b/>
                <w:sz w:val="20"/>
              </w:rPr>
            </w:pPr>
            <w:r>
              <w:rPr>
                <w:rFonts w:cs="Arial;Arial Narrow" w:ascii="Arial;Arial Narrow" w:hAnsi="Arial;Arial Narrow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>
        <w:trPr/>
        <w:tc>
          <w:tcPr>
            <w:tcW w:w="324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  <w:right w:w="108" w:type="dxa"/>
            </w:tcMar>
            <w:vAlign w:val="center"/>
          </w:tcPr>
          <w:p>
            <w:pPr>
              <w:pStyle w:val="Normal"/>
              <w:jc w:val="both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Opravy minulého obdobia</w:t>
            </w: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  <w:right w:w="108" w:type="dxa"/>
            </w:tcMar>
            <w:vAlign w:val="center"/>
          </w:tcPr>
          <w:p>
            <w:pPr>
              <w:pStyle w:val="Normal"/>
              <w:jc w:val="both"/>
              <w:rPr/>
            </w:pPr>
            <w:r>
              <w:rPr>
                <w:rFonts w:cs="Arial;Arial Narrow" w:ascii="Arial;Arial Narrow" w:hAnsi="Arial;Arial Narrow"/>
                <w:sz w:val="20"/>
              </w:rPr>
              <w:t>Patrí do obdobia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  <w:right w:w="108" w:type="dxa"/>
            </w:tcMar>
            <w:vAlign w:val="center"/>
          </w:tcPr>
          <w:p>
            <w:pPr>
              <w:pStyle w:val="Normal"/>
              <w:jc w:val="both"/>
              <w:rPr/>
            </w:pPr>
            <w:r>
              <w:rPr>
                <w:rFonts w:cs="Arial;Arial Narrow" w:ascii="Arial;Arial Narrow" w:hAnsi="Arial;Arial Narrow"/>
                <w:sz w:val="20"/>
              </w:rPr>
              <w:t>Účet</w:t>
            </w: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  <w:right w:w="108" w:type="dxa"/>
            </w:tcMar>
            <w:vAlign w:val="center"/>
          </w:tcPr>
          <w:p>
            <w:pPr>
              <w:pStyle w:val="Normal"/>
              <w:jc w:val="center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Účtované na účet HV min. období (EUR)</w:t>
            </w:r>
          </w:p>
        </w:tc>
        <w:tc>
          <w:tcPr>
            <w:tcW w:w="2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93" w:type="dxa"/>
              <w:right w:w="108" w:type="dxa"/>
            </w:tcMar>
            <w:vAlign w:val="center"/>
          </w:tcPr>
          <w:p>
            <w:pPr>
              <w:pStyle w:val="Normal"/>
              <w:jc w:val="center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Účtované do HV bežného  obdobia(EUR)</w:t>
            </w:r>
          </w:p>
        </w:tc>
      </w:tr>
      <w:tr>
        <w:trPr>
          <w:trHeight w:val="340" w:hRule="atLeast"/>
        </w:trPr>
        <w:tc>
          <w:tcPr>
            <w:tcW w:w="324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  <w:tc>
          <w:tcPr>
            <w:tcW w:w="2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93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24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b/>
                <w:b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b/>
                <w:sz w:val="18"/>
                <w:szCs w:val="22"/>
              </w:rPr>
            </w: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b/>
                <w:b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b/>
                <w:sz w:val="18"/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  <w:tc>
          <w:tcPr>
            <w:tcW w:w="2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93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24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b/>
                <w:b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b/>
                <w:sz w:val="18"/>
                <w:szCs w:val="22"/>
              </w:rPr>
            </w: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b/>
                <w:b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b/>
                <w:sz w:val="18"/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  <w:tc>
          <w:tcPr>
            <w:tcW w:w="2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93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24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b/>
                <w:b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b/>
                <w:sz w:val="18"/>
                <w:szCs w:val="22"/>
              </w:rPr>
            </w: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b/>
                <w:b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b/>
                <w:sz w:val="18"/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  <w:tc>
          <w:tcPr>
            <w:tcW w:w="2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93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24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b/>
                <w:b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b/>
                <w:sz w:val="18"/>
                <w:szCs w:val="22"/>
              </w:rPr>
            </w: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b/>
                <w:b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b/>
                <w:sz w:val="18"/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  <w:tc>
          <w:tcPr>
            <w:tcW w:w="2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93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24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b/>
                <w:b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b/>
                <w:sz w:val="18"/>
                <w:szCs w:val="22"/>
              </w:rPr>
            </w: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b/>
                <w:b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b/>
                <w:sz w:val="18"/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  <w:tc>
          <w:tcPr>
            <w:tcW w:w="2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93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24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b/>
                <w:b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b/>
                <w:sz w:val="18"/>
                <w:szCs w:val="22"/>
              </w:rPr>
            </w: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b/>
                <w:b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b/>
                <w:sz w:val="18"/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  <w:tc>
          <w:tcPr>
            <w:tcW w:w="2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93" w:type="dxa"/>
              <w:right w:w="108" w:type="dxa"/>
            </w:tcMar>
          </w:tcPr>
          <w:p>
            <w:pPr>
              <w:pStyle w:val="Normal"/>
              <w:snapToGrid w:val="false"/>
              <w:jc w:val="both"/>
              <w:rPr>
                <w:rFonts w:ascii="Arial;Arial Narrow" w:hAnsi="Arial;Arial Narrow" w:cs="Arial;Arial Narrow"/>
                <w:sz w:val="18"/>
                <w:szCs w:val="22"/>
              </w:rPr>
            </w:pPr>
            <w:r>
              <w:rPr>
                <w:rFonts w:cs="Arial;Arial Narrow" w:ascii="Arial;Arial Narrow" w:hAnsi="Arial;Arial Narrow"/>
                <w:sz w:val="18"/>
                <w:szCs w:val="22"/>
              </w:rPr>
            </w:r>
          </w:p>
        </w:tc>
      </w:tr>
    </w:tbl>
    <w:p>
      <w:pPr>
        <w:pStyle w:val="Normal"/>
        <w:ind w:left="360" w:hanging="0"/>
        <w:rPr>
          <w:rFonts w:ascii="Arial;Arial Narrow" w:hAnsi="Arial;Arial Narrow" w:cs="Arial;Arial Narrow"/>
          <w:sz w:val="20"/>
        </w:rPr>
      </w:pPr>
      <w:r>
        <w:rPr>
          <w:rFonts w:cs="Arial;Arial Narrow" w:ascii="Arial;Arial Narrow" w:hAnsi="Arial;Arial Narrow"/>
          <w:sz w:val="20"/>
        </w:rPr>
      </w:r>
    </w:p>
    <w:p>
      <w:pPr>
        <w:pStyle w:val="Normal"/>
        <w:ind w:left="360" w:hanging="0"/>
        <w:rPr>
          <w:rFonts w:ascii="Arial;Arial Narrow" w:hAnsi="Arial;Arial Narrow" w:cs="Arial;Arial Narrow"/>
          <w:sz w:val="20"/>
        </w:rPr>
      </w:pPr>
      <w:r>
        <w:rPr>
          <w:rFonts w:cs="Arial;Arial Narrow" w:ascii="Arial;Arial Narrow" w:hAnsi="Arial;Arial Narrow"/>
          <w:sz w:val="20"/>
        </w:rPr>
      </w:r>
    </w:p>
    <w:p>
      <w:pPr>
        <w:pStyle w:val="Normal"/>
        <w:numPr>
          <w:ilvl w:val="0"/>
          <w:numId w:val="6"/>
        </w:numPr>
        <w:shd w:val="clear" w:fill="E6E6E6"/>
        <w:ind w:left="709" w:hanging="709"/>
        <w:jc w:val="center"/>
        <w:rPr/>
      </w:pPr>
      <w:r>
        <w:rPr>
          <w:i/>
          <w:szCs w:val="20"/>
        </w:rPr>
        <w:t>Informácie, ktoré vysvetľujú a dopĺňajú súvahu a výkaz ziskov a strát</w:t>
      </w:r>
    </w:p>
    <w:p>
      <w:pPr>
        <w:pStyle w:val="Normal"/>
        <w:ind w:left="1481" w:hanging="0"/>
        <w:jc w:val="both"/>
        <w:rPr>
          <w:rFonts w:ascii="Arial;Arial Narrow" w:hAnsi="Arial;Arial Narrow" w:cs="Arial;Arial Narrow"/>
          <w:i/>
          <w:i/>
          <w:sz w:val="20"/>
          <w:szCs w:val="20"/>
        </w:rPr>
      </w:pPr>
      <w:r>
        <w:rPr>
          <w:rFonts w:cs="Arial;Arial Narrow" w:ascii="Arial;Arial Narrow" w:hAnsi="Arial;Arial Narrow"/>
          <w:i/>
          <w:sz w:val="20"/>
          <w:szCs w:val="20"/>
        </w:rPr>
      </w:r>
    </w:p>
    <w:p>
      <w:pPr>
        <w:pStyle w:val="Normal"/>
        <w:ind w:left="1481" w:hanging="0"/>
        <w:jc w:val="both"/>
        <w:rPr>
          <w:rFonts w:ascii="Arial;Arial Narrow" w:hAnsi="Arial;Arial Narrow" w:cs="Arial;Arial Narrow"/>
          <w:sz w:val="20"/>
        </w:rPr>
      </w:pPr>
      <w:r>
        <w:rPr>
          <w:rFonts w:cs="Arial;Arial Narrow" w:ascii="Arial;Arial Narrow" w:hAnsi="Arial;Arial Narrow"/>
          <w:sz w:val="20"/>
        </w:rPr>
      </w:r>
    </w:p>
    <w:tbl>
      <w:tblPr>
        <w:tblW w:w="9366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65" w:type="dxa"/>
          <w:bottom w:w="0" w:type="dxa"/>
          <w:right w:w="70" w:type="dxa"/>
        </w:tblCellMar>
      </w:tblPr>
      <w:tblGrid>
        <w:gridCol w:w="565"/>
        <w:gridCol w:w="3970"/>
        <w:gridCol w:w="3118"/>
        <w:gridCol w:w="1713"/>
      </w:tblGrid>
      <w:tr>
        <w:trPr>
          <w:trHeight w:val="751" w:hRule="atLeast"/>
        </w:trPr>
        <w:tc>
          <w:tcPr>
            <w:tcW w:w="5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numPr>
                <w:ilvl w:val="0"/>
                <w:numId w:val="5"/>
              </w:numPr>
              <w:snapToGrid w:val="false"/>
              <w:ind w:left="709" w:hanging="567"/>
              <w:jc w:val="both"/>
              <w:rPr>
                <w:rFonts w:ascii="Arial;Arial Narrow" w:hAnsi="Arial;Arial Narrow" w:cs="Arial;Arial Narrow"/>
                <w:b/>
                <w:b/>
                <w:bCs/>
                <w:szCs w:val="22"/>
              </w:rPr>
            </w:pPr>
            <w:r>
              <w:rPr>
                <w:rFonts w:cs="Arial;Arial Narrow" w:ascii="Arial;Arial Narrow" w:hAnsi="Arial;Arial Narrow"/>
                <w:b/>
                <w:bCs/>
                <w:szCs w:val="22"/>
              </w:rPr>
            </w:r>
          </w:p>
          <w:p>
            <w:pPr>
              <w:pStyle w:val="Odsekzoznamu"/>
              <w:ind w:left="1277" w:hanging="0"/>
              <w:jc w:val="both"/>
              <w:rPr>
                <w:rFonts w:ascii="Arial;Arial Narrow" w:hAnsi="Arial;Arial Narrow" w:cs="Arial;Arial Narrow"/>
                <w:b/>
                <w:b/>
                <w:bCs/>
                <w:szCs w:val="22"/>
                <w:lang w:eastAsia="sk-SK"/>
              </w:rPr>
            </w:pPr>
            <w:r>
              <w:rPr>
                <w:rFonts w:cs="Arial;Arial Narrow" w:ascii="Arial;Arial Narrow" w:hAnsi="Arial;Arial Narrow"/>
                <w:b/>
                <w:bCs/>
                <w:szCs w:val="22"/>
                <w:lang w:eastAsia="sk-SK"/>
              </w:rPr>
            </w:r>
          </w:p>
          <w:p>
            <w:pPr>
              <w:pStyle w:val="Odsekzoznamu"/>
              <w:ind w:left="1277" w:hanging="0"/>
              <w:jc w:val="both"/>
              <w:rPr>
                <w:rFonts w:ascii="Arial;Arial Narrow" w:hAnsi="Arial;Arial Narrow" w:cs="Arial;Arial Narrow"/>
                <w:b/>
                <w:b/>
                <w:bCs/>
                <w:szCs w:val="22"/>
                <w:lang w:eastAsia="sk-SK"/>
              </w:rPr>
            </w:pPr>
            <w:r>
              <w:rPr>
                <w:rFonts w:cs="Arial;Arial Narrow" w:ascii="Arial;Arial Narrow" w:hAnsi="Arial;Arial Narrow"/>
                <w:b/>
                <w:bCs/>
                <w:szCs w:val="22"/>
                <w:lang w:eastAsia="sk-SK"/>
              </w:rPr>
            </w:r>
          </w:p>
        </w:tc>
        <w:tc>
          <w:tcPr>
            <w:tcW w:w="880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both"/>
              <w:rPr>
                <w:rFonts w:ascii="Arial;Arial Narrow" w:hAnsi="Arial;Arial Narrow" w:cs="Arial;Arial Narrow"/>
                <w:b/>
                <w:b/>
                <w:sz w:val="20"/>
              </w:rPr>
            </w:pPr>
            <w:r>
              <w:rPr>
                <w:rFonts w:cs="Arial;Arial Narrow" w:ascii="Arial;Arial Narrow" w:hAnsi="Arial;Arial Narrow"/>
                <w:b/>
                <w:sz w:val="20"/>
              </w:rPr>
              <w:t>Informácia o sume a dôvodoch vzniku jednotlivých položiek nákladov alebo výnosov, ktoré majú výnimočný rozsah</w:t>
            </w:r>
            <w:r>
              <w:rPr>
                <w:rFonts w:cs="Arial;Arial Narrow" w:ascii="Arial;Arial Narrow" w:hAnsi="Arial;Arial Narrow"/>
                <w:i/>
                <w:sz w:val="20"/>
              </w:rPr>
              <w:t xml:space="preserve"> </w:t>
            </w:r>
            <w:r>
              <w:rPr>
                <w:rFonts w:cs="Arial;Arial Narrow" w:ascii="Arial;Arial Narrow" w:hAnsi="Arial;Arial Narrow"/>
                <w:b/>
                <w:sz w:val="20"/>
              </w:rPr>
              <w:t>alebo výskyt</w:t>
            </w:r>
            <w:r>
              <w:rPr>
                <w:rFonts w:cs="Arial;Arial Narrow" w:ascii="Arial;Arial Narrow" w:hAnsi="Arial;Arial Narrow"/>
                <w:i/>
                <w:sz w:val="20"/>
              </w:rPr>
              <w:t xml:space="preserve">, </w:t>
            </w:r>
            <w:r>
              <w:rPr>
                <w:rFonts w:cs="Arial;Arial Narrow" w:ascii="Arial;Arial Narrow" w:hAnsi="Arial;Arial Narrow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>
        <w:trPr>
          <w:trHeight w:val="340" w:hRule="atLeast"/>
        </w:trPr>
        <w:tc>
          <w:tcPr>
            <w:tcW w:w="453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  <w:right w:w="108" w:type="dxa"/>
            </w:tcMar>
            <w:vAlign w:val="center"/>
          </w:tcPr>
          <w:p>
            <w:pPr>
              <w:pStyle w:val="TopHeader"/>
              <w:rPr>
                <w:rFonts w:ascii="Arial;Arial Narrow" w:hAnsi="Arial;Arial Narrow" w:cs="Arial;Arial Narrow"/>
                <w:b w:val="false"/>
                <w:b w:val="false"/>
              </w:rPr>
            </w:pPr>
            <w:r>
              <w:rPr>
                <w:rFonts w:cs="Arial;Arial Narrow" w:ascii="Arial;Arial Narrow" w:hAnsi="Arial;Arial Narrow"/>
                <w:b w:val="false"/>
              </w:rPr>
              <w:t>Popis nákladov ,výnosov výnimočného rozsahu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  <w:right w:w="108" w:type="dxa"/>
            </w:tcMar>
            <w:vAlign w:val="center"/>
          </w:tcPr>
          <w:p>
            <w:pPr>
              <w:pStyle w:val="TopHeader"/>
              <w:rPr>
                <w:rFonts w:ascii="Arial;Arial Narrow" w:hAnsi="Arial;Arial Narrow" w:cs="Arial;Arial Narrow"/>
                <w:b w:val="false"/>
                <w:b w:val="false"/>
              </w:rPr>
            </w:pPr>
            <w:r>
              <w:rPr>
                <w:rFonts w:cs="Arial;Arial Narrow" w:ascii="Arial;Arial Narrow" w:hAnsi="Arial;Arial Narrow"/>
                <w:b w:val="false"/>
              </w:rPr>
              <w:t>Dôvod vzniku</w:t>
            </w:r>
          </w:p>
        </w:tc>
        <w:tc>
          <w:tcPr>
            <w:tcW w:w="17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93" w:type="dxa"/>
              <w:right w:w="108" w:type="dxa"/>
            </w:tcMar>
            <w:vAlign w:val="center"/>
          </w:tcPr>
          <w:p>
            <w:pPr>
              <w:pStyle w:val="TopHeader"/>
              <w:rPr>
                <w:rFonts w:ascii="Arial;Arial Narrow" w:hAnsi="Arial;Arial Narrow" w:cs="Arial;Arial Narrow"/>
                <w:b w:val="false"/>
                <w:b w:val="false"/>
              </w:rPr>
            </w:pPr>
            <w:r>
              <w:rPr>
                <w:rFonts w:cs="Arial;Arial Narrow" w:ascii="Arial;Arial Narrow" w:hAnsi="Arial;Arial Narrow"/>
                <w:b w:val="false"/>
              </w:rPr>
              <w:t>EUR</w:t>
            </w:r>
          </w:p>
        </w:tc>
      </w:tr>
      <w:tr>
        <w:trPr>
          <w:trHeight w:val="340" w:hRule="atLeast"/>
        </w:trPr>
        <w:tc>
          <w:tcPr>
            <w:tcW w:w="453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  <w:right w:w="108" w:type="dxa"/>
            </w:tcMar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</w:rPr>
            </w:pPr>
            <w:r>
              <w:rPr>
                <w:rFonts w:cs="Arial;Arial Narrow" w:ascii="Arial;Arial Narrow" w:hAnsi="Arial;Arial Narrow"/>
                <w:b w:val="false"/>
              </w:rPr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  <w:right w:w="108" w:type="dxa"/>
            </w:tcMar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</w:rPr>
            </w:pPr>
            <w:r>
              <w:rPr>
                <w:rFonts w:cs="Arial;Arial Narrow" w:ascii="Arial;Arial Narrow" w:hAnsi="Arial;Arial Narrow"/>
                <w:b w:val="false"/>
              </w:rPr>
            </w:r>
          </w:p>
        </w:tc>
        <w:tc>
          <w:tcPr>
            <w:tcW w:w="17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93" w:type="dxa"/>
              <w:right w:w="108" w:type="dxa"/>
            </w:tcMar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</w:rPr>
            </w:pPr>
            <w:r>
              <w:rPr>
                <w:rFonts w:cs="Arial;Arial Narrow" w:ascii="Arial;Arial Narrow" w:hAnsi="Arial;Arial Narrow"/>
                <w:b w:val="false"/>
              </w:rPr>
            </w:r>
          </w:p>
        </w:tc>
      </w:tr>
      <w:tr>
        <w:trPr>
          <w:trHeight w:val="340" w:hRule="atLeast"/>
        </w:trPr>
        <w:tc>
          <w:tcPr>
            <w:tcW w:w="453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  <w:right w:w="108" w:type="dxa"/>
            </w:tcMar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</w:rPr>
            </w:pPr>
            <w:r>
              <w:rPr>
                <w:rFonts w:cs="Arial;Arial Narrow" w:ascii="Arial;Arial Narrow" w:hAnsi="Arial;Arial Narrow"/>
                <w:b w:val="false"/>
              </w:rPr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  <w:right w:w="108" w:type="dxa"/>
            </w:tcMar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</w:rPr>
            </w:pPr>
            <w:r>
              <w:rPr>
                <w:rFonts w:cs="Arial;Arial Narrow" w:ascii="Arial;Arial Narrow" w:hAnsi="Arial;Arial Narrow"/>
                <w:b w:val="false"/>
              </w:rPr>
            </w:r>
          </w:p>
        </w:tc>
        <w:tc>
          <w:tcPr>
            <w:tcW w:w="17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93" w:type="dxa"/>
              <w:right w:w="108" w:type="dxa"/>
            </w:tcMar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</w:rPr>
            </w:pPr>
            <w:r>
              <w:rPr>
                <w:rFonts w:cs="Arial;Arial Narrow" w:ascii="Arial;Arial Narrow" w:hAnsi="Arial;Arial Narrow"/>
                <w:b w:val="false"/>
              </w:rPr>
            </w:r>
          </w:p>
        </w:tc>
      </w:tr>
    </w:tbl>
    <w:p>
      <w:pPr>
        <w:pStyle w:val="Normal"/>
        <w:ind w:left="1134" w:hanging="0"/>
        <w:jc w:val="both"/>
        <w:rPr>
          <w:rFonts w:ascii="Arial;Arial Narrow" w:hAnsi="Arial;Arial Narrow" w:cs="Arial;Arial Narrow"/>
          <w:sz w:val="20"/>
        </w:rPr>
      </w:pPr>
      <w:r>
        <w:rPr>
          <w:rFonts w:cs="Arial;Arial Narrow" w:ascii="Arial;Arial Narrow" w:hAnsi="Arial;Arial Narrow"/>
          <w:sz w:val="20"/>
        </w:rPr>
      </w:r>
    </w:p>
    <w:p>
      <w:pPr>
        <w:pStyle w:val="Normal"/>
        <w:ind w:left="1134" w:hanging="0"/>
        <w:jc w:val="both"/>
        <w:rPr>
          <w:rFonts w:ascii="Arial;Arial Narrow" w:hAnsi="Arial;Arial Narrow" w:cs="Arial;Arial Narrow"/>
          <w:sz w:val="20"/>
        </w:rPr>
      </w:pPr>
      <w:r>
        <w:rPr>
          <w:rFonts w:cs="Arial;Arial Narrow" w:ascii="Arial;Arial Narrow" w:hAnsi="Arial;Arial Narrow"/>
          <w:sz w:val="20"/>
        </w:rPr>
      </w:r>
    </w:p>
    <w:tbl>
      <w:tblPr>
        <w:tblW w:w="9366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65" w:type="dxa"/>
          <w:bottom w:w="0" w:type="dxa"/>
          <w:right w:w="70" w:type="dxa"/>
        </w:tblCellMar>
      </w:tblPr>
      <w:tblGrid>
        <w:gridCol w:w="565"/>
        <w:gridCol w:w="3828"/>
        <w:gridCol w:w="3260"/>
        <w:gridCol w:w="1713"/>
      </w:tblGrid>
      <w:tr>
        <w:trPr>
          <w:trHeight w:val="250" w:hRule="atLeast"/>
        </w:trPr>
        <w:tc>
          <w:tcPr>
            <w:tcW w:w="5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numPr>
                <w:ilvl w:val="0"/>
                <w:numId w:val="5"/>
              </w:numPr>
              <w:snapToGrid w:val="false"/>
              <w:ind w:left="709" w:hanging="567"/>
              <w:jc w:val="both"/>
              <w:rPr>
                <w:rFonts w:ascii="Arial;Arial Narrow" w:hAnsi="Arial;Arial Narrow" w:cs="Arial;Arial Narrow"/>
                <w:b/>
                <w:b/>
                <w:bCs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/>
                <w:bCs/>
                <w:sz w:val="20"/>
                <w:szCs w:val="20"/>
              </w:rPr>
            </w:r>
          </w:p>
        </w:tc>
        <w:tc>
          <w:tcPr>
            <w:tcW w:w="708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ind w:left="0" w:hanging="0"/>
              <w:jc w:val="center"/>
              <w:rPr>
                <w:rFonts w:ascii="Arial;Arial Narrow" w:hAnsi="Arial;Arial Narrow" w:cs="Arial;Arial Narrow"/>
                <w:b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cs="Arial;Arial Narrow" w:ascii="Arial;Arial Narrow" w:hAnsi="Arial;Arial Narrow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opHeader"/>
              <w:rPr>
                <w:rFonts w:ascii="Arial;Arial Narrow" w:hAnsi="Arial;Arial Narrow" w:cs="Arial;Arial Narrow"/>
                <w:b w:val="false"/>
                <w:b w:val="false"/>
                <w:bCs w:val="false"/>
                <w:sz w:val="20"/>
                <w:szCs w:val="20"/>
                <w:lang w:eastAsia="sk-SK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  <w:t>EUR</w:t>
            </w:r>
          </w:p>
        </w:tc>
      </w:tr>
      <w:tr>
        <w:trPr>
          <w:trHeight w:val="569" w:hRule="atLeast"/>
        </w:trPr>
        <w:tc>
          <w:tcPr>
            <w:tcW w:w="765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  <w:right w:w="108" w:type="dxa"/>
            </w:tcMar>
            <w:vAlign w:val="center"/>
          </w:tcPr>
          <w:p>
            <w:pPr>
              <w:pStyle w:val="Normal"/>
              <w:numPr>
                <w:ilvl w:val="0"/>
                <w:numId w:val="4"/>
              </w:numPr>
              <w:rPr>
                <w:rFonts w:ascii="Arial;Arial Narrow" w:hAnsi="Arial;Arial Narrow" w:cs="Arial;Arial Narrow"/>
                <w:b/>
                <w:b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93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b/>
                <w:b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9366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93" w:type="dxa"/>
              <w:right w:w="108" w:type="dxa"/>
            </w:tcMar>
            <w:vAlign w:val="center"/>
          </w:tcPr>
          <w:p>
            <w:pPr>
              <w:pStyle w:val="Normal"/>
              <w:numPr>
                <w:ilvl w:val="0"/>
                <w:numId w:val="4"/>
              </w:numPr>
              <w:jc w:val="both"/>
              <w:rPr>
                <w:rFonts w:ascii="Arial;Arial Narrow" w:hAnsi="Arial;Arial Narrow" w:cs="Arial;Arial Narrow"/>
                <w:bCs/>
                <w:color w:val="000000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>
        <w:trPr>
          <w:trHeight w:val="340" w:hRule="atLeast"/>
        </w:trPr>
        <w:tc>
          <w:tcPr>
            <w:tcW w:w="765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  <w:right w:w="108" w:type="dxa"/>
            </w:tcMar>
            <w:vAlign w:val="center"/>
          </w:tcPr>
          <w:p>
            <w:pPr>
              <w:pStyle w:val="TopHeader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  <w:t>Spôsob zabezpečenia:</w:t>
            </w:r>
          </w:p>
        </w:tc>
        <w:tc>
          <w:tcPr>
            <w:tcW w:w="17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93" w:type="dxa"/>
              <w:right w:w="108" w:type="dxa"/>
            </w:tcMar>
            <w:vAlign w:val="center"/>
          </w:tcPr>
          <w:p>
            <w:pPr>
              <w:pStyle w:val="TopHeader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  <w:t>EUR</w:t>
            </w:r>
          </w:p>
        </w:tc>
      </w:tr>
      <w:tr>
        <w:trPr>
          <w:trHeight w:val="340" w:hRule="atLeast"/>
        </w:trPr>
        <w:tc>
          <w:tcPr>
            <w:tcW w:w="439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  <w:right w:w="108" w:type="dxa"/>
            </w:tcMar>
            <w:vAlign w:val="center"/>
          </w:tcPr>
          <w:p>
            <w:pPr>
              <w:pStyle w:val="Normal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jc w:val="center"/>
              <w:rPr>
                <w:rFonts w:ascii="Arial;Arial Narrow" w:hAnsi="Arial;Arial Narrow" w:cs="Arial;Arial Narrow"/>
                <w:bCs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0"/>
              </w:rPr>
            </w:r>
          </w:p>
        </w:tc>
        <w:tc>
          <w:tcPr>
            <w:tcW w:w="17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93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jc w:val="center"/>
              <w:rPr>
                <w:rFonts w:ascii="Arial;Arial Narrow" w:hAnsi="Arial;Arial Narrow" w:cs="Arial;Arial Narrow"/>
                <w:bCs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439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  <w:right w:w="108" w:type="dxa"/>
            </w:tcMar>
            <w:vAlign w:val="center"/>
          </w:tcPr>
          <w:p>
            <w:pPr>
              <w:pStyle w:val="Normal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jc w:val="center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</w:r>
          </w:p>
        </w:tc>
        <w:tc>
          <w:tcPr>
            <w:tcW w:w="17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93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jc w:val="center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439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  <w:right w:w="108" w:type="dxa"/>
            </w:tcMar>
            <w:vAlign w:val="center"/>
          </w:tcPr>
          <w:p>
            <w:pPr>
              <w:pStyle w:val="Normal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jc w:val="center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</w:r>
          </w:p>
        </w:tc>
        <w:tc>
          <w:tcPr>
            <w:tcW w:w="17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93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jc w:val="center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439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  <w:right w:w="108" w:type="dxa"/>
            </w:tcMar>
            <w:vAlign w:val="center"/>
          </w:tcPr>
          <w:p>
            <w:pPr>
              <w:pStyle w:val="Normal"/>
              <w:rPr>
                <w:rFonts w:ascii="Arial;Arial Narrow" w:hAnsi="Arial;Arial Narrow" w:cs="Arial;Arial Narrow"/>
                <w:bCs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jc w:val="center"/>
              <w:rPr>
                <w:rFonts w:ascii="Arial;Arial Narrow" w:hAnsi="Arial;Arial Narrow" w:cs="Arial;Arial Narrow"/>
                <w:bCs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0"/>
              </w:rPr>
            </w:r>
          </w:p>
        </w:tc>
        <w:tc>
          <w:tcPr>
            <w:tcW w:w="17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93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jc w:val="center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</w:r>
          </w:p>
        </w:tc>
      </w:tr>
    </w:tbl>
    <w:p>
      <w:pPr>
        <w:pStyle w:val="Normal"/>
        <w:ind w:left="1134" w:hanging="0"/>
        <w:jc w:val="both"/>
        <w:rPr>
          <w:rFonts w:ascii="Arial;Arial Narrow" w:hAnsi="Arial;Arial Narrow" w:cs="Arial;Arial Narrow"/>
          <w:sz w:val="20"/>
        </w:rPr>
      </w:pPr>
      <w:r>
        <w:rPr>
          <w:rFonts w:cs="Arial;Arial Narrow" w:ascii="Arial;Arial Narrow" w:hAnsi="Arial;Arial Narrow"/>
          <w:sz w:val="20"/>
        </w:rPr>
      </w:r>
    </w:p>
    <w:p>
      <w:pPr>
        <w:pStyle w:val="Normal"/>
        <w:numPr>
          <w:ilvl w:val="0"/>
          <w:numId w:val="5"/>
        </w:numPr>
        <w:ind w:left="709" w:hanging="567"/>
        <w:jc w:val="both"/>
        <w:rPr>
          <w:rFonts w:ascii="Arial;Arial Narrow" w:hAnsi="Arial;Arial Narrow" w:cs="Arial;Arial Narrow"/>
          <w:sz w:val="20"/>
        </w:rPr>
      </w:pPr>
      <w:r>
        <w:rPr>
          <w:rFonts w:cs="Arial;Arial Narrow" w:ascii="Arial;Arial Narrow" w:hAnsi="Arial;Arial Narrow"/>
          <w:b/>
          <w:bCs/>
          <w:kern w:val="2"/>
          <w:sz w:val="20"/>
          <w:lang w:eastAsia="en-US"/>
        </w:rPr>
        <w:t>Informácie o vlastných akciách</w:t>
      </w:r>
    </w:p>
    <w:p>
      <w:pPr>
        <w:pStyle w:val="Normal"/>
        <w:numPr>
          <w:ilvl w:val="0"/>
          <w:numId w:val="9"/>
        </w:numPr>
        <w:ind w:left="1276" w:hanging="567"/>
        <w:jc w:val="both"/>
        <w:rPr>
          <w:rFonts w:ascii="Arial;Arial Narrow" w:hAnsi="Arial;Arial Narrow" w:cs="Arial;Arial Narrow"/>
          <w:i/>
          <w:i/>
          <w:sz w:val="18"/>
        </w:rPr>
      </w:pPr>
      <w:r>
        <w:rPr>
          <w:rFonts w:cs="Arial;Arial Narrow" w:ascii="Arial;Arial Narrow" w:hAnsi="Arial;Arial Narrow"/>
          <w:i/>
          <w:sz w:val="18"/>
        </w:rPr>
        <w:t>dôvod nadobudnutia vlastných akcií počas účtovného obdobia,</w:t>
      </w:r>
    </w:p>
    <w:p>
      <w:pPr>
        <w:pStyle w:val="Normal"/>
        <w:numPr>
          <w:ilvl w:val="0"/>
          <w:numId w:val="9"/>
        </w:numPr>
        <w:ind w:left="1276" w:hanging="567"/>
        <w:jc w:val="both"/>
        <w:rPr>
          <w:rFonts w:ascii="Arial;Arial Narrow" w:hAnsi="Arial;Arial Narrow" w:cs="Arial;Arial Narrow"/>
          <w:i/>
          <w:i/>
          <w:sz w:val="18"/>
        </w:rPr>
      </w:pPr>
      <w:r>
        <w:rPr>
          <w:rFonts w:cs="Arial;Arial Narrow" w:ascii="Arial;Arial Narrow" w:hAnsi="Arial;Arial Narrow"/>
          <w:i/>
          <w:sz w:val="18"/>
        </w:rPr>
        <w:t>informácie</w:t>
      </w:r>
    </w:p>
    <w:p>
      <w:pPr>
        <w:pStyle w:val="Normal"/>
        <w:numPr>
          <w:ilvl w:val="0"/>
          <w:numId w:val="8"/>
        </w:numPr>
        <w:tabs>
          <w:tab w:val="clear" w:pos="709"/>
          <w:tab w:val="left" w:pos="851" w:leader="none"/>
        </w:tabs>
        <w:ind w:left="1701" w:hanging="425"/>
        <w:jc w:val="both"/>
        <w:rPr>
          <w:rFonts w:ascii="Arial;Arial Narrow" w:hAnsi="Arial;Arial Narrow" w:cs="Arial;Arial Narrow"/>
          <w:i/>
          <w:i/>
          <w:sz w:val="18"/>
        </w:rPr>
      </w:pPr>
      <w:r>
        <w:rPr>
          <w:rFonts w:cs="Arial;Arial Narrow" w:ascii="Arial;Arial Narrow" w:hAnsi="Arial;Arial Narrow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>
      <w:pPr>
        <w:pStyle w:val="Normal"/>
        <w:numPr>
          <w:ilvl w:val="0"/>
          <w:numId w:val="3"/>
        </w:numPr>
        <w:tabs>
          <w:tab w:val="clear" w:pos="709"/>
          <w:tab w:val="left" w:pos="851" w:leader="none"/>
        </w:tabs>
        <w:ind w:left="1701" w:hanging="425"/>
        <w:jc w:val="both"/>
        <w:rPr>
          <w:rFonts w:ascii="Arial;Arial Narrow" w:hAnsi="Arial;Arial Narrow" w:cs="Arial;Arial Narrow"/>
          <w:i/>
          <w:i/>
          <w:sz w:val="18"/>
        </w:rPr>
      </w:pPr>
      <w:r>
        <w:rPr>
          <w:rFonts w:cs="Arial;Arial Narrow" w:ascii="Arial;Arial Narrow" w:hAnsi="Arial;Arial Narrow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>
      <w:pPr>
        <w:pStyle w:val="Normal"/>
        <w:numPr>
          <w:ilvl w:val="0"/>
          <w:numId w:val="9"/>
        </w:numPr>
        <w:ind w:left="1276" w:hanging="567"/>
        <w:jc w:val="both"/>
        <w:rPr>
          <w:rFonts w:ascii="Arial;Arial Narrow" w:hAnsi="Arial;Arial Narrow" w:cs="Arial;Arial Narrow"/>
          <w:bCs/>
          <w:i/>
          <w:i/>
          <w:kern w:val="2"/>
          <w:sz w:val="20"/>
          <w:lang w:eastAsia="en-US"/>
        </w:rPr>
      </w:pPr>
      <w:r>
        <w:rPr>
          <w:rFonts w:cs="Arial;Arial Narrow" w:ascii="Arial;Arial Narrow" w:hAnsi="Arial;Arial Narrow"/>
          <w:i/>
          <w:sz w:val="18"/>
        </w:rPr>
        <w:t xml:space="preserve">počet, menovitá hodnota a hodnota, za ktorú sa vlastné akcie nadobudli a ktoré účtovná jednotka má v držbe k poslednému dňu účtovného obdobia; </w:t>
      </w:r>
      <w:r>
        <w:rPr>
          <w:rFonts w:cs="Arial;Arial Narrow" w:ascii="Arial;Arial Narrow" w:hAnsi="Arial;Arial Narrow"/>
          <w:bCs/>
          <w:i/>
          <w:kern w:val="2"/>
          <w:sz w:val="18"/>
          <w:lang w:eastAsia="en-US"/>
        </w:rPr>
        <w:t>uvádza  sa aj ich percentuálny podiel na upísanom základnom imaní</w:t>
      </w:r>
      <w:r>
        <w:rPr>
          <w:rFonts w:cs="Arial;Arial Narrow" w:ascii="Arial;Arial Narrow" w:hAnsi="Arial;Arial Narrow"/>
          <w:bCs/>
          <w:i/>
          <w:kern w:val="2"/>
          <w:sz w:val="20"/>
          <w:lang w:eastAsia="en-US"/>
        </w:rPr>
        <w:t>.</w:t>
      </w:r>
    </w:p>
    <w:p>
      <w:pPr>
        <w:pStyle w:val="Normal"/>
        <w:ind w:left="1276" w:hanging="0"/>
        <w:jc w:val="both"/>
        <w:rPr>
          <w:rFonts w:ascii="Arial;Arial Narrow" w:hAnsi="Arial;Arial Narrow" w:cs="Arial;Arial Narrow"/>
          <w:bCs/>
          <w:i/>
          <w:i/>
          <w:kern w:val="2"/>
          <w:sz w:val="20"/>
          <w:lang w:eastAsia="en-US"/>
        </w:rPr>
      </w:pPr>
      <w:r>
        <w:rPr>
          <w:rFonts w:cs="Arial;Arial Narrow" w:ascii="Arial;Arial Narrow" w:hAnsi="Arial;Arial Narrow"/>
          <w:bCs/>
          <w:i/>
          <w:kern w:val="2"/>
          <w:sz w:val="20"/>
          <w:lang w:eastAsia="en-US"/>
        </w:rPr>
      </w:r>
    </w:p>
    <w:tbl>
      <w:tblPr>
        <w:tblW w:w="9366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576"/>
        <w:gridCol w:w="5659"/>
        <w:gridCol w:w="994"/>
        <w:gridCol w:w="425"/>
        <w:gridCol w:w="1277"/>
        <w:gridCol w:w="434"/>
      </w:tblGrid>
      <w:tr>
        <w:trPr>
          <w:trHeight w:val="522" w:hRule="exact"/>
        </w:trPr>
        <w:tc>
          <w:tcPr>
            <w:tcW w:w="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numPr>
                <w:ilvl w:val="0"/>
                <w:numId w:val="5"/>
              </w:numPr>
              <w:snapToGrid w:val="false"/>
              <w:ind w:left="709" w:hanging="567"/>
              <w:jc w:val="both"/>
              <w:rPr>
                <w:rFonts w:ascii="Arial;Arial Narrow" w:hAnsi="Arial;Arial Narrow" w:cs="Arial;Arial Narrow"/>
                <w:szCs w:val="22"/>
              </w:rPr>
            </w:pPr>
            <w:r>
              <w:rPr>
                <w:rFonts w:cs="Arial;Arial Narrow" w:ascii="Arial;Arial Narrow" w:hAnsi="Arial;Arial Narrow"/>
                <w:szCs w:val="22"/>
              </w:rPr>
            </w:r>
          </w:p>
        </w:tc>
        <w:tc>
          <w:tcPr>
            <w:tcW w:w="5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rFonts w:ascii="Arial;Arial Narrow" w:hAnsi="Arial;Arial Narrow" w:cs="Arial;Arial Narrow"/>
                <w:b/>
                <w:b/>
                <w:szCs w:val="22"/>
              </w:rPr>
            </w:pPr>
            <w:r>
              <w:rPr>
                <w:rFonts w:cs="Arial;Arial Narrow" w:ascii="Arial;Arial Narrow" w:hAnsi="Arial;Arial Narrow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  <w:t>vytvorila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  <w:t>nevytvorila</w:t>
            </w:r>
          </w:p>
        </w:tc>
        <w:tc>
          <w:tcPr>
            <w:tcW w:w="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jc w:val="center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  <w:t>X</w:t>
            </w:r>
          </w:p>
        </w:tc>
      </w:tr>
    </w:tbl>
    <w:p>
      <w:pPr>
        <w:pStyle w:val="Normal"/>
        <w:rPr>
          <w:rFonts w:ascii="Arial;Arial Narrow" w:hAnsi="Arial;Arial Narrow" w:cs="Arial;Arial Narrow"/>
          <w:bCs/>
          <w:i/>
          <w:i/>
          <w:sz w:val="14"/>
          <w:szCs w:val="22"/>
        </w:rPr>
      </w:pPr>
      <w:r>
        <w:rPr>
          <w:rFonts w:cs="Arial;Arial Narrow" w:ascii="Arial;Arial Narrow" w:hAnsi="Arial;Arial Narrow"/>
          <w:bCs/>
          <w:i/>
          <w:sz w:val="14"/>
          <w:szCs w:val="22"/>
        </w:rPr>
      </w:r>
    </w:p>
    <w:p>
      <w:pPr>
        <w:pStyle w:val="Normal"/>
        <w:rPr>
          <w:rFonts w:ascii="Arial;Arial Narrow" w:hAnsi="Arial;Arial Narrow" w:cs="Arial;Arial Narrow"/>
          <w:bCs/>
          <w:i/>
          <w:i/>
          <w:sz w:val="14"/>
          <w:szCs w:val="22"/>
        </w:rPr>
      </w:pPr>
      <w:r>
        <w:rPr>
          <w:rFonts w:cs="Arial;Arial Narrow" w:ascii="Arial;Arial Narrow" w:hAnsi="Arial;Arial Narrow"/>
          <w:bCs/>
          <w:i/>
          <w:sz w:val="14"/>
          <w:szCs w:val="22"/>
        </w:rPr>
      </w:r>
    </w:p>
    <w:tbl>
      <w:tblPr>
        <w:tblW w:w="9366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65" w:type="dxa"/>
          <w:bottom w:w="0" w:type="dxa"/>
          <w:right w:w="70" w:type="dxa"/>
        </w:tblCellMar>
      </w:tblPr>
      <w:tblGrid>
        <w:gridCol w:w="565"/>
        <w:gridCol w:w="5222"/>
        <w:gridCol w:w="1954"/>
        <w:gridCol w:w="1625"/>
      </w:tblGrid>
      <w:tr>
        <w:trPr>
          <w:trHeight w:val="258" w:hRule="atLeast"/>
        </w:trPr>
        <w:tc>
          <w:tcPr>
            <w:tcW w:w="5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numPr>
                <w:ilvl w:val="0"/>
                <w:numId w:val="5"/>
              </w:numPr>
              <w:snapToGrid w:val="false"/>
              <w:ind w:left="709" w:hanging="567"/>
              <w:jc w:val="both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880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Arial;Arial Narrow" w:hAnsi="Arial;Arial Narrow" w:cs="Arial;Arial Narrow"/>
                <w:b/>
                <w:b/>
                <w:sz w:val="20"/>
              </w:rPr>
            </w:pPr>
            <w:r>
              <w:rPr>
                <w:rFonts w:cs="Arial;Arial Narrow" w:ascii="Arial;Arial Narrow" w:hAnsi="Arial;Arial Narrow"/>
                <w:b/>
                <w:sz w:val="20"/>
              </w:rPr>
              <w:t>Informácie o orgánoch účtovnej jednotky</w:t>
            </w:r>
          </w:p>
        </w:tc>
      </w:tr>
      <w:tr>
        <w:trPr>
          <w:trHeight w:val="283" w:hRule="atLeast"/>
        </w:trPr>
        <w:tc>
          <w:tcPr>
            <w:tcW w:w="9366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93" w:type="dxa"/>
              <w:right w:w="108" w:type="dxa"/>
            </w:tcMar>
          </w:tcPr>
          <w:p>
            <w:pPr>
              <w:pStyle w:val="Normal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a)výška jednotlivých druhov záruk alebo iných zabezpečení pre členov štatutárneho orgánu, dozorného orgánu a iného orgánu ÚJ</w:t>
            </w:r>
          </w:p>
        </w:tc>
      </w:tr>
      <w:tr>
        <w:trPr>
          <w:trHeight w:val="340" w:hRule="atLeast"/>
        </w:trPr>
        <w:tc>
          <w:tcPr>
            <w:tcW w:w="578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  <w:right w:w="108" w:type="dxa"/>
            </w:tcMar>
            <w:vAlign w:val="center"/>
          </w:tcPr>
          <w:p>
            <w:pPr>
              <w:pStyle w:val="Normal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Druh záruky</w:t>
            </w:r>
          </w:p>
        </w:tc>
        <w:tc>
          <w:tcPr>
            <w:tcW w:w="1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  <w:right w:w="108" w:type="dxa"/>
            </w:tcMar>
            <w:vAlign w:val="center"/>
          </w:tcPr>
          <w:p>
            <w:pPr>
              <w:pStyle w:val="Normal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Štatutárny orgán</w:t>
            </w:r>
          </w:p>
        </w:tc>
        <w:tc>
          <w:tcPr>
            <w:tcW w:w="16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93" w:type="dxa"/>
              <w:right w:w="108" w:type="dxa"/>
            </w:tcMar>
            <w:vAlign w:val="center"/>
          </w:tcPr>
          <w:p>
            <w:pPr>
              <w:pStyle w:val="Normal"/>
              <w:jc w:val="center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EUR</w:t>
            </w:r>
          </w:p>
        </w:tc>
      </w:tr>
      <w:tr>
        <w:trPr>
          <w:trHeight w:val="340" w:hRule="atLeast"/>
        </w:trPr>
        <w:tc>
          <w:tcPr>
            <w:tcW w:w="578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3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6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93" w:type="dxa"/>
              <w:right w:w="108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</w:tr>
    </w:tbl>
    <w:p>
      <w:pPr>
        <w:pStyle w:val="Normal"/>
        <w:rPr>
          <w:rFonts w:ascii="Arial;Arial Narrow" w:hAnsi="Arial;Arial Narrow" w:cs="Arial;Arial Narrow"/>
        </w:rPr>
      </w:pPr>
      <w:r>
        <w:rPr>
          <w:rFonts w:cs="Arial;Arial Narrow" w:ascii="Arial;Arial Narrow" w:hAnsi="Arial;Arial Narrow"/>
        </w:rPr>
      </w:r>
    </w:p>
    <w:tbl>
      <w:tblPr>
        <w:tblW w:w="9366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5787"/>
        <w:gridCol w:w="1537"/>
        <w:gridCol w:w="756"/>
        <w:gridCol w:w="1285"/>
      </w:tblGrid>
      <w:tr>
        <w:trPr>
          <w:trHeight w:val="340" w:hRule="atLeast"/>
        </w:trPr>
        <w:tc>
          <w:tcPr>
            <w:tcW w:w="9365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b)pôžičky poskytnuté členom štatutárneho orgánu, dozorného orgánu a iného orgánu ÚJ</w:t>
            </w:r>
          </w:p>
        </w:tc>
      </w:tr>
      <w:tr>
        <w:trPr>
          <w:trHeight w:val="283" w:hRule="atLeast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tabs>
                <w:tab w:val="clear" w:pos="709"/>
                <w:tab w:val="left" w:pos="851" w:leader="none"/>
              </w:tabs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Celková suma poskytnutých pôžičiek k poslednému dňu účtovného obdobia</w:t>
            </w:r>
          </w:p>
        </w:tc>
        <w:tc>
          <w:tcPr>
            <w:tcW w:w="1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/>
            </w:pPr>
            <w:r>
              <w:rPr>
                <w:rFonts w:cs="Arial;Arial Narrow" w:ascii="Arial;Arial Narrow" w:hAnsi="Arial;Arial Narrow"/>
                <w:sz w:val="20"/>
              </w:rPr>
              <w:t>Štatutárny orgán</w:t>
            </w:r>
          </w:p>
        </w:tc>
        <w:tc>
          <w:tcPr>
            <w:tcW w:w="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/>
            </w:pPr>
            <w:r>
              <w:rPr>
                <w:rFonts w:cs="Arial;Arial Narrow" w:ascii="Arial;Arial Narrow" w:hAnsi="Arial;Arial Narrow"/>
                <w:sz w:val="20"/>
              </w:rPr>
              <w:t>Úrok v %</w:t>
            </w:r>
          </w:p>
        </w:tc>
        <w:tc>
          <w:tcPr>
            <w:tcW w:w="12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EUR</w:t>
            </w:r>
          </w:p>
          <w:p>
            <w:pPr>
              <w:pStyle w:val="Normal"/>
              <w:tabs>
                <w:tab w:val="clear" w:pos="709"/>
                <w:tab w:val="left" w:pos="851" w:leader="none"/>
              </w:tabs>
              <w:jc w:val="center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</w:tr>
      <w:tr>
        <w:trPr>
          <w:trHeight w:val="340" w:hRule="atLeast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tabs>
                <w:tab w:val="clear" w:pos="709"/>
                <w:tab w:val="left" w:pos="851" w:leader="none"/>
              </w:tabs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2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</w:tr>
      <w:tr>
        <w:trPr>
          <w:trHeight w:val="340" w:hRule="atLeast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tabs>
                <w:tab w:val="clear" w:pos="709"/>
                <w:tab w:val="left" w:pos="851" w:leader="none"/>
              </w:tabs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2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</w:tr>
      <w:tr>
        <w:trPr>
          <w:trHeight w:val="283" w:hRule="atLeast"/>
        </w:trPr>
        <w:tc>
          <w:tcPr>
            <w:tcW w:w="9365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tabs>
                <w:tab w:val="clear" w:pos="709"/>
                <w:tab w:val="left" w:pos="851" w:leader="none"/>
              </w:tabs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Celková suma splatených pôžičiek k poslednému dňu účt. obdobia</w:t>
            </w:r>
          </w:p>
        </w:tc>
      </w:tr>
      <w:tr>
        <w:trPr>
          <w:trHeight w:val="340" w:hRule="atLeast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tabs>
                <w:tab w:val="clear" w:pos="709"/>
                <w:tab w:val="left" w:pos="851" w:leader="none"/>
              </w:tabs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2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</w:tr>
      <w:tr>
        <w:trPr>
          <w:trHeight w:val="340" w:hRule="atLeast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tabs>
                <w:tab w:val="clear" w:pos="709"/>
                <w:tab w:val="left" w:pos="851" w:leader="none"/>
              </w:tabs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2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</w:tr>
      <w:tr>
        <w:trPr>
          <w:trHeight w:val="283" w:hRule="atLeast"/>
        </w:trPr>
        <w:tc>
          <w:tcPr>
            <w:tcW w:w="9365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tabs>
                <w:tab w:val="clear" w:pos="709"/>
                <w:tab w:val="left" w:pos="851" w:leader="none"/>
              </w:tabs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>
        <w:trPr>
          <w:trHeight w:val="340" w:hRule="atLeast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tabs>
                <w:tab w:val="clear" w:pos="709"/>
                <w:tab w:val="left" w:pos="851" w:leader="none"/>
              </w:tabs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2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</w:tr>
      <w:tr>
        <w:trPr>
          <w:trHeight w:val="340" w:hRule="atLeast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tabs>
                <w:tab w:val="clear" w:pos="709"/>
                <w:tab w:val="left" w:pos="851" w:leader="none"/>
              </w:tabs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2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</w:tr>
    </w:tbl>
    <w:p>
      <w:pPr>
        <w:pStyle w:val="Normal"/>
        <w:rPr>
          <w:rFonts w:ascii="Arial;Arial Narrow" w:hAnsi="Arial;Arial Narrow" w:cs="Arial;Arial Narrow"/>
        </w:rPr>
      </w:pPr>
      <w:r>
        <w:rPr>
          <w:rFonts w:cs="Arial;Arial Narrow" w:ascii="Arial;Arial Narrow" w:hAnsi="Arial;Arial Narrow"/>
        </w:rPr>
      </w:r>
    </w:p>
    <w:tbl>
      <w:tblPr>
        <w:tblW w:w="9366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5787"/>
        <w:gridCol w:w="1954"/>
        <w:gridCol w:w="1625"/>
      </w:tblGrid>
      <w:tr>
        <w:trPr>
          <w:trHeight w:val="283" w:hRule="atLeast"/>
        </w:trPr>
        <w:tc>
          <w:tcPr>
            <w:tcW w:w="936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c)celková suma použitých finančných prostriedkov alebo iného plnenia na súkromné účely členmi štatutárneho orgánu, dozorného orgánu a iného orgánu ÚJ, ktoré je potrebné vyúčtovať</w:t>
            </w:r>
          </w:p>
        </w:tc>
      </w:tr>
      <w:tr>
        <w:trPr>
          <w:trHeight w:val="340" w:hRule="atLeast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Plnenie na súkromné účely k vyúčtovaniu</w:t>
            </w:r>
          </w:p>
        </w:tc>
        <w:tc>
          <w:tcPr>
            <w:tcW w:w="1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Štatutárny orgán</w:t>
            </w:r>
          </w:p>
        </w:tc>
        <w:tc>
          <w:tcPr>
            <w:tcW w:w="16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  <w:t>EUR</w:t>
            </w:r>
          </w:p>
        </w:tc>
      </w:tr>
      <w:tr>
        <w:trPr>
          <w:trHeight w:val="340" w:hRule="atLeast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6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</w:tr>
      <w:tr>
        <w:trPr>
          <w:trHeight w:val="340" w:hRule="atLeast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  <w:tc>
          <w:tcPr>
            <w:tcW w:w="16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</w:rPr>
            </w:pPr>
            <w:r>
              <w:rPr>
                <w:rFonts w:cs="Arial;Arial Narrow" w:ascii="Arial;Arial Narrow" w:hAnsi="Arial;Arial Narrow"/>
                <w:sz w:val="20"/>
              </w:rPr>
            </w:r>
          </w:p>
        </w:tc>
      </w:tr>
    </w:tbl>
    <w:p>
      <w:pPr>
        <w:pStyle w:val="Normal"/>
        <w:jc w:val="both"/>
        <w:rPr>
          <w:rFonts w:ascii="Arial;Arial Narrow" w:hAnsi="Arial;Arial Narrow" w:cs="Arial;Arial Narrow"/>
          <w:sz w:val="20"/>
        </w:rPr>
      </w:pPr>
      <w:r>
        <w:rPr>
          <w:rFonts w:cs="Arial;Arial Narrow" w:ascii="Arial;Arial Narrow" w:hAnsi="Arial;Arial Narrow"/>
          <w:sz w:val="20"/>
        </w:rPr>
      </w:r>
    </w:p>
    <w:tbl>
      <w:tblPr>
        <w:tblW w:w="9366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709"/>
        <w:gridCol w:w="6519"/>
        <w:gridCol w:w="425"/>
        <w:gridCol w:w="1713"/>
      </w:tblGrid>
      <w:tr>
        <w:trPr>
          <w:trHeight w:val="340" w:hRule="atLeast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numPr>
                <w:ilvl w:val="0"/>
                <w:numId w:val="5"/>
              </w:numPr>
              <w:snapToGrid w:val="false"/>
              <w:ind w:left="709" w:hanging="567"/>
              <w:jc w:val="both"/>
              <w:rPr>
                <w:rFonts w:ascii="Arial;Arial Narrow" w:hAnsi="Arial;Arial Narrow" w:cs="Arial;Arial Narrow"/>
                <w:bCs/>
                <w:sz w:val="20"/>
                <w:szCs w:val="20"/>
                <w:lang w:val="sk-SK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0"/>
                <w:lang w:val="sk-SK"/>
              </w:rPr>
            </w:r>
          </w:p>
        </w:tc>
        <w:tc>
          <w:tcPr>
            <w:tcW w:w="865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ind w:left="1480" w:hanging="0"/>
              <w:jc w:val="both"/>
              <w:rPr>
                <w:rFonts w:ascii="Arial;Arial Narrow" w:hAnsi="Arial;Arial Narrow" w:cs="Arial;Arial Narrow"/>
                <w:b/>
                <w:b/>
                <w:sz w:val="20"/>
              </w:rPr>
            </w:pPr>
            <w:r>
              <w:rPr>
                <w:rFonts w:cs="Arial;Arial Narrow" w:ascii="Arial;Arial Narrow" w:hAnsi="Arial;Arial Narrow"/>
                <w:b/>
                <w:sz w:val="20"/>
              </w:rPr>
              <w:t>Informácie o povinnostiach účtovnej jednotky</w:t>
            </w:r>
          </w:p>
        </w:tc>
      </w:tr>
      <w:tr>
        <w:trPr/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numPr>
                <w:ilvl w:val="0"/>
                <w:numId w:val="7"/>
              </w:numPr>
              <w:snapToGrid w:val="false"/>
              <w:spacing w:before="0" w:after="0"/>
              <w:ind w:left="641" w:hanging="284"/>
              <w:contextualSpacing/>
              <w:jc w:val="both"/>
              <w:rPr>
                <w:rFonts w:ascii="Arial;Arial Narrow" w:hAnsi="Arial;Arial Narrow" w:cs="Arial;Arial Narrow"/>
                <w:b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cs="Arial;Arial Narrow" w:ascii="Arial;Arial Narrow" w:hAnsi="Arial;Arial Narrow"/>
                <w:b/>
                <w:bCs/>
                <w:sz w:val="20"/>
                <w:szCs w:val="20"/>
                <w:lang w:eastAsia="sk-SK"/>
              </w:rPr>
            </w:r>
          </w:p>
        </w:tc>
        <w:tc>
          <w:tcPr>
            <w:tcW w:w="865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Odsekzoznamu"/>
              <w:ind w:left="0" w:hanging="0"/>
              <w:jc w:val="both"/>
              <w:rPr>
                <w:rFonts w:ascii="Arial;Arial Narrow" w:hAnsi="Arial;Arial Narrow" w:cs="Arial;Arial Narrow"/>
                <w:bCs/>
                <w:sz w:val="20"/>
                <w:szCs w:val="20"/>
                <w:lang w:eastAsia="sk-SK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0"/>
                <w:lang w:eastAsia="sk-SK"/>
              </w:rPr>
              <w:t>Významné položky finančných povinností, ktoré sa nevykazujú v </w:t>
            </w:r>
            <w:r>
              <w:rPr>
                <w:rFonts w:cs="Arial;Arial Narrow" w:ascii="Arial;Arial Narrow" w:hAnsi="Arial;Arial Narrow"/>
                <w:bCs/>
                <w:sz w:val="20"/>
                <w:szCs w:val="20"/>
                <w:lang w:val="sk-SK" w:eastAsia="sk-SK"/>
              </w:rPr>
              <w:t>súvahe, ale sú významné na posúdenie finančnej situácie ÚJ</w:t>
            </w:r>
          </w:p>
        </w:tc>
      </w:tr>
      <w:tr>
        <w:trPr>
          <w:trHeight w:val="340" w:hRule="atLeast"/>
        </w:trPr>
        <w:tc>
          <w:tcPr>
            <w:tcW w:w="722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ind w:left="0" w:hanging="0"/>
              <w:rPr>
                <w:rFonts w:ascii="Arial;Arial Narrow" w:hAnsi="Arial;Arial Narrow" w:cs="Arial;Arial Narrow"/>
                <w:sz w:val="20"/>
                <w:szCs w:val="20"/>
                <w:lang w:val="sk-SK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  <w:lang w:val="sk-SK"/>
              </w:rPr>
              <w:t>Celková suma finančných povinností ktoré sa nevykazujú v súvahe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  <w:szCs w:val="20"/>
                <w:lang w:val="sk-SK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  <w:lang w:val="sk-SK"/>
              </w:rPr>
            </w:r>
          </w:p>
        </w:tc>
        <w:tc>
          <w:tcPr>
            <w:tcW w:w="17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722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ind w:left="0" w:hanging="0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</w:r>
          </w:p>
        </w:tc>
        <w:tc>
          <w:tcPr>
            <w:tcW w:w="17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722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ind w:left="0" w:hanging="0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</w:r>
          </w:p>
        </w:tc>
        <w:tc>
          <w:tcPr>
            <w:tcW w:w="17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722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ind w:left="0" w:hanging="0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</w:r>
          </w:p>
        </w:tc>
        <w:tc>
          <w:tcPr>
            <w:tcW w:w="17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722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ind w:left="0" w:hanging="0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</w:r>
          </w:p>
        </w:tc>
        <w:tc>
          <w:tcPr>
            <w:tcW w:w="17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722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ind w:left="0" w:hanging="0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</w:r>
          </w:p>
        </w:tc>
        <w:tc>
          <w:tcPr>
            <w:tcW w:w="17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722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ind w:left="0" w:hanging="0"/>
              <w:rPr>
                <w:rFonts w:ascii="Arial;Arial Narrow" w:hAnsi="Arial;Arial Narrow" w:cs="Arial;Arial Narrow"/>
                <w:sz w:val="20"/>
                <w:szCs w:val="20"/>
                <w:lang w:val="sk-SK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  <w:szCs w:val="20"/>
                <w:lang w:val="sk-SK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  <w:lang w:val="sk-SK"/>
              </w:rPr>
            </w:r>
          </w:p>
        </w:tc>
        <w:tc>
          <w:tcPr>
            <w:tcW w:w="17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722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ind w:left="0" w:hanging="0"/>
              <w:rPr>
                <w:rFonts w:ascii="Arial;Arial Narrow" w:hAnsi="Arial;Arial Narrow" w:cs="Arial;Arial Narrow"/>
                <w:sz w:val="20"/>
                <w:szCs w:val="20"/>
                <w:lang w:val="sk-SK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  <w:lang w:val="sk-SK"/>
              </w:rPr>
              <w:t>Iné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  <w:szCs w:val="20"/>
                <w:lang w:val="sk-SK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  <w:lang w:val="sk-SK"/>
              </w:rPr>
            </w:r>
          </w:p>
        </w:tc>
        <w:tc>
          <w:tcPr>
            <w:tcW w:w="17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napToGrid w:val="false"/>
              <w:rPr>
                <w:rFonts w:ascii="Arial;Arial Narrow" w:hAnsi="Arial;Arial Narrow" w:cs="Arial;Arial Narrow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</w:rPr>
            </w:r>
          </w:p>
        </w:tc>
      </w:tr>
    </w:tbl>
    <w:p>
      <w:pPr>
        <w:pStyle w:val="Normal"/>
        <w:jc w:val="both"/>
        <w:rPr>
          <w:rFonts w:ascii="Arial;Arial Narrow" w:hAnsi="Arial;Arial Narrow" w:cs="Arial;Arial Narrow"/>
          <w:sz w:val="20"/>
        </w:rPr>
      </w:pPr>
      <w:r>
        <w:rPr>
          <w:rFonts w:cs="Arial;Arial Narrow" w:ascii="Arial;Arial Narrow" w:hAnsi="Arial;Arial Narrow"/>
          <w:sz w:val="20"/>
        </w:rPr>
      </w:r>
    </w:p>
    <w:tbl>
      <w:tblPr>
        <w:tblW w:w="9366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709"/>
        <w:gridCol w:w="6531"/>
        <w:gridCol w:w="425"/>
        <w:gridCol w:w="1701"/>
      </w:tblGrid>
      <w:tr>
        <w:trPr>
          <w:trHeight w:val="340" w:hRule="atLeast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numPr>
                <w:ilvl w:val="0"/>
                <w:numId w:val="7"/>
              </w:numPr>
              <w:snapToGrid w:val="false"/>
              <w:spacing w:before="0" w:after="0"/>
              <w:ind w:left="641" w:hanging="284"/>
              <w:contextualSpacing/>
              <w:jc w:val="both"/>
              <w:rPr>
                <w:rFonts w:ascii="Arial;Arial Narrow" w:hAnsi="Arial;Arial Narrow" w:cs="Arial;Arial Narrow"/>
                <w:b/>
                <w:b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/>
                <w:sz w:val="20"/>
                <w:szCs w:val="20"/>
              </w:rPr>
            </w:r>
          </w:p>
        </w:tc>
        <w:tc>
          <w:tcPr>
            <w:tcW w:w="695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rPr>
                <w:rFonts w:ascii="Arial;Arial Narrow" w:hAnsi="Arial;Arial Narrow" w:cs="Arial;Arial Narrow"/>
                <w:b/>
                <w:b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sz w:val="20"/>
                <w:szCs w:val="20"/>
                <w:lang w:val="sk-SK"/>
              </w:rPr>
              <w:t>Celková suma podmienených záväzkov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numPr>
                <w:ilvl w:val="0"/>
                <w:numId w:val="7"/>
              </w:numPr>
              <w:snapToGrid w:val="false"/>
              <w:spacing w:before="0" w:after="0"/>
              <w:ind w:left="641" w:hanging="284"/>
              <w:contextualSpacing/>
              <w:jc w:val="both"/>
              <w:rPr>
                <w:rFonts w:ascii="Arial;Arial Narrow" w:hAnsi="Arial;Arial Narrow" w:cs="Arial;Arial Narrow"/>
                <w:b w:val="false"/>
                <w:b w:val="false"/>
                <w:bCs/>
                <w:sz w:val="20"/>
                <w:szCs w:val="20"/>
                <w:lang w:val="sk-SK"/>
              </w:rPr>
            </w:pPr>
            <w:r>
              <w:rPr>
                <w:rFonts w:cs="Arial;Arial Narrow" w:ascii="Arial;Arial Narrow" w:hAnsi="Arial;Arial Narrow"/>
                <w:b w:val="false"/>
                <w:bCs/>
                <w:sz w:val="20"/>
                <w:szCs w:val="20"/>
                <w:lang w:val="sk-SK"/>
              </w:rPr>
            </w:r>
          </w:p>
        </w:tc>
        <w:tc>
          <w:tcPr>
            <w:tcW w:w="695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rPr>
                <w:rFonts w:ascii="Arial;Arial Narrow" w:hAnsi="Arial;Arial Narrow" w:cs="Arial;Arial Narrow"/>
                <w:b/>
                <w:b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0"/>
                <w:lang w:val="sk-SK" w:eastAsia="sk-SK"/>
              </w:rPr>
              <w:t>O</w:t>
            </w:r>
            <w:r>
              <w:rPr>
                <w:rFonts w:cs="Arial;Arial Narrow" w:ascii="Arial;Arial Narrow" w:hAnsi="Arial;Arial Narrow"/>
                <w:bCs/>
                <w:sz w:val="20"/>
                <w:szCs w:val="20"/>
                <w:lang w:eastAsia="sk-SK"/>
              </w:rPr>
              <w:t xml:space="preserve">pis a hodnota </w:t>
            </w:r>
            <w:r>
              <w:rPr>
                <w:rFonts w:cs="Arial;Arial Narrow" w:ascii="Arial;Arial Narrow" w:hAnsi="Arial;Arial Narrow"/>
                <w:bCs/>
                <w:sz w:val="20"/>
                <w:szCs w:val="20"/>
                <w:lang w:val="sk-SK" w:eastAsia="sk-SK"/>
              </w:rPr>
              <w:t xml:space="preserve">významných </w:t>
            </w:r>
            <w:r>
              <w:rPr>
                <w:rFonts w:cs="Arial;Arial Narrow" w:ascii="Arial;Arial Narrow" w:hAnsi="Arial;Arial Narrow"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  <w:t>EUR</w:t>
            </w:r>
          </w:p>
        </w:tc>
      </w:tr>
      <w:tr>
        <w:trPr>
          <w:trHeight w:val="340" w:hRule="atLeast"/>
        </w:trPr>
        <w:tc>
          <w:tcPr>
            <w:tcW w:w="72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  <w:t>Poskytnuté záruky za úver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72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  <w:t>Ručenie za ...............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72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  <w:t>Neobmedzené ručenie v inej spoločnosti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72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72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jc w:val="left"/>
              <w:rPr/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  <w:t>ÚJ predala pohľadávky a ručí za ich vymožiteľnosť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72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  <w:t>Iné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</w:tr>
    </w:tbl>
    <w:p>
      <w:pPr>
        <w:pStyle w:val="Normal"/>
        <w:jc w:val="both"/>
        <w:rPr>
          <w:rFonts w:ascii="Arial;Arial Narrow" w:hAnsi="Arial;Arial Narrow" w:cs="Arial;Arial Narrow"/>
          <w:sz w:val="20"/>
        </w:rPr>
      </w:pPr>
      <w:r>
        <w:rPr>
          <w:rFonts w:cs="Arial;Arial Narrow" w:ascii="Arial;Arial Narrow" w:hAnsi="Arial;Arial Narrow"/>
          <w:sz w:val="20"/>
        </w:rPr>
      </w:r>
    </w:p>
    <w:p>
      <w:pPr>
        <w:pStyle w:val="Odsekzoznamu"/>
        <w:spacing w:before="0" w:after="0"/>
        <w:ind w:left="641" w:hanging="0"/>
        <w:contextualSpacing/>
        <w:jc w:val="both"/>
        <w:rPr>
          <w:rFonts w:ascii="Arial;Arial Narrow" w:hAnsi="Arial;Arial Narrow" w:cs="Arial;Arial Narrow"/>
          <w:i/>
          <w:i/>
          <w:sz w:val="20"/>
        </w:rPr>
      </w:pPr>
      <w:r>
        <w:rPr>
          <w:rFonts w:cs="Arial;Arial Narrow" w:ascii="Arial;Arial Narrow" w:hAnsi="Arial;Arial Narrow"/>
          <w:i/>
          <w:sz w:val="20"/>
        </w:rPr>
      </w:r>
    </w:p>
    <w:tbl>
      <w:tblPr>
        <w:tblW w:w="9366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720"/>
        <w:gridCol w:w="6509"/>
        <w:gridCol w:w="1"/>
        <w:gridCol w:w="424"/>
        <w:gridCol w:w="1"/>
        <w:gridCol w:w="1710"/>
      </w:tblGrid>
      <w:tr>
        <w:trPr>
          <w:trHeight w:val="340" w:hRule="atLeast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numPr>
                <w:ilvl w:val="0"/>
                <w:numId w:val="7"/>
              </w:numPr>
              <w:snapToGrid w:val="false"/>
              <w:spacing w:before="0" w:after="0"/>
              <w:ind w:left="641" w:hanging="284"/>
              <w:contextualSpacing/>
              <w:jc w:val="both"/>
              <w:rPr>
                <w:rFonts w:ascii="Arial;Arial Narrow" w:hAnsi="Arial;Arial Narrow" w:cs="Arial;Arial Narrow"/>
                <w:b/>
                <w:b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/>
                <w:sz w:val="20"/>
                <w:szCs w:val="20"/>
              </w:rPr>
            </w:r>
          </w:p>
        </w:tc>
        <w:tc>
          <w:tcPr>
            <w:tcW w:w="651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spacing w:before="0" w:after="0"/>
              <w:ind w:left="-119" w:hanging="0"/>
              <w:contextualSpacing/>
              <w:jc w:val="both"/>
              <w:rPr>
                <w:rFonts w:ascii="Arial;Arial Narrow" w:hAnsi="Arial;Arial Narrow" w:cs="Arial;Arial Narrow"/>
                <w:i/>
                <w:i/>
                <w:sz w:val="20"/>
                <w:lang w:val="sk-SK"/>
              </w:rPr>
            </w:pPr>
            <w:r>
              <w:rPr>
                <w:rFonts w:cs="Arial;Arial Narrow" w:ascii="Arial;Arial Narrow" w:hAnsi="Arial;Arial Narrow"/>
                <w:bCs/>
                <w:sz w:val="20"/>
                <w:szCs w:val="20"/>
                <w:lang w:eastAsia="sk-SK"/>
              </w:rPr>
              <w:t xml:space="preserve">Celková suma významných finančných povinností a významných podmienených záväzkoch voči dcérskej </w:t>
            </w:r>
            <w:r>
              <w:rPr>
                <w:rFonts w:cs="Arial;Arial Narrow" w:ascii="Arial;Arial Narrow" w:hAnsi="Arial;Arial Narrow"/>
                <w:bCs/>
                <w:sz w:val="20"/>
                <w:szCs w:val="20"/>
                <w:lang w:val="sk-SK" w:eastAsia="sk-SK"/>
              </w:rPr>
              <w:t>ÚJ</w:t>
            </w:r>
            <w:r>
              <w:rPr>
                <w:rFonts w:cs="Arial;Arial Narrow" w:ascii="Arial;Arial Narrow" w:hAnsi="Arial;Arial Narrow"/>
                <w:bCs/>
                <w:sz w:val="20"/>
                <w:szCs w:val="20"/>
                <w:lang w:eastAsia="sk-SK"/>
              </w:rPr>
              <w:t xml:space="preserve"> a</w:t>
            </w:r>
            <w:r>
              <w:rPr>
                <w:rFonts w:cs="Arial;Arial Narrow" w:ascii="Arial;Arial Narrow" w:hAnsi="Arial;Arial Narrow"/>
                <w:bCs/>
                <w:sz w:val="20"/>
                <w:szCs w:val="20"/>
                <w:lang w:val="sk-SK" w:eastAsia="sk-SK"/>
              </w:rPr>
              <w:t xml:space="preserve"> ÚJ s </w:t>
            </w:r>
            <w:r>
              <w:rPr>
                <w:rFonts w:cs="Arial;Arial Narrow" w:ascii="Arial;Arial Narrow" w:hAnsi="Arial;Arial Narrow"/>
                <w:bCs/>
                <w:sz w:val="20"/>
                <w:szCs w:val="20"/>
                <w:lang w:eastAsia="sk-SK"/>
              </w:rPr>
              <w:t>podstatným vplyvom</w:t>
            </w:r>
          </w:p>
        </w:tc>
        <w:tc>
          <w:tcPr>
            <w:tcW w:w="42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Odsekzoznamu"/>
              <w:snapToGrid w:val="false"/>
              <w:rPr>
                <w:rFonts w:ascii="Arial;Arial Narrow" w:hAnsi="Arial;Arial Narrow" w:cs="Arial;Arial Narrow"/>
                <w:b/>
                <w:b/>
                <w:i/>
                <w:i/>
                <w:sz w:val="20"/>
                <w:szCs w:val="20"/>
                <w:lang w:val="sk-SK"/>
              </w:rPr>
            </w:pPr>
            <w:r>
              <w:rPr>
                <w:rFonts w:cs="Arial;Arial Narrow" w:ascii="Arial;Arial Narrow" w:hAnsi="Arial;Arial Narrow"/>
                <w:b/>
                <w:i/>
                <w:sz w:val="20"/>
                <w:szCs w:val="20"/>
                <w:lang w:val="sk-SK"/>
              </w:rPr>
            </w:r>
          </w:p>
        </w:tc>
        <w:tc>
          <w:tcPr>
            <w:tcW w:w="1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  <w:t>EUR</w:t>
            </w:r>
          </w:p>
        </w:tc>
      </w:tr>
      <w:tr>
        <w:trPr>
          <w:trHeight w:val="340" w:hRule="atLeast"/>
        </w:trPr>
        <w:tc>
          <w:tcPr>
            <w:tcW w:w="722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  <w:tc>
          <w:tcPr>
            <w:tcW w:w="42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  <w:tc>
          <w:tcPr>
            <w:tcW w:w="171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722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  <w:tc>
          <w:tcPr>
            <w:tcW w:w="42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  <w:tc>
          <w:tcPr>
            <w:tcW w:w="171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722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  <w:tc>
          <w:tcPr>
            <w:tcW w:w="42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  <w:tc>
          <w:tcPr>
            <w:tcW w:w="171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722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  <w:tc>
          <w:tcPr>
            <w:tcW w:w="42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  <w:tc>
          <w:tcPr>
            <w:tcW w:w="171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</w:tr>
      <w:tr>
        <w:trPr>
          <w:trHeight w:val="340" w:hRule="atLeast"/>
        </w:trPr>
        <w:tc>
          <w:tcPr>
            <w:tcW w:w="722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  <w:tc>
          <w:tcPr>
            <w:tcW w:w="42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  <w:tc>
          <w:tcPr>
            <w:tcW w:w="171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TopHeader"/>
              <w:snapToGrid w:val="false"/>
              <w:jc w:val="left"/>
              <w:rPr>
                <w:rFonts w:ascii="Arial;Arial Narrow" w:hAnsi="Arial;Arial Narrow" w:cs="Arial;Arial Narrow"/>
                <w:b w:val="false"/>
                <w:b w:val="false"/>
                <w:sz w:val="20"/>
                <w:szCs w:val="20"/>
              </w:rPr>
            </w:pPr>
            <w:r>
              <w:rPr>
                <w:rFonts w:cs="Arial;Arial Narrow" w:ascii="Arial;Arial Narrow" w:hAnsi="Arial;Arial Narrow"/>
                <w:b w:val="false"/>
                <w:sz w:val="20"/>
                <w:szCs w:val="20"/>
              </w:rPr>
            </w:r>
          </w:p>
        </w:tc>
      </w:tr>
    </w:tbl>
    <w:p>
      <w:pPr>
        <w:pStyle w:val="Odsekzoznamu"/>
        <w:spacing w:before="0" w:after="0"/>
        <w:contextualSpacing/>
        <w:jc w:val="both"/>
        <w:rPr>
          <w:rFonts w:ascii="Arial;Arial Narrow" w:hAnsi="Arial;Arial Narrow" w:cs="Arial;Arial Narrow"/>
          <w:i/>
          <w:i/>
          <w:sz w:val="20"/>
          <w:lang w:val="sk-SK"/>
        </w:rPr>
      </w:pPr>
      <w:r>
        <w:rPr>
          <w:rFonts w:cs="Arial;Arial Narrow" w:ascii="Arial;Arial Narrow" w:hAnsi="Arial;Arial Narrow"/>
          <w:i/>
          <w:sz w:val="20"/>
          <w:lang w:val="sk-SK"/>
        </w:rPr>
      </w:r>
    </w:p>
    <w:p>
      <w:pPr>
        <w:pStyle w:val="Odsekzoznamu"/>
        <w:spacing w:before="0" w:after="0"/>
        <w:contextualSpacing/>
        <w:jc w:val="both"/>
        <w:rPr>
          <w:rFonts w:ascii="Arial;Arial Narrow" w:hAnsi="Arial;Arial Narrow" w:cs="Arial;Arial Narrow"/>
          <w:i/>
          <w:i/>
          <w:sz w:val="20"/>
          <w:lang w:val="sk-SK"/>
        </w:rPr>
      </w:pPr>
      <w:r>
        <w:rPr>
          <w:rFonts w:cs="Arial;Arial Narrow" w:ascii="Arial;Arial Narrow" w:hAnsi="Arial;Arial Narrow"/>
          <w:i/>
          <w:sz w:val="20"/>
          <w:lang w:val="sk-SK"/>
        </w:rPr>
      </w:r>
    </w:p>
    <w:p>
      <w:pPr>
        <w:pStyle w:val="Odsekzoznamu"/>
        <w:numPr>
          <w:ilvl w:val="0"/>
          <w:numId w:val="7"/>
        </w:numPr>
        <w:spacing w:before="0" w:after="0"/>
        <w:ind w:left="641" w:hanging="284"/>
        <w:contextualSpacing/>
        <w:jc w:val="both"/>
        <w:rPr>
          <w:rFonts w:ascii="Arial;Arial Narrow" w:hAnsi="Arial;Arial Narrow" w:cs="Arial;Arial Narrow"/>
          <w:i/>
          <w:i/>
          <w:sz w:val="20"/>
        </w:rPr>
      </w:pPr>
      <w:r>
        <w:rPr>
          <w:rFonts w:cs="Arial;Arial Narrow" w:ascii="Arial;Arial Narrow" w:hAnsi="Arial;Arial Narrow"/>
          <w:i/>
          <w:sz w:val="20"/>
        </w:rPr>
        <w:t>opise významných povinností účtovnej jednotky vyplývajúcich z dôchodkových programov pre zamestnancov.</w:t>
      </w:r>
    </w:p>
    <w:p>
      <w:pPr>
        <w:pStyle w:val="Normal"/>
        <w:jc w:val="both"/>
        <w:rPr>
          <w:rFonts w:ascii="Arial;Arial Narrow" w:hAnsi="Arial;Arial Narrow" w:cs="Arial;Arial Narrow"/>
          <w:i/>
          <w:i/>
          <w:sz w:val="20"/>
        </w:rPr>
      </w:pPr>
      <w:r>
        <w:rPr>
          <w:rFonts w:cs="Arial;Arial Narrow" w:ascii="Arial;Arial Narrow" w:hAnsi="Arial;Arial Narrow"/>
          <w:i/>
          <w:sz w:val="20"/>
        </w:rPr>
      </w:r>
    </w:p>
    <w:p>
      <w:pPr>
        <w:pStyle w:val="Normal"/>
        <w:numPr>
          <w:ilvl w:val="0"/>
          <w:numId w:val="5"/>
        </w:numPr>
        <w:ind w:left="709" w:hanging="567"/>
        <w:jc w:val="both"/>
        <w:rPr>
          <w:rFonts w:ascii="Arial;Arial Narrow" w:hAnsi="Arial;Arial Narrow" w:cs="Arial;Arial Narrow"/>
          <w:b/>
          <w:b/>
          <w:sz w:val="20"/>
        </w:rPr>
      </w:pPr>
      <w:bookmarkStart w:id="0" w:name="OLE_LINK1"/>
      <w:r>
        <w:rPr>
          <w:rFonts w:cs="Arial;Arial Narrow" w:ascii="Arial;Arial Narrow" w:hAnsi="Arial;Arial Narrow"/>
          <w:sz w:val="20"/>
        </w:rPr>
        <w:t>Informácie o udelení výlučného práva alebo osobitného práva, ktorým sa udelilo právo poskytovať služby vo verejnom záujme</w:t>
      </w:r>
      <w:bookmarkEnd w:id="0"/>
    </w:p>
    <w:p>
      <w:pPr>
        <w:pStyle w:val="Normal"/>
        <w:jc w:val="right"/>
        <w:rPr>
          <w:rFonts w:ascii="Arial;Arial Narrow" w:hAnsi="Arial;Arial Narrow" w:cs="Arial;Arial Narrow"/>
          <w:b/>
          <w:b/>
          <w:sz w:val="20"/>
        </w:rPr>
      </w:pPr>
      <w:r>
        <w:rPr>
          <w:rFonts w:cs="Arial;Arial Narrow" w:ascii="Arial;Arial Narrow" w:hAnsi="Arial;Arial Narrow"/>
          <w:b/>
          <w:sz w:val="20"/>
        </w:rPr>
      </w:r>
    </w:p>
    <w:p>
      <w:pPr>
        <w:pStyle w:val="Normal"/>
        <w:jc w:val="right"/>
        <w:rPr>
          <w:rFonts w:ascii="Arial;Arial Narrow" w:hAnsi="Arial;Arial Narrow" w:cs="Arial;Arial Narrow"/>
          <w:sz w:val="20"/>
        </w:rPr>
      </w:pPr>
      <w:r>
        <w:rPr>
          <w:rFonts w:cs="Arial;Arial Narrow" w:ascii="Arial;Arial Narrow" w:hAnsi="Arial;Arial Narrow"/>
          <w:sz w:val="20"/>
        </w:rPr>
      </w:r>
    </w:p>
    <w:p>
      <w:pPr>
        <w:pStyle w:val="Default"/>
        <w:rPr>
          <w:rFonts w:ascii="Arial;Arial Narrow" w:hAnsi="Arial;Arial Narrow" w:cs="Arial;Arial Narrow"/>
          <w:sz w:val="22"/>
          <w:szCs w:val="23"/>
        </w:rPr>
      </w:pPr>
      <w:r>
        <w:rPr>
          <w:rFonts w:cs="Arial;Arial Narrow" w:ascii="Arial;Arial Narrow" w:hAnsi="Arial;Arial Narrow"/>
          <w:sz w:val="22"/>
          <w:szCs w:val="23"/>
        </w:rPr>
        <w:t>Použité skratky:</w:t>
      </w:r>
    </w:p>
    <w:p>
      <w:pPr>
        <w:pStyle w:val="Normal"/>
        <w:jc w:val="both"/>
        <w:rPr/>
      </w:pPr>
      <w:r>
        <w:rPr>
          <w:rFonts w:cs="Arial;Arial Narrow" w:ascii="Arial;Arial Narrow" w:hAnsi="Arial;Arial Narrow"/>
          <w:sz w:val="20"/>
        </w:rPr>
        <w:t xml:space="preserve">ÚJ - účtovná jednotka; BO- bežné účtovné obdobie; X= ÚJ má náplň pre jednotlivú položku </w:t>
      </w:r>
    </w:p>
    <w:p>
      <w:pPr>
        <w:pStyle w:val="Normal"/>
        <w:jc w:val="both"/>
        <w:rPr>
          <w:rFonts w:ascii="Arial;Arial Narrow" w:hAnsi="Arial;Arial Narrow" w:cs="Arial;Arial Narrow"/>
          <w:sz w:val="20"/>
        </w:rPr>
      </w:pPr>
      <w:r>
        <w:rPr>
          <w:rFonts w:cs="Arial;Arial Narrow" w:ascii="Arial;Arial Narrow" w:hAnsi="Arial;Arial Narrow"/>
          <w:sz w:val="20"/>
        </w:rPr>
      </w:r>
    </w:p>
    <w:p>
      <w:pPr>
        <w:pStyle w:val="Normal"/>
        <w:rPr>
          <w:rFonts w:ascii="Arial;Arial Narrow" w:hAnsi="Arial;Arial Narrow" w:cs="Arial;Arial Narrow"/>
          <w:i/>
          <w:i/>
          <w:sz w:val="18"/>
          <w:szCs w:val="18"/>
        </w:rPr>
      </w:pPr>
      <w:r>
        <w:rPr>
          <w:rFonts w:cs="Arial;Arial Narrow" w:ascii="Arial;Arial Narrow" w:hAnsi="Arial;Arial Narrow"/>
          <w:i/>
          <w:sz w:val="18"/>
          <w:szCs w:val="18"/>
        </w:rPr>
        <w:t>Údaje v poznámkach sú uvádzané za bežne účtovné obdobie. Sumy sú uvádzané v celých eurách.</w:t>
      </w:r>
    </w:p>
    <w:p>
      <w:pPr>
        <w:pStyle w:val="Default"/>
        <w:rPr>
          <w:rFonts w:ascii="Arial;Arial Narrow" w:hAnsi="Arial;Arial Narrow" w:cs="Arial;Arial Narrow"/>
          <w:i/>
          <w:i/>
          <w:sz w:val="18"/>
          <w:szCs w:val="18"/>
        </w:rPr>
      </w:pPr>
      <w:r>
        <w:rPr>
          <w:rFonts w:cs="Arial;Arial Narrow" w:ascii="Arial;Arial Narrow" w:hAnsi="Arial;Arial Narrow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>
      <w:pPr>
        <w:pStyle w:val="Default"/>
        <w:rPr>
          <w:rFonts w:ascii="Arial;Arial Narrow" w:hAnsi="Arial;Arial Narrow" w:cs="Arial;Arial Narrow"/>
          <w:i/>
          <w:i/>
          <w:sz w:val="18"/>
          <w:szCs w:val="18"/>
        </w:rPr>
      </w:pPr>
      <w:r>
        <w:rPr>
          <w:rFonts w:eastAsia="Arial;Arial Narrow" w:cs="Arial;Arial Narrow" w:ascii="Arial;Arial Narrow" w:hAnsi="Arial;Arial Narrow"/>
          <w:i/>
          <w:sz w:val="18"/>
          <w:szCs w:val="18"/>
        </w:rPr>
        <w:t xml:space="preserve"> </w:t>
      </w:r>
      <w:r>
        <w:rPr>
          <w:rFonts w:cs="Arial;Arial Narrow" w:ascii="Arial;Arial Narrow" w:hAnsi="Arial;Arial Narrow"/>
          <w:i/>
          <w:sz w:val="18"/>
          <w:szCs w:val="18"/>
        </w:rPr>
        <w:t xml:space="preserve">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>
      <w:pPr>
        <w:pStyle w:val="Default"/>
        <w:rPr>
          <w:rFonts w:ascii="Arial;Arial Narrow" w:hAnsi="Arial;Arial Narrow" w:cs="Arial;Arial Narrow"/>
          <w:sz w:val="20"/>
        </w:rPr>
      </w:pPr>
      <w:r>
        <w:rPr>
          <w:rFonts w:cs="Arial;Arial Narrow" w:ascii="Arial;Arial Narrow" w:hAnsi="Arial;Arial Narrow"/>
          <w:b/>
          <w:i/>
          <w:sz w:val="18"/>
          <w:szCs w:val="18"/>
        </w:rPr>
        <w:t>Údaje v poznámkach sa uvádzajú za bežné účtovné obdobie. Sumy v poznámkach sa uvádzajú v celých eurách</w:t>
      </w:r>
      <w:r>
        <w:rPr>
          <w:rFonts w:cs="Arial;Arial Narrow" w:ascii="Arial;Arial Narrow" w:hAnsi="Arial;Arial Narrow"/>
          <w:i/>
          <w:sz w:val="18"/>
          <w:szCs w:val="18"/>
        </w:rPr>
        <w:t xml:space="preserve">. </w:t>
      </w:r>
    </w:p>
    <w:p>
      <w:pPr>
        <w:pStyle w:val="Normal"/>
        <w:rPr>
          <w:rFonts w:ascii="Arial;Arial Narrow" w:hAnsi="Arial;Arial Narrow" w:cs="Arial;Arial Narrow"/>
          <w:sz w:val="20"/>
        </w:rPr>
      </w:pPr>
      <w:r>
        <w:rPr>
          <w:rFonts w:cs="Arial;Arial Narrow" w:ascii="Arial;Arial Narrow" w:hAnsi="Arial;Arial Narrow"/>
          <w:sz w:val="20"/>
        </w:rPr>
      </w:r>
    </w:p>
    <w:p>
      <w:pPr>
        <w:pStyle w:val="Normal"/>
        <w:rPr/>
      </w:pPr>
      <w:r>
        <w:rPr/>
      </w:r>
    </w:p>
    <w:sectPr>
      <w:headerReference w:type="default" r:id="rId2"/>
      <w:footerReference w:type="default" r:id="rId3"/>
      <w:type w:val="nextPage"/>
      <w:pgSz w:w="11906" w:h="16838"/>
      <w:pgMar w:left="1021" w:right="1559" w:header="567" w:top="1107" w:footer="567" w:bottom="1418" w:gutter="0"/>
      <w:pgNumType w:start="1" w:fmt="decimal"/>
      <w:formProt w:val="false"/>
      <w:textDirection w:val="lrTb"/>
      <w:docGrid w:type="default" w:linePitch="326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Times New Roman">
    <w:charset w:val="ee"/>
    <w:family w:val="roman"/>
    <w:pitch w:val="variable"/>
  </w:font>
  <w:font w:name="Times New Roman">
    <w:charset w:val="ee"/>
    <w:family w:val="swiss"/>
    <w:pitch w:val="variable"/>
  </w:font>
  <w:font w:name="Arial Narrow">
    <w:charset w:val="ee"/>
    <w:family w:val="roman"/>
    <w:pitch w:val="variable"/>
  </w:font>
  <w:font w:name="Tahoma">
    <w:charset w:val="ee"/>
    <w:family w:val="roman"/>
    <w:pitch w:val="variable"/>
  </w:font>
  <w:font w:name="Arial">
    <w:altName w:val="Arial Narrow"/>
    <w:charset w:val="ee"/>
    <w:family w:val="roman"/>
    <w:pitch w:val="variable"/>
  </w:font>
  <w:font w:name="Liberation Sans">
    <w:altName w:val="Arial"/>
    <w:charset w:val="ee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Pta"/>
      <w:jc w:val="center"/>
      <w:rPr/>
    </w:pPr>
    <w:r>
      <w:rPr/>
      <w:fldChar w:fldCharType="begin"/>
    </w:r>
    <w:r>
      <w:rPr/>
      <w:instrText> PAGE </w:instrText>
    </w:r>
    <w:r>
      <w:rPr/>
      <w:fldChar w:fldCharType="separate"/>
    </w:r>
    <w:r>
      <w:rPr/>
      <w:t>5</w:t>
    </w:r>
    <w:r>
      <w:rPr/>
      <w:fldChar w:fldCharType="end"/>
    </w:r>
  </w:p>
  <w:p>
    <w:pPr>
      <w:pStyle w:val="Pta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tbl>
    <w:tblPr>
      <w:tblW w:w="9343" w:type="dxa"/>
      <w:jc w:val="left"/>
      <w:tblInd w:w="18" w:type="dxa"/>
      <w:tblBorders>
        <w:top w:val="single" w:sz="4" w:space="0" w:color="000000"/>
        <w:left w:val="single" w:sz="4" w:space="0" w:color="000000"/>
        <w:bottom w:val="single" w:sz="4" w:space="0" w:color="000000"/>
        <w:insideH w:val="single" w:sz="4" w:space="0" w:color="000000"/>
      </w:tblBorders>
      <w:tblCellMar>
        <w:top w:w="0" w:type="dxa"/>
        <w:left w:w="65" w:type="dxa"/>
        <w:bottom w:w="0" w:type="dxa"/>
        <w:right w:w="70" w:type="dxa"/>
      </w:tblCellMar>
    </w:tblPr>
    <w:tblGrid>
      <w:gridCol w:w="2954"/>
      <w:gridCol w:w="709"/>
      <w:gridCol w:w="2693"/>
      <w:gridCol w:w="284"/>
      <w:gridCol w:w="2703"/>
    </w:tblGrid>
    <w:tr>
      <w:trPr>
        <w:trHeight w:val="326" w:hRule="atLeast"/>
      </w:trPr>
      <w:tc>
        <w:tcPr>
          <w:tcW w:w="2954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insideH w:val="single" w:sz="4" w:space="0" w:color="000000"/>
          </w:tcBorders>
          <w:shd w:fill="auto" w:val="clear"/>
          <w:vAlign w:val="center"/>
        </w:tcPr>
        <w:p>
          <w:pPr>
            <w:pStyle w:val="Hlavika"/>
            <w:rPr/>
          </w:pPr>
          <w:r>
            <w:rPr/>
            <w:t>Poznámky Úč</w:t>
          </w:r>
          <w:r>
            <w:rPr>
              <w:lang w:val="sk-SK"/>
            </w:rPr>
            <w:t xml:space="preserve"> </w:t>
          </w:r>
          <w:r>
            <w:rPr/>
            <w:t xml:space="preserve"> </w:t>
          </w:r>
          <w:r>
            <w:rPr>
              <w:lang w:val="sk-SK"/>
            </w:rPr>
            <w:t>MÚJ</w:t>
          </w:r>
          <w:r>
            <w:rPr/>
            <w:t xml:space="preserve"> 3-01</w:t>
          </w:r>
        </w:p>
      </w:tc>
      <w:tc>
        <w:tcPr>
          <w:tcW w:w="70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insideH w:val="single" w:sz="4" w:space="0" w:color="000000"/>
          </w:tcBorders>
          <w:shd w:fill="auto" w:val="clear"/>
          <w:vAlign w:val="center"/>
        </w:tcPr>
        <w:p>
          <w:pPr>
            <w:pStyle w:val="Normal"/>
            <w:snapToGrid w:val="false"/>
            <w:rPr/>
          </w:pPr>
          <w:r>
            <w:rPr/>
          </w:r>
        </w:p>
      </w:tc>
      <w:tc>
        <w:tcPr>
          <w:tcW w:w="269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insideH w:val="single" w:sz="4" w:space="0" w:color="000000"/>
          </w:tcBorders>
          <w:shd w:fill="auto" w:val="clear"/>
          <w:vAlign w:val="center"/>
        </w:tcPr>
        <w:p>
          <w:pPr>
            <w:pStyle w:val="Normal"/>
            <w:rPr/>
          </w:pPr>
          <w:r>
            <w:rPr/>
            <w:t>IČO:34115102</w:t>
          </w:r>
        </w:p>
      </w:tc>
      <w:tc>
        <w:tcPr>
          <w:tcW w:w="284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insideH w:val="single" w:sz="4" w:space="0" w:color="000000"/>
          </w:tcBorders>
          <w:shd w:fill="auto" w:val="clear"/>
          <w:vAlign w:val="center"/>
        </w:tcPr>
        <w:p>
          <w:pPr>
            <w:pStyle w:val="Normal"/>
            <w:snapToGrid w:val="false"/>
            <w:rPr/>
          </w:pPr>
          <w:r>
            <w:rPr/>
          </w:r>
        </w:p>
      </w:tc>
      <w:tc>
        <w:tcPr>
          <w:tcW w:w="270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cBorders>
          <w:shd w:fill="auto" w:val="clear"/>
          <w:vAlign w:val="center"/>
        </w:tcPr>
        <w:p>
          <w:pPr>
            <w:pStyle w:val="Normal"/>
            <w:rPr/>
          </w:pPr>
          <w:r>
            <w:rPr/>
            <w:t>DIČ:2020407158</w:t>
          </w:r>
        </w:p>
      </w:tc>
    </w:tr>
  </w:tbl>
  <w:p>
    <w:pPr>
      <w:pStyle w:val="Hlavika"/>
      <w:rPr>
        <w:lang w:val="sk-SK"/>
      </w:rPr>
    </w:pPr>
    <w:r>
      <w:rPr>
        <w:lang w:val="sk-SK"/>
      </w:rPr>
      <w:t>2019</w:t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pStyle w:val="Nadpis1"/>
      <w:numFmt w:val="decimal"/>
      <w:lvlText w:val="§ %1"/>
      <w:lvlJc w:val="center"/>
      <w:pPr>
        <w:tabs>
          <w:tab w:val="num" w:pos="4613"/>
        </w:tabs>
        <w:ind w:left="3893" w:hanging="-360"/>
      </w:pPr>
      <w:rPr>
        <w:sz w:val="24"/>
        <w:b/>
        <w:szCs w:val="24"/>
        <w:bCs/>
        <w:rFonts w:cs="Times New Roman"/>
        <w:lang w:val="sk-SK" w:bidi="sk-SK"/>
      </w:r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abstractNum w:abstractNumId="2">
    <w:lvl w:ilvl="0">
      <w:start w:val="1"/>
      <w:numFmt w:val="decimal"/>
      <w:lvlText w:val="(%1)"/>
      <w:lvlJc w:val="left"/>
      <w:pPr>
        <w:ind w:left="644" w:hanging="360"/>
      </w:pPr>
      <w:rPr>
        <w:sz w:val="20"/>
        <w:b/>
        <w:szCs w:val="20"/>
        <w:rFonts w:ascii="Arial;Arial Narrow" w:hAnsi="Arial;Arial Narrow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">
    <w:lvl w:ilvl="0">
      <w:start w:val="2"/>
      <w:numFmt w:val="decimal"/>
      <w:lvlText w:val="%1."/>
      <w:lvlJc w:val="left"/>
      <w:pPr>
        <w:ind w:left="251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4">
    <w:lvl w:ilvl="0">
      <w:start w:val="1"/>
      <w:numFmt w:val="lowerLetter"/>
      <w:lvlText w:val="%1)"/>
      <w:lvlJc w:val="left"/>
      <w:pPr>
        <w:ind w:left="641" w:hanging="284"/>
      </w:pPr>
      <w:rPr>
        <w:sz w:val="20"/>
        <w:b/>
        <w:rFonts w:ascii="Arial;Arial Narrow" w:hAnsi="Arial;Arial Narrow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5">
    <w:lvl w:ilvl="0">
      <w:start w:val="1"/>
      <w:numFmt w:val="decimal"/>
      <w:lvlText w:val="(%1)"/>
      <w:lvlJc w:val="left"/>
      <w:pPr>
        <w:ind w:left="786" w:hanging="360"/>
      </w:pPr>
      <w:rPr>
        <w:sz w:val="20"/>
        <w:i w:val="false"/>
        <w:b/>
        <w:szCs w:val="24"/>
        <w:rFonts w:ascii="Arial;Arial Narrow" w:hAnsi="Arial;Arial Narrow" w:cs="Times New Roman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6">
    <w:lvl w:ilvl="0">
      <w:start w:val="1"/>
      <w:numFmt w:val="upperRoman"/>
      <w:lvlText w:val="%1."/>
      <w:lvlJc w:val="right"/>
      <w:pPr>
        <w:ind w:left="720" w:hanging="360"/>
      </w:pPr>
      <w:rPr>
        <w:sz w:val="20"/>
        <w:i/>
        <w:szCs w:val="20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7">
    <w:lvl w:ilvl="0">
      <w:start w:val="1"/>
      <w:numFmt w:val="lowerLetter"/>
      <w:lvlText w:val="%1)"/>
      <w:lvlJc w:val="left"/>
      <w:pPr>
        <w:ind w:left="644" w:hanging="360"/>
      </w:pPr>
      <w:rPr>
        <w:sz w:val="20"/>
        <w:b/>
        <w:rFonts w:ascii="Arial;Arial Narrow" w:hAnsi="Arial;Arial Narrow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8">
    <w:lvl w:ilvl="0">
      <w:start w:val="1"/>
      <w:numFmt w:val="decimal"/>
      <w:lvlText w:val="%1."/>
      <w:lvlJc w:val="left"/>
      <w:pPr>
        <w:ind w:left="2487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9">
    <w:lvl w:ilvl="0">
      <w:start w:val="1"/>
      <w:numFmt w:val="lowerLetter"/>
      <w:lvlText w:val="%1)"/>
      <w:lvlJc w:val="left"/>
      <w:pPr>
        <w:ind w:left="786" w:hanging="360"/>
      </w:pPr>
      <w:rPr>
        <w:sz w:val="20"/>
        <w:i/>
        <w:b/>
        <w:szCs w:val="24"/>
        <w:rFonts w:ascii="Arial;Arial Narrow" w:hAnsi="Arial;Arial Narrow" w:cs="Times New Roman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0">
    <w:lvl w:ilvl="0">
      <w:start w:val="1"/>
      <w:numFmt w:val="decimal"/>
      <w:lvlText w:val="(%1)"/>
      <w:lvlJc w:val="left"/>
      <w:pPr>
        <w:ind w:left="644" w:hanging="360"/>
      </w:pPr>
      <w:rPr>
        <w:sz w:val="20"/>
        <w:b/>
        <w:szCs w:val="20"/>
        <w:rFonts w:ascii="Arial;Arial Narrow" w:hAnsi="Arial;Arial Narrow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9"/>
  </w:num>
  <w:num w:numId="10">
    <w:abstractNumId w:val="10"/>
  </w:num>
</w:numbering>
</file>

<file path=word/settings.xml><?xml version="1.0" encoding="utf-8"?>
<w:settings xmlns:w="http://schemas.openxmlformats.org/wordprocessingml/2006/main">
  <w:zoom w:percent="110"/>
  <w:defaultTabStop w:val="709"/>
  <w:compat/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NSimSun" w:cs="Mangal"/>
        <w:sz w:val="20"/>
        <w:szCs w:val="24"/>
        <w:lang w:val="sk-SK" w:eastAsia="zh-CN" w:bidi="hi-IN"/>
      </w:rPr>
    </w:rPrDefault>
    <w:pPrDefault>
      <w:pPr/>
    </w:pPrDefault>
  </w:docDefaults>
  <w:style w:type="paragraph" w:styleId="Normal">
    <w:name w:val="Normal"/>
    <w:qFormat/>
    <w:pPr>
      <w:widowControl/>
      <w:bidi w:val="0"/>
      <w:jc w:val="left"/>
    </w:pPr>
    <w:rPr>
      <w:rFonts w:ascii="Times New Roman" w:hAnsi="Times New Roman" w:eastAsia="Times New Roman" w:cs="Times New Roman"/>
      <w:color w:val="auto"/>
      <w:kern w:val="0"/>
      <w:sz w:val="24"/>
      <w:szCs w:val="24"/>
      <w:lang w:val="sk-SK" w:eastAsia="zh-CN" w:bidi="ar-SA"/>
    </w:rPr>
  </w:style>
  <w:style w:type="paragraph" w:styleId="Nadpis1">
    <w:name w:val="Heading 1"/>
    <w:basedOn w:val="Nadpis"/>
    <w:next w:val="Nadpis2"/>
    <w:qFormat/>
    <w:pPr>
      <w:keepNext w:val="true"/>
      <w:widowControl/>
      <w:numPr>
        <w:ilvl w:val="0"/>
        <w:numId w:val="1"/>
      </w:numPr>
      <w:bidi w:val="0"/>
      <w:spacing w:before="240" w:after="60"/>
      <w:jc w:val="center"/>
      <w:outlineLvl w:val="0"/>
    </w:pPr>
    <w:rPr>
      <w:rFonts w:ascii="Times New Roman" w:hAnsi="Times New Roman" w:eastAsia="Times New Roman" w:cs="Arial;Arial Narrow"/>
      <w:b/>
      <w:bCs/>
      <w:color w:val="auto"/>
      <w:kern w:val="2"/>
      <w:sz w:val="24"/>
      <w:szCs w:val="32"/>
      <w:lang w:val="sk-SK" w:eastAsia="zh-CN" w:bidi="ar-SA"/>
    </w:rPr>
  </w:style>
  <w:style w:type="paragraph" w:styleId="Nadpis2">
    <w:name w:val="Heading 2"/>
    <w:basedOn w:val="Normal"/>
    <w:next w:val="Normal"/>
    <w:qFormat/>
    <w:pPr>
      <w:keepNext w:val="true"/>
      <w:spacing w:before="0" w:after="120"/>
      <w:jc w:val="center"/>
      <w:outlineLvl w:val="1"/>
    </w:pPr>
    <w:rPr>
      <w:b/>
    </w:rPr>
  </w:style>
  <w:style w:type="paragraph" w:styleId="Nadpis3">
    <w:name w:val="Heading 3"/>
    <w:basedOn w:val="Normal"/>
    <w:next w:val="Normal"/>
    <w:qFormat/>
    <w:pPr>
      <w:keepNext w:val="true"/>
      <w:jc w:val="both"/>
      <w:outlineLvl w:val="2"/>
    </w:pPr>
    <w:rPr>
      <w:b/>
      <w:u w:val="single"/>
    </w:rPr>
  </w:style>
  <w:style w:type="paragraph" w:styleId="Nadpis4">
    <w:name w:val="Heading 4"/>
    <w:basedOn w:val="Normal"/>
    <w:next w:val="Normal"/>
    <w:qFormat/>
    <w:pPr>
      <w:keepNext w:val="true"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al"/>
    <w:next w:val="Normal"/>
    <w:qFormat/>
    <w:pPr>
      <w:keepNext w:val="true"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al"/>
    <w:next w:val="Normal"/>
    <w:qFormat/>
    <w:pPr>
      <w:keepNext w:val="true"/>
      <w:ind w:left="360" w:hanging="0"/>
      <w:jc w:val="center"/>
      <w:outlineLvl w:val="5"/>
    </w:pPr>
    <w:rPr>
      <w:rFonts w:ascii="Arial Narrow" w:hAnsi="Arial Narrow" w:cs="Arial Narrow"/>
      <w:b/>
      <w:bCs/>
      <w:sz w:val="28"/>
      <w:szCs w:val="22"/>
    </w:rPr>
  </w:style>
  <w:style w:type="character" w:styleId="WW8Num1z0">
    <w:name w:val="WW8Num1z0"/>
    <w:qFormat/>
    <w:rPr>
      <w:b w:val="false"/>
      <w:sz w:val="20"/>
      <w:szCs w:val="20"/>
    </w:rPr>
  </w:style>
  <w:style w:type="character" w:styleId="WW8Num1z1">
    <w:name w:val="WW8Num1z1"/>
    <w:qFormat/>
    <w:rPr/>
  </w:style>
  <w:style w:type="character" w:styleId="WW8Num1z2">
    <w:name w:val="WW8Num1z2"/>
    <w:qFormat/>
    <w:rPr/>
  </w:style>
  <w:style w:type="character" w:styleId="WW8Num1z3">
    <w:name w:val="WW8Num1z3"/>
    <w:qFormat/>
    <w:rPr/>
  </w:style>
  <w:style w:type="character" w:styleId="WW8Num1z4">
    <w:name w:val="WW8Num1z4"/>
    <w:qFormat/>
    <w:rPr/>
  </w:style>
  <w:style w:type="character" w:styleId="WW8Num1z5">
    <w:name w:val="WW8Num1z5"/>
    <w:qFormat/>
    <w:rPr/>
  </w:style>
  <w:style w:type="character" w:styleId="WW8Num1z6">
    <w:name w:val="WW8Num1z6"/>
    <w:qFormat/>
    <w:rPr/>
  </w:style>
  <w:style w:type="character" w:styleId="WW8Num1z7">
    <w:name w:val="WW8Num1z7"/>
    <w:qFormat/>
    <w:rPr/>
  </w:style>
  <w:style w:type="character" w:styleId="WW8Num1z8">
    <w:name w:val="WW8Num1z8"/>
    <w:qFormat/>
    <w:rPr/>
  </w:style>
  <w:style w:type="character" w:styleId="WW8Num2z0">
    <w:name w:val="WW8Num2z0"/>
    <w:qFormat/>
    <w:rPr/>
  </w:style>
  <w:style w:type="character" w:styleId="WW8Num2z1">
    <w:name w:val="WW8Num2z1"/>
    <w:qFormat/>
    <w:rPr/>
  </w:style>
  <w:style w:type="character" w:styleId="WW8Num2z2">
    <w:name w:val="WW8Num2z2"/>
    <w:qFormat/>
    <w:rPr/>
  </w:style>
  <w:style w:type="character" w:styleId="WW8Num2z3">
    <w:name w:val="WW8Num2z3"/>
    <w:qFormat/>
    <w:rPr/>
  </w:style>
  <w:style w:type="character" w:styleId="WW8Num2z4">
    <w:name w:val="WW8Num2z4"/>
    <w:qFormat/>
    <w:rPr/>
  </w:style>
  <w:style w:type="character" w:styleId="WW8Num2z5">
    <w:name w:val="WW8Num2z5"/>
    <w:qFormat/>
    <w:rPr/>
  </w:style>
  <w:style w:type="character" w:styleId="WW8Num2z6">
    <w:name w:val="WW8Num2z6"/>
    <w:qFormat/>
    <w:rPr/>
  </w:style>
  <w:style w:type="character" w:styleId="WW8Num2z7">
    <w:name w:val="WW8Num2z7"/>
    <w:qFormat/>
    <w:rPr/>
  </w:style>
  <w:style w:type="character" w:styleId="WW8Num2z8">
    <w:name w:val="WW8Num2z8"/>
    <w:qFormat/>
    <w:rPr/>
  </w:style>
  <w:style w:type="character" w:styleId="WW8Num3z0">
    <w:name w:val="WW8Num3z0"/>
    <w:qFormat/>
    <w:rPr>
      <w:b w:val="false"/>
    </w:rPr>
  </w:style>
  <w:style w:type="character" w:styleId="WW8Num3z1">
    <w:name w:val="WW8Num3z1"/>
    <w:qFormat/>
    <w:rPr/>
  </w:style>
  <w:style w:type="character" w:styleId="WW8Num3z2">
    <w:name w:val="WW8Num3z2"/>
    <w:qFormat/>
    <w:rPr/>
  </w:style>
  <w:style w:type="character" w:styleId="WW8Num3z3">
    <w:name w:val="WW8Num3z3"/>
    <w:qFormat/>
    <w:rPr/>
  </w:style>
  <w:style w:type="character" w:styleId="WW8Num3z4">
    <w:name w:val="WW8Num3z4"/>
    <w:qFormat/>
    <w:rPr/>
  </w:style>
  <w:style w:type="character" w:styleId="WW8Num3z5">
    <w:name w:val="WW8Num3z5"/>
    <w:qFormat/>
    <w:rPr/>
  </w:style>
  <w:style w:type="character" w:styleId="WW8Num3z6">
    <w:name w:val="WW8Num3z6"/>
    <w:qFormat/>
    <w:rPr/>
  </w:style>
  <w:style w:type="character" w:styleId="WW8Num3z7">
    <w:name w:val="WW8Num3z7"/>
    <w:qFormat/>
    <w:rPr/>
  </w:style>
  <w:style w:type="character" w:styleId="WW8Num3z8">
    <w:name w:val="WW8Num3z8"/>
    <w:qFormat/>
    <w:rPr/>
  </w:style>
  <w:style w:type="character" w:styleId="WW8Num4z0">
    <w:name w:val="WW8Num4z0"/>
    <w:qFormat/>
    <w:rPr>
      <w:rFonts w:ascii="Times New Roman" w:hAnsi="Times New Roman" w:cs="Times New Roman"/>
      <w:b w:val="false"/>
      <w:i w:val="false"/>
      <w:sz w:val="20"/>
      <w:szCs w:val="24"/>
    </w:rPr>
  </w:style>
  <w:style w:type="character" w:styleId="WW8Num4z1">
    <w:name w:val="WW8Num4z1"/>
    <w:qFormat/>
    <w:rPr/>
  </w:style>
  <w:style w:type="character" w:styleId="WW8Num4z2">
    <w:name w:val="WW8Num4z2"/>
    <w:qFormat/>
    <w:rPr/>
  </w:style>
  <w:style w:type="character" w:styleId="WW8Num4z3">
    <w:name w:val="WW8Num4z3"/>
    <w:qFormat/>
    <w:rPr/>
  </w:style>
  <w:style w:type="character" w:styleId="WW8Num4z4">
    <w:name w:val="WW8Num4z4"/>
    <w:qFormat/>
    <w:rPr/>
  </w:style>
  <w:style w:type="character" w:styleId="WW8Num4z5">
    <w:name w:val="WW8Num4z5"/>
    <w:qFormat/>
    <w:rPr/>
  </w:style>
  <w:style w:type="character" w:styleId="WW8Num4z6">
    <w:name w:val="WW8Num4z6"/>
    <w:qFormat/>
    <w:rPr/>
  </w:style>
  <w:style w:type="character" w:styleId="WW8Num4z7">
    <w:name w:val="WW8Num4z7"/>
    <w:qFormat/>
    <w:rPr/>
  </w:style>
  <w:style w:type="character" w:styleId="WW8Num4z8">
    <w:name w:val="WW8Num4z8"/>
    <w:qFormat/>
    <w:rPr/>
  </w:style>
  <w:style w:type="character" w:styleId="WW8Num5z0">
    <w:name w:val="WW8Num5z0"/>
    <w:qFormat/>
    <w:rPr>
      <w:i/>
      <w:szCs w:val="20"/>
    </w:rPr>
  </w:style>
  <w:style w:type="character" w:styleId="WW8Num5z1">
    <w:name w:val="WW8Num5z1"/>
    <w:qFormat/>
    <w:rPr/>
  </w:style>
  <w:style w:type="character" w:styleId="WW8Num5z2">
    <w:name w:val="WW8Num5z2"/>
    <w:qFormat/>
    <w:rPr/>
  </w:style>
  <w:style w:type="character" w:styleId="WW8Num5z3">
    <w:name w:val="WW8Num5z3"/>
    <w:qFormat/>
    <w:rPr/>
  </w:style>
  <w:style w:type="character" w:styleId="WW8Num5z4">
    <w:name w:val="WW8Num5z4"/>
    <w:qFormat/>
    <w:rPr/>
  </w:style>
  <w:style w:type="character" w:styleId="WW8Num5z5">
    <w:name w:val="WW8Num5z5"/>
    <w:qFormat/>
    <w:rPr/>
  </w:style>
  <w:style w:type="character" w:styleId="WW8Num5z6">
    <w:name w:val="WW8Num5z6"/>
    <w:qFormat/>
    <w:rPr/>
  </w:style>
  <w:style w:type="character" w:styleId="WW8Num5z7">
    <w:name w:val="WW8Num5z7"/>
    <w:qFormat/>
    <w:rPr/>
  </w:style>
  <w:style w:type="character" w:styleId="WW8Num5z8">
    <w:name w:val="WW8Num5z8"/>
    <w:qFormat/>
    <w:rPr/>
  </w:style>
  <w:style w:type="character" w:styleId="WW8Num6z0">
    <w:name w:val="WW8Num6z0"/>
    <w:qFormat/>
    <w:rPr>
      <w:b w:val="false"/>
    </w:rPr>
  </w:style>
  <w:style w:type="character" w:styleId="WW8Num6z1">
    <w:name w:val="WW8Num6z1"/>
    <w:qFormat/>
    <w:rPr/>
  </w:style>
  <w:style w:type="character" w:styleId="WW8Num6z2">
    <w:name w:val="WW8Num6z2"/>
    <w:qFormat/>
    <w:rPr/>
  </w:style>
  <w:style w:type="character" w:styleId="WW8Num6z3">
    <w:name w:val="WW8Num6z3"/>
    <w:qFormat/>
    <w:rPr/>
  </w:style>
  <w:style w:type="character" w:styleId="WW8Num6z4">
    <w:name w:val="WW8Num6z4"/>
    <w:qFormat/>
    <w:rPr/>
  </w:style>
  <w:style w:type="character" w:styleId="WW8Num6z5">
    <w:name w:val="WW8Num6z5"/>
    <w:qFormat/>
    <w:rPr/>
  </w:style>
  <w:style w:type="character" w:styleId="WW8Num6z6">
    <w:name w:val="WW8Num6z6"/>
    <w:qFormat/>
    <w:rPr/>
  </w:style>
  <w:style w:type="character" w:styleId="WW8Num6z7">
    <w:name w:val="WW8Num6z7"/>
    <w:qFormat/>
    <w:rPr/>
  </w:style>
  <w:style w:type="character" w:styleId="WW8Num6z8">
    <w:name w:val="WW8Num6z8"/>
    <w:qFormat/>
    <w:rPr/>
  </w:style>
  <w:style w:type="character" w:styleId="WW8Num7z0">
    <w:name w:val="WW8Num7z0"/>
    <w:qFormat/>
    <w:rPr/>
  </w:style>
  <w:style w:type="character" w:styleId="WW8Num7z1">
    <w:name w:val="WW8Num7z1"/>
    <w:qFormat/>
    <w:rPr/>
  </w:style>
  <w:style w:type="character" w:styleId="WW8Num7z2">
    <w:name w:val="WW8Num7z2"/>
    <w:qFormat/>
    <w:rPr/>
  </w:style>
  <w:style w:type="character" w:styleId="WW8Num7z3">
    <w:name w:val="WW8Num7z3"/>
    <w:qFormat/>
    <w:rPr/>
  </w:style>
  <w:style w:type="character" w:styleId="WW8Num7z4">
    <w:name w:val="WW8Num7z4"/>
    <w:qFormat/>
    <w:rPr/>
  </w:style>
  <w:style w:type="character" w:styleId="WW8Num7z5">
    <w:name w:val="WW8Num7z5"/>
    <w:qFormat/>
    <w:rPr/>
  </w:style>
  <w:style w:type="character" w:styleId="WW8Num7z6">
    <w:name w:val="WW8Num7z6"/>
    <w:qFormat/>
    <w:rPr/>
  </w:style>
  <w:style w:type="character" w:styleId="WW8Num7z7">
    <w:name w:val="WW8Num7z7"/>
    <w:qFormat/>
    <w:rPr/>
  </w:style>
  <w:style w:type="character" w:styleId="WW8Num7z8">
    <w:name w:val="WW8Num7z8"/>
    <w:qFormat/>
    <w:rPr/>
  </w:style>
  <w:style w:type="character" w:styleId="WW8Num8z0">
    <w:name w:val="WW8Num8z0"/>
    <w:qFormat/>
    <w:rPr/>
  </w:style>
  <w:style w:type="character" w:styleId="WW8Num8z1">
    <w:name w:val="WW8Num8z1"/>
    <w:qFormat/>
    <w:rPr/>
  </w:style>
  <w:style w:type="character" w:styleId="WW8Num8z2">
    <w:name w:val="WW8Num8z2"/>
    <w:qFormat/>
    <w:rPr/>
  </w:style>
  <w:style w:type="character" w:styleId="WW8Num8z3">
    <w:name w:val="WW8Num8z3"/>
    <w:qFormat/>
    <w:rPr/>
  </w:style>
  <w:style w:type="character" w:styleId="WW8Num8z4">
    <w:name w:val="WW8Num8z4"/>
    <w:qFormat/>
    <w:rPr/>
  </w:style>
  <w:style w:type="character" w:styleId="WW8Num8z5">
    <w:name w:val="WW8Num8z5"/>
    <w:qFormat/>
    <w:rPr/>
  </w:style>
  <w:style w:type="character" w:styleId="WW8Num8z6">
    <w:name w:val="WW8Num8z6"/>
    <w:qFormat/>
    <w:rPr/>
  </w:style>
  <w:style w:type="character" w:styleId="WW8Num8z7">
    <w:name w:val="WW8Num8z7"/>
    <w:qFormat/>
    <w:rPr/>
  </w:style>
  <w:style w:type="character" w:styleId="WW8Num8z8">
    <w:name w:val="WW8Num8z8"/>
    <w:qFormat/>
    <w:rPr/>
  </w:style>
  <w:style w:type="character" w:styleId="WW8Num9z0">
    <w:name w:val="WW8Num9z0"/>
    <w:qFormat/>
    <w:rPr>
      <w:rFonts w:ascii="Times New Roman" w:hAnsi="Times New Roman" w:cs="Times New Roman"/>
      <w:i/>
      <w:sz w:val="18"/>
      <w:szCs w:val="24"/>
    </w:rPr>
  </w:style>
  <w:style w:type="character" w:styleId="WW8Num9z1">
    <w:name w:val="WW8Num9z1"/>
    <w:qFormat/>
    <w:rPr/>
  </w:style>
  <w:style w:type="character" w:styleId="WW8Num9z2">
    <w:name w:val="WW8Num9z2"/>
    <w:qFormat/>
    <w:rPr/>
  </w:style>
  <w:style w:type="character" w:styleId="WW8Num9z3">
    <w:name w:val="WW8Num9z3"/>
    <w:qFormat/>
    <w:rPr/>
  </w:style>
  <w:style w:type="character" w:styleId="WW8Num9z4">
    <w:name w:val="WW8Num9z4"/>
    <w:qFormat/>
    <w:rPr/>
  </w:style>
  <w:style w:type="character" w:styleId="WW8Num9z5">
    <w:name w:val="WW8Num9z5"/>
    <w:qFormat/>
    <w:rPr/>
  </w:style>
  <w:style w:type="character" w:styleId="WW8Num9z6">
    <w:name w:val="WW8Num9z6"/>
    <w:qFormat/>
    <w:rPr/>
  </w:style>
  <w:style w:type="character" w:styleId="WW8Num9z7">
    <w:name w:val="WW8Num9z7"/>
    <w:qFormat/>
    <w:rPr/>
  </w:style>
  <w:style w:type="character" w:styleId="WW8Num9z8">
    <w:name w:val="WW8Num9z8"/>
    <w:qFormat/>
    <w:rPr/>
  </w:style>
  <w:style w:type="character" w:styleId="WW8Num10z0">
    <w:name w:val="WW8Num10z0"/>
    <w:qFormat/>
    <w:rPr>
      <w:b w:val="false"/>
      <w:sz w:val="20"/>
      <w:szCs w:val="20"/>
    </w:rPr>
  </w:style>
  <w:style w:type="character" w:styleId="WW8Num10z1">
    <w:name w:val="WW8Num10z1"/>
    <w:qFormat/>
    <w:rPr/>
  </w:style>
  <w:style w:type="character" w:styleId="WW8Num10z2">
    <w:name w:val="WW8Num10z2"/>
    <w:qFormat/>
    <w:rPr/>
  </w:style>
  <w:style w:type="character" w:styleId="WW8Num10z3">
    <w:name w:val="WW8Num10z3"/>
    <w:qFormat/>
    <w:rPr/>
  </w:style>
  <w:style w:type="character" w:styleId="WW8Num10z4">
    <w:name w:val="WW8Num10z4"/>
    <w:qFormat/>
    <w:rPr/>
  </w:style>
  <w:style w:type="character" w:styleId="WW8Num10z5">
    <w:name w:val="WW8Num10z5"/>
    <w:qFormat/>
    <w:rPr/>
  </w:style>
  <w:style w:type="character" w:styleId="WW8Num10z6">
    <w:name w:val="WW8Num10z6"/>
    <w:qFormat/>
    <w:rPr/>
  </w:style>
  <w:style w:type="character" w:styleId="WW8Num10z7">
    <w:name w:val="WW8Num10z7"/>
    <w:qFormat/>
    <w:rPr/>
  </w:style>
  <w:style w:type="character" w:styleId="WW8Num10z8">
    <w:name w:val="WW8Num10z8"/>
    <w:qFormat/>
    <w:rPr/>
  </w:style>
  <w:style w:type="character" w:styleId="WW8Num11z0">
    <w:name w:val="WW8Num11z0"/>
    <w:qFormat/>
    <w:rPr>
      <w:rFonts w:ascii="Times New Roman" w:hAnsi="Times New Roman" w:cs="Times New Roman"/>
      <w:b/>
      <w:bCs/>
      <w:sz w:val="24"/>
      <w:szCs w:val="24"/>
      <w:lang w:val="sk-SK" w:bidi="sk-SK"/>
    </w:rPr>
  </w:style>
  <w:style w:type="character" w:styleId="WW8Num11z1">
    <w:name w:val="WW8Num11z1"/>
    <w:qFormat/>
    <w:rPr/>
  </w:style>
  <w:style w:type="character" w:styleId="WW8Num11z2">
    <w:name w:val="WW8Num11z2"/>
    <w:qFormat/>
    <w:rPr/>
  </w:style>
  <w:style w:type="character" w:styleId="WW8Num11z3">
    <w:name w:val="WW8Num11z3"/>
    <w:qFormat/>
    <w:rPr/>
  </w:style>
  <w:style w:type="character" w:styleId="WW8Num11z4">
    <w:name w:val="WW8Num11z4"/>
    <w:qFormat/>
    <w:rPr/>
  </w:style>
  <w:style w:type="character" w:styleId="WW8Num11z5">
    <w:name w:val="WW8Num11z5"/>
    <w:qFormat/>
    <w:rPr/>
  </w:style>
  <w:style w:type="character" w:styleId="WW8Num11z6">
    <w:name w:val="WW8Num11z6"/>
    <w:qFormat/>
    <w:rPr/>
  </w:style>
  <w:style w:type="character" w:styleId="WW8Num11z7">
    <w:name w:val="WW8Num11z7"/>
    <w:qFormat/>
    <w:rPr/>
  </w:style>
  <w:style w:type="character" w:styleId="WW8Num11z8">
    <w:name w:val="WW8Num11z8"/>
    <w:qFormat/>
    <w:rPr/>
  </w:style>
  <w:style w:type="character" w:styleId="Predvolenpsmoodseku">
    <w:name w:val="Predvolené písmo odseku"/>
    <w:qFormat/>
    <w:rPr/>
  </w:style>
  <w:style w:type="character" w:styleId="Znakyprepoznmkupodiarou">
    <w:name w:val="Znaky pre poznámku pod čiarou"/>
    <w:qFormat/>
    <w:rPr>
      <w:vertAlign w:val="superscript"/>
    </w:rPr>
  </w:style>
  <w:style w:type="character" w:styleId="Slostrany">
    <w:name w:val="Číslo strany"/>
    <w:basedOn w:val="Predvolenpsmoodseku"/>
    <w:rPr/>
  </w:style>
  <w:style w:type="character" w:styleId="PtaChar">
    <w:name w:val="Päta Char"/>
    <w:qFormat/>
    <w:rPr>
      <w:sz w:val="24"/>
      <w:szCs w:val="24"/>
    </w:rPr>
  </w:style>
  <w:style w:type="character" w:styleId="TextkoncovejpoznmkyChar">
    <w:name w:val="Text koncovej poznámky Char"/>
    <w:basedOn w:val="Predvolenpsmoodseku"/>
    <w:qFormat/>
    <w:rPr/>
  </w:style>
  <w:style w:type="character" w:styleId="Znakyprekoncovpoznmku">
    <w:name w:val="Znaky pre koncovú poznámku"/>
    <w:qFormat/>
    <w:rPr>
      <w:vertAlign w:val="superscript"/>
    </w:rPr>
  </w:style>
  <w:style w:type="character" w:styleId="HlavikaChar">
    <w:name w:val="Hlavička Char"/>
    <w:qFormat/>
    <w:rPr>
      <w:sz w:val="24"/>
      <w:szCs w:val="24"/>
    </w:rPr>
  </w:style>
  <w:style w:type="character" w:styleId="TextbublinyChar">
    <w:name w:val="Text bubliny Char"/>
    <w:qFormat/>
    <w:rPr>
      <w:rFonts w:ascii="Tahoma" w:hAnsi="Tahoma" w:cs="Tahoma"/>
      <w:sz w:val="16"/>
      <w:szCs w:val="16"/>
    </w:rPr>
  </w:style>
  <w:style w:type="character" w:styleId="Tl">
    <w:name w:val="tl"/>
    <w:basedOn w:val="Predvolenpsmoodseku"/>
    <w:qFormat/>
    <w:rPr/>
  </w:style>
  <w:style w:type="character" w:styleId="Tl1Char">
    <w:name w:val="Štýl1 Char"/>
    <w:basedOn w:val="PtaChar"/>
    <w:qFormat/>
    <w:rPr/>
  </w:style>
  <w:style w:type="character" w:styleId="Ra">
    <w:name w:val="ra"/>
    <w:basedOn w:val="Predvolenpsmoodseku"/>
    <w:qFormat/>
    <w:rPr/>
  </w:style>
  <w:style w:type="character" w:styleId="OdsekzoznamuChar">
    <w:name w:val="Odsek zoznamu Char"/>
    <w:qFormat/>
    <w:rPr>
      <w:sz w:val="24"/>
      <w:szCs w:val="24"/>
    </w:rPr>
  </w:style>
  <w:style w:type="character" w:styleId="ListLabel1">
    <w:name w:val="ListLabel 1"/>
    <w:qFormat/>
    <w:rPr>
      <w:rFonts w:cs="Times New Roman"/>
      <w:b/>
      <w:bCs/>
      <w:sz w:val="24"/>
      <w:szCs w:val="24"/>
      <w:lang w:val="sk-SK" w:bidi="sk-SK"/>
    </w:rPr>
  </w:style>
  <w:style w:type="character" w:styleId="ListLabel2">
    <w:name w:val="ListLabel 2"/>
    <w:qFormat/>
    <w:rPr>
      <w:rFonts w:ascii="Arial;Arial Narrow" w:hAnsi="Arial;Arial Narrow"/>
      <w:b/>
      <w:sz w:val="20"/>
      <w:szCs w:val="20"/>
    </w:rPr>
  </w:style>
  <w:style w:type="character" w:styleId="ListLabel3">
    <w:name w:val="ListLabel 3"/>
    <w:qFormat/>
    <w:rPr>
      <w:rFonts w:ascii="Arial;Arial Narrow" w:hAnsi="Arial;Arial Narrow"/>
      <w:b/>
      <w:sz w:val="20"/>
    </w:rPr>
  </w:style>
  <w:style w:type="character" w:styleId="ListLabel4">
    <w:name w:val="ListLabel 4"/>
    <w:qFormat/>
    <w:rPr>
      <w:rFonts w:ascii="Arial;Arial Narrow" w:hAnsi="Arial;Arial Narrow" w:cs="Times New Roman"/>
      <w:b/>
      <w:i w:val="false"/>
      <w:sz w:val="20"/>
      <w:szCs w:val="24"/>
    </w:rPr>
  </w:style>
  <w:style w:type="character" w:styleId="ListLabel5">
    <w:name w:val="ListLabel 5"/>
    <w:qFormat/>
    <w:rPr>
      <w:i/>
      <w:sz w:val="20"/>
      <w:szCs w:val="20"/>
    </w:rPr>
  </w:style>
  <w:style w:type="character" w:styleId="ListLabel6">
    <w:name w:val="ListLabel 6"/>
    <w:qFormat/>
    <w:rPr>
      <w:rFonts w:ascii="Arial;Arial Narrow" w:hAnsi="Arial;Arial Narrow"/>
      <w:b/>
      <w:sz w:val="20"/>
    </w:rPr>
  </w:style>
  <w:style w:type="character" w:styleId="ListLabel7">
    <w:name w:val="ListLabel 7"/>
    <w:qFormat/>
    <w:rPr>
      <w:rFonts w:ascii="Arial;Arial Narrow" w:hAnsi="Arial;Arial Narrow" w:cs="Times New Roman"/>
      <w:b/>
      <w:i/>
      <w:sz w:val="20"/>
      <w:szCs w:val="24"/>
    </w:rPr>
  </w:style>
  <w:style w:type="character" w:styleId="ListLabel8">
    <w:name w:val="ListLabel 8"/>
    <w:qFormat/>
    <w:rPr>
      <w:rFonts w:ascii="Arial;Arial Narrow" w:hAnsi="Arial;Arial Narrow"/>
      <w:b/>
      <w:sz w:val="20"/>
      <w:szCs w:val="20"/>
    </w:rPr>
  </w:style>
  <w:style w:type="character" w:styleId="ListLabel9">
    <w:name w:val="ListLabel 9"/>
    <w:qFormat/>
    <w:rPr>
      <w:rFonts w:cs="Times New Roman"/>
      <w:b/>
      <w:bCs/>
      <w:sz w:val="24"/>
      <w:szCs w:val="24"/>
      <w:lang w:val="sk-SK" w:bidi="sk-SK"/>
    </w:rPr>
  </w:style>
  <w:style w:type="character" w:styleId="ListLabel10">
    <w:name w:val="ListLabel 10"/>
    <w:qFormat/>
    <w:rPr>
      <w:rFonts w:ascii="Arial;Arial Narrow" w:hAnsi="Arial;Arial Narrow"/>
      <w:b/>
      <w:sz w:val="20"/>
      <w:szCs w:val="20"/>
    </w:rPr>
  </w:style>
  <w:style w:type="character" w:styleId="ListLabel11">
    <w:name w:val="ListLabel 11"/>
    <w:qFormat/>
    <w:rPr>
      <w:rFonts w:ascii="Arial;Arial Narrow" w:hAnsi="Arial;Arial Narrow"/>
      <w:b/>
      <w:sz w:val="20"/>
    </w:rPr>
  </w:style>
  <w:style w:type="character" w:styleId="ListLabel12">
    <w:name w:val="ListLabel 12"/>
    <w:qFormat/>
    <w:rPr>
      <w:rFonts w:ascii="Arial;Arial Narrow" w:hAnsi="Arial;Arial Narrow" w:cs="Times New Roman"/>
      <w:b/>
      <w:i w:val="false"/>
      <w:sz w:val="20"/>
      <w:szCs w:val="24"/>
    </w:rPr>
  </w:style>
  <w:style w:type="character" w:styleId="ListLabel13">
    <w:name w:val="ListLabel 13"/>
    <w:qFormat/>
    <w:rPr>
      <w:i/>
      <w:sz w:val="20"/>
      <w:szCs w:val="20"/>
    </w:rPr>
  </w:style>
  <w:style w:type="character" w:styleId="ListLabel14">
    <w:name w:val="ListLabel 14"/>
    <w:qFormat/>
    <w:rPr>
      <w:rFonts w:ascii="Arial;Arial Narrow" w:hAnsi="Arial;Arial Narrow"/>
      <w:b/>
      <w:sz w:val="20"/>
    </w:rPr>
  </w:style>
  <w:style w:type="character" w:styleId="ListLabel15">
    <w:name w:val="ListLabel 15"/>
    <w:qFormat/>
    <w:rPr>
      <w:rFonts w:ascii="Arial;Arial Narrow" w:hAnsi="Arial;Arial Narrow" w:cs="Times New Roman"/>
      <w:b/>
      <w:i/>
      <w:sz w:val="20"/>
      <w:szCs w:val="24"/>
    </w:rPr>
  </w:style>
  <w:style w:type="character" w:styleId="ListLabel16">
    <w:name w:val="ListLabel 16"/>
    <w:qFormat/>
    <w:rPr>
      <w:rFonts w:ascii="Arial;Arial Narrow" w:hAnsi="Arial;Arial Narrow"/>
      <w:b/>
      <w:sz w:val="20"/>
      <w:szCs w:val="20"/>
    </w:rPr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Mangal"/>
      <w:sz w:val="28"/>
      <w:szCs w:val="28"/>
    </w:rPr>
  </w:style>
  <w:style w:type="paragraph" w:styleId="Telotextu">
    <w:name w:val="Body Text"/>
    <w:basedOn w:val="Normal"/>
    <w:pPr/>
    <w:rPr>
      <w:rFonts w:ascii="Arial;Arial Narrow" w:hAnsi="Arial;Arial Narrow" w:cs="Arial;Arial Narrow"/>
      <w:sz w:val="20"/>
      <w:szCs w:val="18"/>
      <w:lang w:val="en-GB"/>
    </w:rPr>
  </w:style>
  <w:style w:type="paragraph" w:styleId="Zoznam">
    <w:name w:val="List"/>
    <w:basedOn w:val="Telotextu"/>
    <w:pPr/>
    <w:rPr>
      <w:rFonts w:cs="Mang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Mangal"/>
    </w:rPr>
  </w:style>
  <w:style w:type="paragraph" w:styleId="Zkladntext">
    <w:name w:val="Základní text"/>
    <w:qFormat/>
    <w:pPr>
      <w:widowControl/>
      <w:bidi w:val="0"/>
      <w:spacing w:before="0" w:after="240"/>
      <w:jc w:val="both"/>
    </w:pPr>
    <w:rPr>
      <w:rFonts w:ascii="Times New Roman" w:hAnsi="Times New Roman" w:eastAsia="Times New Roman" w:cs="Times New Roman"/>
      <w:color w:val="000000"/>
      <w:kern w:val="0"/>
      <w:sz w:val="24"/>
      <w:szCs w:val="20"/>
      <w:lang w:val="sk-SK" w:eastAsia="zh-CN" w:bidi="ar-SA"/>
    </w:rPr>
  </w:style>
  <w:style w:type="paragraph" w:styleId="Poznmkapodiarou">
    <w:name w:val="Footnote Text"/>
    <w:basedOn w:val="Normal"/>
    <w:pPr/>
    <w:rPr>
      <w:sz w:val="20"/>
      <w:szCs w:val="20"/>
    </w:rPr>
  </w:style>
  <w:style w:type="paragraph" w:styleId="Pta">
    <w:name w:val="Footer"/>
    <w:basedOn w:val="Normal"/>
    <w:pPr>
      <w:tabs>
        <w:tab w:val="clear" w:pos="709"/>
        <w:tab w:val="center" w:pos="4536" w:leader="none"/>
        <w:tab w:val="right" w:pos="9072" w:leader="none"/>
      </w:tabs>
      <w:jc w:val="right"/>
    </w:pPr>
    <w:rPr>
      <w:lang w:val="sk-SK"/>
    </w:rPr>
  </w:style>
  <w:style w:type="paragraph" w:styleId="Zkladntext2">
    <w:name w:val="Základný text 2"/>
    <w:basedOn w:val="Normal"/>
    <w:qFormat/>
    <w:pPr>
      <w:jc w:val="both"/>
    </w:pPr>
    <w:rPr/>
  </w:style>
  <w:style w:type="paragraph" w:styleId="Odsadenietelatextu">
    <w:name w:val="Body Text Indent"/>
    <w:basedOn w:val="Normal"/>
    <w:pPr>
      <w:ind w:firstLine="360"/>
      <w:jc w:val="both"/>
    </w:pPr>
    <w:rPr/>
  </w:style>
  <w:style w:type="paragraph" w:styleId="Zarkazkladnhotextu2">
    <w:name w:val="Zarážka základného textu 2"/>
    <w:basedOn w:val="Normal"/>
    <w:qFormat/>
    <w:pPr>
      <w:ind w:firstLine="360"/>
    </w:pPr>
    <w:rPr/>
  </w:style>
  <w:style w:type="paragraph" w:styleId="Zkladntext3">
    <w:name w:val="Základný text 3"/>
    <w:basedOn w:val="Normal"/>
    <w:qFormat/>
    <w:pPr>
      <w:ind w:right="-468" w:hanging="0"/>
      <w:jc w:val="both"/>
    </w:pPr>
    <w:rPr>
      <w:b/>
      <w:bCs/>
    </w:rPr>
  </w:style>
  <w:style w:type="paragraph" w:styleId="Oznaitext">
    <w:name w:val="Označiť text"/>
    <w:basedOn w:val="Normal"/>
    <w:qFormat/>
    <w:pPr>
      <w:ind w:left="1680" w:right="-468" w:hanging="240"/>
    </w:pPr>
    <w:rPr/>
  </w:style>
  <w:style w:type="paragraph" w:styleId="Zarkazkladnhotextu3">
    <w:name w:val="Zarážka základného textu 3"/>
    <w:basedOn w:val="Normal"/>
    <w:qFormat/>
    <w:pPr>
      <w:ind w:right="-468" w:firstLine="720"/>
      <w:jc w:val="both"/>
    </w:pPr>
    <w:rPr>
      <w:bCs/>
    </w:rPr>
  </w:style>
  <w:style w:type="paragraph" w:styleId="Hlavika">
    <w:name w:val="Header"/>
    <w:basedOn w:val="Normal"/>
    <w:pPr>
      <w:tabs>
        <w:tab w:val="clear" w:pos="709"/>
        <w:tab w:val="center" w:pos="4703" w:leader="none"/>
        <w:tab w:val="right" w:pos="9406" w:leader="none"/>
      </w:tabs>
    </w:pPr>
    <w:rPr>
      <w:lang w:val="sk-SK"/>
    </w:rPr>
  </w:style>
  <w:style w:type="paragraph" w:styleId="Odsekzoznamu">
    <w:name w:val="Odsek zoznamu"/>
    <w:basedOn w:val="Normal"/>
    <w:qFormat/>
    <w:pPr>
      <w:ind w:left="708" w:hanging="0"/>
    </w:pPr>
    <w:rPr>
      <w:lang w:val="sk-SK"/>
    </w:rPr>
  </w:style>
  <w:style w:type="paragraph" w:styleId="Koncovpoznmka">
    <w:name w:val="Endnote Text"/>
    <w:basedOn w:val="Normal"/>
    <w:pPr/>
    <w:rPr>
      <w:sz w:val="20"/>
      <w:szCs w:val="20"/>
    </w:rPr>
  </w:style>
  <w:style w:type="paragraph" w:styleId="Textbubliny">
    <w:name w:val="Text bubliny"/>
    <w:basedOn w:val="Normal"/>
    <w:qFormat/>
    <w:pPr/>
    <w:rPr>
      <w:rFonts w:ascii="Tahoma" w:hAnsi="Tahoma" w:cs="Tahoma"/>
      <w:sz w:val="16"/>
      <w:szCs w:val="16"/>
      <w:lang w:val="sk-SK"/>
    </w:rPr>
  </w:style>
  <w:style w:type="paragraph" w:styleId="Tl1">
    <w:name w:val="Štýl1"/>
    <w:basedOn w:val="Pta"/>
    <w:qFormat/>
    <w:pPr/>
    <w:rPr/>
  </w:style>
  <w:style w:type="paragraph" w:styleId="TopHeader">
    <w:name w:val="Top Header"/>
    <w:basedOn w:val="Normal"/>
    <w:qFormat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Default">
    <w:name w:val="Default"/>
    <w:qFormat/>
    <w:pPr>
      <w:widowControl/>
      <w:bidi w:val="0"/>
      <w:jc w:val="left"/>
    </w:pPr>
    <w:rPr>
      <w:rFonts w:ascii="Times New Roman" w:hAnsi="Times New Roman" w:eastAsia="Times New Roman" w:cs="Times New Roman"/>
      <w:color w:val="000000"/>
      <w:kern w:val="0"/>
      <w:sz w:val="24"/>
      <w:szCs w:val="24"/>
      <w:lang w:val="sk-SK" w:eastAsia="zh-CN" w:bidi="ar-SA"/>
    </w:rPr>
  </w:style>
  <w:style w:type="paragraph" w:styleId="Obsahtabuky">
    <w:name w:val="Obsah tabuľky"/>
    <w:basedOn w:val="Normal"/>
    <w:qFormat/>
    <w:pPr>
      <w:suppressLineNumbers/>
    </w:pPr>
    <w:rPr/>
  </w:style>
  <w:style w:type="paragraph" w:styleId="Nadpistabuky">
    <w:name w:val="Nadpis tabuľky"/>
    <w:basedOn w:val="Obsahtabuky"/>
    <w:qFormat/>
    <w:pPr>
      <w:suppressLineNumbers/>
      <w:jc w:val="center"/>
    </w:pPr>
    <w:rPr>
      <w:b/>
      <w:bCs/>
    </w:rPr>
  </w:style>
  <w:style w:type="numbering" w:styleId="WW8Num1">
    <w:name w:val="WW8Num1"/>
    <w:qFormat/>
  </w:style>
  <w:style w:type="numbering" w:styleId="WW8Num2">
    <w:name w:val="WW8Num2"/>
    <w:qFormat/>
  </w:style>
  <w:style w:type="numbering" w:styleId="WW8Num3">
    <w:name w:val="WW8Num3"/>
    <w:qFormat/>
  </w:style>
  <w:style w:type="numbering" w:styleId="WW8Num4">
    <w:name w:val="WW8Num4"/>
    <w:qFormat/>
  </w:style>
  <w:style w:type="numbering" w:styleId="WW8Num5">
    <w:name w:val="WW8Num5"/>
    <w:qFormat/>
  </w:style>
  <w:style w:type="numbering" w:styleId="WW8Num6">
    <w:name w:val="WW8Num6"/>
    <w:qFormat/>
  </w:style>
  <w:style w:type="numbering" w:styleId="WW8Num7">
    <w:name w:val="WW8Num7"/>
    <w:qFormat/>
  </w:style>
  <w:style w:type="numbering" w:styleId="WW8Num8">
    <w:name w:val="WW8Num8"/>
    <w:qFormat/>
  </w:style>
  <w:style w:type="numbering" w:styleId="WW8Num9">
    <w:name w:val="WW8Num9"/>
    <w:qFormat/>
  </w:style>
  <w:style w:type="numbering" w:styleId="WW8Num10">
    <w:name w:val="WW8Num10"/>
    <w:qFormat/>
  </w:style>
  <w:style w:type="numbering" w:styleId="WW8Num11">
    <w:name w:val="WW8Num11"/>
    <w:qFormat/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335</TotalTime>
  <Application>LibreOffice/6.1.2.1$Windows_x86 LibreOffice_project/65905a128db06ba48db947242809d14d3f9a93fe</Application>
  <Pages>10</Pages>
  <Words>1385</Words>
  <Characters>8225</Characters>
  <CharactersWithSpaces>9456</CharactersWithSpaces>
  <Paragraphs>213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2016-01-30T14:32:00Z</dcterms:created>
  <dc:creator>EK</dc:creator>
  <dc:description/>
  <dc:language>sk-SK</dc:language>
  <cp:lastModifiedBy/>
  <cp:lastPrinted>2019-03-29T11:46:42Z</cp:lastPrinted>
  <dcterms:modified xsi:type="dcterms:W3CDTF">2020-10-28T13:15:25Z</dcterms:modified>
  <cp:revision>26</cp:revision>
  <dc:subject/>
  <dc:title>Opatrenie</dc:title>
</cp:coreProperties>
</file>