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38E7" w:rsidRPr="004D5562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VŠEOBECNÉ INFORMÁCIE</w:t>
      </w:r>
    </w:p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CA550D" w:rsidRDefault="00CA550D" w:rsidP="00297E5C">
      <w:pPr>
        <w:rPr>
          <w:rFonts w:ascii="Tahoma" w:hAnsi="Tahoma" w:cs="Tahoma"/>
          <w:sz w:val="20"/>
          <w:szCs w:val="20"/>
        </w:rPr>
      </w:pPr>
    </w:p>
    <w:p w:rsidR="006638E7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Základné informácie o</w:t>
      </w:r>
      <w:r w:rsidR="00297E5C">
        <w:rPr>
          <w:rFonts w:ascii="Tahoma" w:hAnsi="Tahoma" w:cs="Tahoma"/>
          <w:b/>
          <w:sz w:val="20"/>
          <w:szCs w:val="20"/>
        </w:rPr>
        <w:t> </w:t>
      </w:r>
      <w:r w:rsidRPr="004D5562">
        <w:rPr>
          <w:rFonts w:ascii="Tahoma" w:hAnsi="Tahoma" w:cs="Tahoma"/>
          <w:b/>
          <w:sz w:val="20"/>
          <w:szCs w:val="20"/>
        </w:rPr>
        <w:t>spoločn</w:t>
      </w:r>
      <w:r w:rsidR="00464559" w:rsidRPr="004D5562">
        <w:rPr>
          <w:rFonts w:ascii="Tahoma" w:hAnsi="Tahoma" w:cs="Tahoma"/>
          <w:b/>
          <w:sz w:val="20"/>
          <w:szCs w:val="20"/>
        </w:rPr>
        <w:t>os</w:t>
      </w:r>
      <w:r w:rsidRPr="004D5562">
        <w:rPr>
          <w:rFonts w:ascii="Tahoma" w:hAnsi="Tahoma" w:cs="Tahoma"/>
          <w:b/>
          <w:sz w:val="20"/>
          <w:szCs w:val="20"/>
        </w:rPr>
        <w:t>ti</w:t>
      </w:r>
    </w:p>
    <w:p w:rsidR="00297E5C" w:rsidRPr="004D5562" w:rsidRDefault="00297E5C" w:rsidP="00297E5C">
      <w:pPr>
        <w:rPr>
          <w:rFonts w:ascii="Tahoma" w:hAnsi="Tahoma" w:cs="Tahoma"/>
          <w:b/>
          <w:sz w:val="20"/>
          <w:szCs w:val="20"/>
        </w:rPr>
      </w:pPr>
    </w:p>
    <w:tbl>
      <w:tblPr>
        <w:tblW w:w="4886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2412"/>
        <w:gridCol w:w="6664"/>
      </w:tblGrid>
      <w:tr w:rsidR="006638E7" w:rsidRPr="004D5562" w:rsidTr="00297E5C">
        <w:trPr>
          <w:trHeight w:val="231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Obchodné meno: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 xml:space="preserve">DYAS Slovakia s.r.o. </w:t>
            </w:r>
            <w:r w:rsidR="00915A1A" w:rsidRPr="00915A1A">
              <w:rPr>
                <w:rFonts w:ascii="Tahoma" w:hAnsi="Tahoma" w:cs="Tahoma"/>
                <w:sz w:val="20"/>
                <w:szCs w:val="20"/>
              </w:rPr>
              <w:t>(</w:t>
            </w:r>
            <w:r w:rsidR="00915A1A">
              <w:rPr>
                <w:rFonts w:ascii="Tahoma" w:hAnsi="Tahoma" w:cs="Tahoma"/>
                <w:sz w:val="20"/>
                <w:szCs w:val="20"/>
              </w:rPr>
              <w:t>ďalej „Spoločnosť“)</w:t>
            </w:r>
          </w:p>
        </w:tc>
      </w:tr>
      <w:tr w:rsidR="006638E7" w:rsidRPr="004D5562" w:rsidTr="00297E5C">
        <w:trPr>
          <w:trHeight w:val="249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Sídlo: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Centrum 29/34, 017 01  Považská Bystrica</w:t>
            </w:r>
          </w:p>
        </w:tc>
      </w:tr>
      <w:tr w:rsidR="006638E7" w:rsidRPr="004D5562" w:rsidTr="00297E5C">
        <w:trPr>
          <w:trHeight w:val="125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Právna forma: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spoločnosť s ručením obmedzeným</w:t>
            </w:r>
          </w:p>
        </w:tc>
      </w:tr>
      <w:tr w:rsidR="006638E7" w:rsidRPr="004D5562" w:rsidTr="00297E5C">
        <w:trPr>
          <w:trHeight w:val="143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založenia: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7. </w:t>
            </w:r>
            <w:r w:rsidR="00EE75A8">
              <w:rPr>
                <w:rFonts w:ascii="Tahoma" w:hAnsi="Tahoma" w:cs="Tahoma"/>
                <w:sz w:val="20"/>
                <w:szCs w:val="20"/>
              </w:rPr>
              <w:t>február 2008</w:t>
            </w:r>
          </w:p>
        </w:tc>
      </w:tr>
      <w:tr w:rsidR="006638E7" w:rsidRPr="004D5562" w:rsidTr="00297E5C">
        <w:trPr>
          <w:trHeight w:val="42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vzniku: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E457E" w:rsidRPr="004D5562" w:rsidRDefault="001505DB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z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ápis do obchodného registra: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2. apríla 2008, 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Obchodn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ý register Okresného súdu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Trenčín, 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>oddiel S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ro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>, vložka číslo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EE75A8">
              <w:rPr>
                <w:rFonts w:ascii="Tahoma" w:hAnsi="Tahoma" w:cs="Tahoma"/>
                <w:sz w:val="20"/>
                <w:szCs w:val="20"/>
              </w:rPr>
              <w:t>24623/R</w:t>
            </w:r>
          </w:p>
        </w:tc>
      </w:tr>
      <w:tr w:rsidR="006638E7" w:rsidRPr="004D5562" w:rsidTr="00297E5C">
        <w:trPr>
          <w:trHeight w:val="175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Default="006638E7" w:rsidP="00297E5C">
            <w:pPr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Hlavný predmet podnikania:</w:t>
            </w:r>
          </w:p>
          <w:p w:rsidR="004D5562" w:rsidRPr="004D5562" w:rsidRDefault="004D5562" w:rsidP="00297E5C">
            <w:pPr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05DB" w:rsidRPr="004D5562" w:rsidRDefault="00EE75A8" w:rsidP="008B735D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Kúpa tov</w:t>
            </w:r>
            <w:r w:rsidR="008B735D">
              <w:rPr>
                <w:rFonts w:ascii="Tahoma" w:hAnsi="Tahoma" w:cs="Tahoma"/>
                <w:sz w:val="20"/>
                <w:szCs w:val="20"/>
              </w:rPr>
              <w:t>a</w:t>
            </w:r>
            <w:r>
              <w:rPr>
                <w:rFonts w:ascii="Tahoma" w:hAnsi="Tahoma" w:cs="Tahoma"/>
                <w:sz w:val="20"/>
                <w:szCs w:val="20"/>
              </w:rPr>
              <w:t>ru na účely jeho predaja konečnému spotrebiteľovi (veľkoobchod)</w:t>
            </w:r>
            <w:r w:rsidR="001505DB">
              <w:rPr>
                <w:rFonts w:ascii="Tahoma" w:hAnsi="Tahoma" w:cs="Tahoma"/>
                <w:sz w:val="20"/>
                <w:szCs w:val="20"/>
              </w:rPr>
              <w:t xml:space="preserve"> </w:t>
            </w:r>
          </w:p>
        </w:tc>
      </w:tr>
      <w:tr w:rsidR="006638E7" w:rsidRPr="004D5562" w:rsidTr="00297E5C">
        <w:trPr>
          <w:trHeight w:val="19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Účtovné obdobie: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638E7" w:rsidRPr="004D5562" w:rsidRDefault="00E410F6" w:rsidP="00317716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4D5562">
              <w:rPr>
                <w:rFonts w:ascii="Tahoma" w:hAnsi="Tahoma" w:cs="Tahoma"/>
                <w:sz w:val="20"/>
                <w:szCs w:val="20"/>
              </w:rPr>
              <w:t>január 20</w:t>
            </w:r>
            <w:r w:rsidR="00317716">
              <w:rPr>
                <w:rFonts w:ascii="Tahoma" w:hAnsi="Tahoma" w:cs="Tahoma"/>
                <w:sz w:val="20"/>
                <w:szCs w:val="20"/>
              </w:rPr>
              <w:t>20</w:t>
            </w:r>
            <w:r w:rsidRPr="004D5562">
              <w:rPr>
                <w:rFonts w:ascii="Tahoma" w:hAnsi="Tahoma" w:cs="Tahoma"/>
                <w:sz w:val="20"/>
                <w:szCs w:val="20"/>
              </w:rPr>
              <w:t xml:space="preserve"> – 31.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>december 2</w:t>
            </w:r>
            <w:r w:rsidRPr="004D5562">
              <w:rPr>
                <w:rFonts w:ascii="Tahoma" w:hAnsi="Tahoma" w:cs="Tahoma"/>
                <w:sz w:val="20"/>
                <w:szCs w:val="20"/>
              </w:rPr>
              <w:t>0</w:t>
            </w:r>
            <w:r w:rsidR="00317716">
              <w:rPr>
                <w:rFonts w:ascii="Tahoma" w:hAnsi="Tahoma" w:cs="Tahoma"/>
                <w:sz w:val="20"/>
                <w:szCs w:val="20"/>
              </w:rPr>
              <w:t>20</w:t>
            </w:r>
          </w:p>
        </w:tc>
      </w:tr>
    </w:tbl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Právny dôvod na zostavenie účtovnej závierky</w:t>
      </w:r>
    </w:p>
    <w:p w:rsidR="00877C59" w:rsidRPr="004D5562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závierka Spoločnosti k 31. decembru 20</w:t>
      </w:r>
      <w:r w:rsidR="00317716">
        <w:rPr>
          <w:rFonts w:ascii="Tahoma" w:hAnsi="Tahoma" w:cs="Tahoma"/>
          <w:sz w:val="20"/>
        </w:rPr>
        <w:t>20</w:t>
      </w:r>
      <w:r w:rsidRPr="004D5562">
        <w:rPr>
          <w:rFonts w:ascii="Tahoma" w:hAnsi="Tahoma" w:cs="Tahoma"/>
          <w:sz w:val="20"/>
        </w:rPr>
        <w:t xml:space="preserve"> je zostavená ako riadna účtovná závierka podľa </w:t>
      </w:r>
      <w:r w:rsidR="00CA550D" w:rsidRPr="004D5562">
        <w:rPr>
          <w:rFonts w:ascii="Tahoma" w:hAnsi="Tahoma" w:cs="Tahoma"/>
          <w:sz w:val="20"/>
        </w:rPr>
        <w:t xml:space="preserve">    ustanovenia </w:t>
      </w:r>
      <w:r w:rsidRPr="004D5562">
        <w:rPr>
          <w:rFonts w:ascii="Tahoma" w:hAnsi="Tahoma" w:cs="Tahoma"/>
          <w:sz w:val="20"/>
        </w:rPr>
        <w:t>§ 17 ods. 6 zákona NR SR č. 431/2002 Z. z. o</w:t>
      </w:r>
      <w:r w:rsidR="00B454FA" w:rsidRPr="004D5562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účtovníctve</w:t>
      </w:r>
      <w:r w:rsidR="00B454FA" w:rsidRPr="004D5562">
        <w:rPr>
          <w:rFonts w:ascii="Tahoma" w:hAnsi="Tahoma" w:cs="Tahoma"/>
          <w:sz w:val="20"/>
        </w:rPr>
        <w:t xml:space="preserve"> v znení neskorších predpisov (ďalej len „zákon o účtovníctve“)</w:t>
      </w:r>
      <w:r w:rsidRPr="004D5562">
        <w:rPr>
          <w:rFonts w:ascii="Tahoma" w:hAnsi="Tahoma" w:cs="Tahoma"/>
          <w:sz w:val="20"/>
        </w:rPr>
        <w:t xml:space="preserve">, za účtovné obdobie od </w:t>
      </w:r>
      <w:r w:rsidR="00581BD5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1. januára 20</w:t>
      </w:r>
      <w:r w:rsidR="00317716">
        <w:rPr>
          <w:rFonts w:ascii="Tahoma" w:hAnsi="Tahoma" w:cs="Tahoma"/>
          <w:sz w:val="20"/>
        </w:rPr>
        <w:t>20</w:t>
      </w:r>
      <w:r w:rsidRPr="004D5562">
        <w:rPr>
          <w:rFonts w:ascii="Tahoma" w:hAnsi="Tahoma" w:cs="Tahoma"/>
          <w:sz w:val="20"/>
        </w:rPr>
        <w:t xml:space="preserve"> do 31. decembra 20</w:t>
      </w:r>
      <w:r w:rsidR="00317716">
        <w:rPr>
          <w:rFonts w:ascii="Tahoma" w:hAnsi="Tahoma" w:cs="Tahoma"/>
          <w:sz w:val="20"/>
        </w:rPr>
        <w:t>20</w:t>
      </w:r>
      <w:r w:rsidRPr="004D5562">
        <w:rPr>
          <w:rFonts w:ascii="Tahoma" w:hAnsi="Tahoma" w:cs="Tahoma"/>
          <w:sz w:val="20"/>
        </w:rPr>
        <w:t>.</w:t>
      </w:r>
    </w:p>
    <w:p w:rsidR="00877C59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Dátum schválenia účtovnej závierky za predchádzajúce účtovné obdobie</w:t>
      </w:r>
    </w:p>
    <w:p w:rsidR="00877C59" w:rsidRPr="004D5562" w:rsidRDefault="00CA550D" w:rsidP="00297E5C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877C59" w:rsidRPr="004D5562">
        <w:rPr>
          <w:rFonts w:ascii="Tahoma" w:hAnsi="Tahoma" w:cs="Tahoma"/>
          <w:sz w:val="20"/>
        </w:rPr>
        <w:t>čtovná závierka Spoločnosti k 31. decembru 201</w:t>
      </w:r>
      <w:r w:rsidR="00317716">
        <w:rPr>
          <w:rFonts w:ascii="Tahoma" w:hAnsi="Tahoma" w:cs="Tahoma"/>
          <w:sz w:val="20"/>
        </w:rPr>
        <w:t>9</w:t>
      </w:r>
      <w:r w:rsidR="00877C59" w:rsidRPr="004D5562">
        <w:rPr>
          <w:rFonts w:ascii="Tahoma" w:hAnsi="Tahoma" w:cs="Tahoma"/>
          <w:sz w:val="20"/>
        </w:rPr>
        <w:t xml:space="preserve">, za predchádzajúce účtovné obdobie, bola schválená valným zhromaždením Spoločnosti dňa </w:t>
      </w:r>
      <w:r w:rsidR="00EE75A8">
        <w:rPr>
          <w:rFonts w:ascii="Tahoma" w:hAnsi="Tahoma" w:cs="Tahoma"/>
          <w:sz w:val="20"/>
        </w:rPr>
        <w:t>2</w:t>
      </w:r>
      <w:r w:rsidR="00317716">
        <w:rPr>
          <w:rFonts w:ascii="Tahoma" w:hAnsi="Tahoma" w:cs="Tahoma"/>
          <w:sz w:val="20"/>
        </w:rPr>
        <w:t>2</w:t>
      </w:r>
      <w:r w:rsidR="00EE75A8">
        <w:rPr>
          <w:rFonts w:ascii="Tahoma" w:hAnsi="Tahoma" w:cs="Tahoma"/>
          <w:sz w:val="20"/>
        </w:rPr>
        <w:t>. júna 20</w:t>
      </w:r>
      <w:r w:rsidR="00317716">
        <w:rPr>
          <w:rFonts w:ascii="Tahoma" w:hAnsi="Tahoma" w:cs="Tahoma"/>
          <w:sz w:val="20"/>
        </w:rPr>
        <w:t>20</w:t>
      </w:r>
      <w:r w:rsidR="00EE75A8">
        <w:rPr>
          <w:rFonts w:ascii="Tahoma" w:hAnsi="Tahoma" w:cs="Tahoma"/>
          <w:sz w:val="20"/>
        </w:rPr>
        <w:t xml:space="preserve">. </w:t>
      </w:r>
      <w:r w:rsidR="004D5562">
        <w:rPr>
          <w:rFonts w:ascii="Tahoma" w:hAnsi="Tahoma" w:cs="Tahoma"/>
          <w:sz w:val="20"/>
        </w:rPr>
        <w:t xml:space="preserve"> </w:t>
      </w:r>
    </w:p>
    <w:p w:rsidR="00877C59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</w:p>
    <w:p w:rsidR="00877C59" w:rsidRDefault="00877C59" w:rsidP="00297E5C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konsolidovanom celku</w:t>
      </w:r>
    </w:p>
    <w:p w:rsidR="004D5562" w:rsidRDefault="004D5562" w:rsidP="00297E5C">
      <w:pPr>
        <w:rPr>
          <w:lang w:eastAsia="en-US"/>
        </w:rPr>
      </w:pPr>
      <w:r>
        <w:rPr>
          <w:rFonts w:ascii="Tahoma" w:hAnsi="Tahoma" w:cs="Tahoma"/>
          <w:sz w:val="20"/>
          <w:szCs w:val="20"/>
          <w:lang w:eastAsia="en-US"/>
        </w:rPr>
        <w:t>Sp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oločnosť nemá povinnosť zostaviť konsolidovanú účtovnú závierku. Spoločnosť nie je súčasťou inej </w:t>
      </w:r>
      <w:r w:rsidR="0002346A">
        <w:rPr>
          <w:rFonts w:ascii="Tahoma" w:hAnsi="Tahoma" w:cs="Tahoma"/>
          <w:sz w:val="20"/>
          <w:szCs w:val="20"/>
          <w:lang w:eastAsia="en-US"/>
        </w:rPr>
        <w:t>s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kupiny. </w:t>
      </w:r>
    </w:p>
    <w:p w:rsidR="004D5562" w:rsidRDefault="004D5562" w:rsidP="00297E5C">
      <w:pPr>
        <w:rPr>
          <w:lang w:eastAsia="en-US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počte zamestnancov účtovnej jednotky</w:t>
      </w:r>
    </w:p>
    <w:tbl>
      <w:tblPr>
        <w:tblW w:w="91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6"/>
        <w:gridCol w:w="1245"/>
        <w:gridCol w:w="1803"/>
      </w:tblGrid>
      <w:tr w:rsidR="00877C59" w:rsidRPr="004D5562" w:rsidTr="00297E5C">
        <w:trPr>
          <w:trHeight w:val="646"/>
        </w:trPr>
        <w:tc>
          <w:tcPr>
            <w:tcW w:w="6126" w:type="dxa"/>
            <w:shd w:val="clear" w:color="auto" w:fill="auto"/>
          </w:tcPr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Názov položky</w:t>
            </w:r>
          </w:p>
        </w:tc>
        <w:tc>
          <w:tcPr>
            <w:tcW w:w="1245" w:type="dxa"/>
            <w:shd w:val="clear" w:color="auto" w:fill="auto"/>
          </w:tcPr>
          <w:p w:rsidR="00CA550D" w:rsidRPr="004D5562" w:rsidRDefault="00CA550D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Bežné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obdobie</w:t>
            </w:r>
          </w:p>
        </w:tc>
        <w:tc>
          <w:tcPr>
            <w:tcW w:w="1803" w:type="dxa"/>
            <w:shd w:val="clear" w:color="auto" w:fill="auto"/>
          </w:tcPr>
          <w:p w:rsidR="00CA550D" w:rsidRPr="004D5562" w:rsidRDefault="00CA550D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Bezprostredne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predchádzajúce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 obdobie</w:t>
            </w:r>
          </w:p>
        </w:tc>
      </w:tr>
      <w:tr w:rsidR="00877C59" w:rsidRPr="004D5562" w:rsidTr="00297E5C">
        <w:trPr>
          <w:trHeight w:val="84"/>
        </w:trPr>
        <w:tc>
          <w:tcPr>
            <w:tcW w:w="6126" w:type="dxa"/>
          </w:tcPr>
          <w:p w:rsidR="006A1859" w:rsidRPr="004D5562" w:rsidRDefault="006A1859" w:rsidP="00297E5C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 xml:space="preserve">Priemerný prepočítaný </w:t>
            </w:r>
            <w:r w:rsidR="00CA550D" w:rsidRPr="004D5562">
              <w:rPr>
                <w:rFonts w:ascii="Tahoma" w:hAnsi="Tahoma" w:cs="Tahoma"/>
                <w:sz w:val="20"/>
              </w:rPr>
              <w:t xml:space="preserve">počet </w:t>
            </w:r>
            <w:r w:rsidRPr="004D5562">
              <w:rPr>
                <w:rFonts w:ascii="Tahoma" w:hAnsi="Tahoma" w:cs="Tahoma"/>
                <w:sz w:val="20"/>
              </w:rPr>
              <w:t xml:space="preserve"> zamestnancov</w:t>
            </w:r>
          </w:p>
        </w:tc>
        <w:tc>
          <w:tcPr>
            <w:tcW w:w="1245" w:type="dxa"/>
          </w:tcPr>
          <w:p w:rsidR="003F62BE" w:rsidRPr="004D5562" w:rsidRDefault="003F62BE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  <w:tc>
          <w:tcPr>
            <w:tcW w:w="1803" w:type="dxa"/>
          </w:tcPr>
          <w:p w:rsidR="00EE75A8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</w:tr>
    </w:tbl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EA795B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INFORMÁCIE O PRIJATÝCH POSTUPOCH</w:t>
      </w:r>
    </w:p>
    <w:p w:rsidR="00FF4317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</w:p>
    <w:p w:rsidR="00FF4317" w:rsidRPr="004D5562" w:rsidRDefault="00FF4317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Východiská pre zostavenie účtovnej závierky</w:t>
      </w:r>
    </w:p>
    <w:p w:rsidR="00CA550D" w:rsidRDefault="00CA550D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FF4317" w:rsidRPr="004D5562">
        <w:rPr>
          <w:rFonts w:ascii="Tahoma" w:hAnsi="Tahoma" w:cs="Tahoma"/>
          <w:sz w:val="20"/>
        </w:rPr>
        <w:t xml:space="preserve">čtovná závierka </w:t>
      </w:r>
      <w:r w:rsidR="00B454FA" w:rsidRPr="004D5562">
        <w:rPr>
          <w:rFonts w:ascii="Tahoma" w:hAnsi="Tahoma" w:cs="Tahoma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  <w:r w:rsidRPr="004D5562">
        <w:rPr>
          <w:rFonts w:ascii="Tahoma" w:hAnsi="Tahoma" w:cs="Tahoma"/>
          <w:sz w:val="20"/>
        </w:rPr>
        <w:t xml:space="preserve"> </w:t>
      </w:r>
    </w:p>
    <w:p w:rsidR="00377152" w:rsidRPr="004D5562" w:rsidRDefault="00377152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p w:rsidR="00FF4317" w:rsidRPr="004D5562" w:rsidRDefault="00FF4317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Účtovné metódy a všeobecné účtovné zásady </w:t>
      </w:r>
      <w:r w:rsidR="00B454FA" w:rsidRPr="004D5562">
        <w:rPr>
          <w:rFonts w:ascii="Tahoma" w:hAnsi="Tahoma" w:cs="Tahoma"/>
          <w:sz w:val="20"/>
        </w:rPr>
        <w:t>Spoločnosť aplikovala konzistentne s predchádz</w:t>
      </w:r>
      <w:r w:rsidR="007E1B72" w:rsidRPr="004D5562">
        <w:rPr>
          <w:rFonts w:ascii="Tahoma" w:hAnsi="Tahoma" w:cs="Tahoma"/>
          <w:sz w:val="20"/>
        </w:rPr>
        <w:t>a</w:t>
      </w:r>
      <w:r w:rsidR="00B454FA" w:rsidRPr="004D5562">
        <w:rPr>
          <w:rFonts w:ascii="Tahoma" w:hAnsi="Tahoma" w:cs="Tahoma"/>
          <w:sz w:val="20"/>
        </w:rPr>
        <w:t>júcim účtovným obdobím.</w:t>
      </w:r>
      <w:r w:rsidRPr="004D5562">
        <w:rPr>
          <w:rFonts w:ascii="Tahoma" w:hAnsi="Tahoma" w:cs="Tahoma"/>
          <w:sz w:val="20"/>
        </w:rPr>
        <w:t xml:space="preserve"> </w:t>
      </w:r>
    </w:p>
    <w:p w:rsidR="00046930" w:rsidRDefault="00046930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Pr="00E724EF" w:rsidRDefault="00740875" w:rsidP="00740875">
      <w:pPr>
        <w:pStyle w:val="Zkladntext"/>
        <w:tabs>
          <w:tab w:val="num" w:pos="0"/>
        </w:tabs>
        <w:ind w:left="0"/>
        <w:rPr>
          <w:rFonts w:ascii="Tahoma" w:hAnsi="Tahoma" w:cs="Tahoma"/>
          <w:color w:val="000000" w:themeColor="text1"/>
          <w:sz w:val="20"/>
        </w:rPr>
      </w:pPr>
      <w:r w:rsidRPr="00E724EF">
        <w:rPr>
          <w:rFonts w:ascii="Tahoma" w:hAnsi="Tahoma" w:cs="Tahoma"/>
          <w:b/>
          <w:color w:val="000000" w:themeColor="text1"/>
          <w:sz w:val="20"/>
        </w:rPr>
        <w:lastRenderedPageBreak/>
        <w:t>Dlhodobý hmotný majetok</w:t>
      </w:r>
    </w:p>
    <w:p w:rsidR="00740875" w:rsidRPr="00740875" w:rsidRDefault="00740875" w:rsidP="00740875">
      <w:pPr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>Nakupovaný dlhodobý hmotný majetok sa oceňuje obstarávacou cenou, ktorá zahrňuje  cenu obstarania a náklady súvisiace s  obstaraním.</w:t>
      </w:r>
    </w:p>
    <w:p w:rsidR="00740875" w:rsidRP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Pr="00740875" w:rsidRDefault="00740875" w:rsidP="00740875">
      <w:pPr>
        <w:jc w:val="both"/>
        <w:rPr>
          <w:rFonts w:ascii="Tahoma" w:hAnsi="Tahoma" w:cs="Tahoma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Dlhodobý hmotný majetok sa odpisuje podľa odpisovaného plánu, ktorý bol zostavený na základe predpokladanej doby jeho používania zodpovedajúcej spotrebe budúcich ekonomických úžitkov z majetku. </w:t>
      </w:r>
      <w:r w:rsidRPr="00740875">
        <w:rPr>
          <w:rFonts w:ascii="Tahoma" w:hAnsi="Tahoma" w:cs="Tahoma"/>
          <w:sz w:val="20"/>
          <w:szCs w:val="20"/>
        </w:rPr>
        <w:t xml:space="preserve">Odpisovať sa začína v mesiaci zaradenia majetku do používania.  </w:t>
      </w:r>
    </w:p>
    <w:p w:rsidR="00740875" w:rsidRPr="00740875" w:rsidRDefault="00740875" w:rsidP="00740875">
      <w:pPr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Hmotný majetok, ktorého obstarávacia cena je  1 700 EUR a menej, sa nezaraďuje na účty dlhodobého majetku a  odpisuje sa jednorazovo pri uvedení do používania ako spotreba materiálu.   </w:t>
      </w:r>
    </w:p>
    <w:p w:rsidR="00740875" w:rsidRPr="00740875" w:rsidRDefault="00740875" w:rsidP="00740875">
      <w:pPr>
        <w:ind w:left="360" w:right="-140" w:hanging="284"/>
        <w:jc w:val="both"/>
        <w:rPr>
          <w:rFonts w:ascii="Tahoma" w:hAnsi="Tahoma" w:cs="Tahoma"/>
          <w:color w:val="FF0000"/>
          <w:sz w:val="20"/>
          <w:szCs w:val="20"/>
        </w:rPr>
      </w:pPr>
    </w:p>
    <w:p w:rsidR="00740875" w:rsidRPr="00740875" w:rsidRDefault="00740875" w:rsidP="00740875">
      <w:pPr>
        <w:ind w:right="-140"/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Predpokladaná doba používania, metóda odpisovania a odpisová sadzba dlhodobého hmotného majetku   </w:t>
      </w:r>
    </w:p>
    <w:p w:rsidR="00740875" w:rsidRPr="00740875" w:rsidRDefault="00740875" w:rsidP="00740875">
      <w:pPr>
        <w:ind w:hanging="284"/>
        <w:jc w:val="both"/>
        <w:rPr>
          <w:rFonts w:ascii="Tahoma" w:hAnsi="Tahoma" w:cs="Tahoma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3119"/>
        <w:gridCol w:w="2058"/>
        <w:gridCol w:w="1864"/>
        <w:gridCol w:w="2139"/>
      </w:tblGrid>
      <w:tr w:rsidR="00740875" w:rsidRPr="00740875" w:rsidTr="00740875">
        <w:trPr>
          <w:trHeight w:val="905"/>
        </w:trPr>
        <w:tc>
          <w:tcPr>
            <w:tcW w:w="3119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 xml:space="preserve">Dlhodobý hmotný </w:t>
            </w:r>
          </w:p>
          <w:p w:rsidR="00740875" w:rsidRPr="00740875" w:rsidRDefault="009418C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M</w:t>
            </w:r>
            <w:r w:rsidR="00740875" w:rsidRPr="00740875">
              <w:rPr>
                <w:rFonts w:ascii="Tahoma" w:hAnsi="Tahoma" w:cs="Tahoma"/>
                <w:bCs/>
                <w:sz w:val="20"/>
                <w:szCs w:val="20"/>
              </w:rPr>
              <w:t>ajetok</w:t>
            </w:r>
          </w:p>
        </w:tc>
        <w:tc>
          <w:tcPr>
            <w:tcW w:w="2058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Cs/>
                <w:sz w:val="20"/>
                <w:szCs w:val="20"/>
              </w:rPr>
              <w:t xml:space="preserve">    </w:t>
            </w:r>
            <w:r w:rsidRPr="00740875">
              <w:rPr>
                <w:rFonts w:ascii="Tahoma" w:hAnsi="Tahoma" w:cs="Tahoma"/>
                <w:bCs/>
                <w:sz w:val="20"/>
                <w:szCs w:val="20"/>
              </w:rPr>
              <w:t>Predpokladaná doba odpisovania v rokoch</w:t>
            </w:r>
          </w:p>
        </w:tc>
        <w:tc>
          <w:tcPr>
            <w:tcW w:w="1864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Cs/>
                <w:sz w:val="20"/>
                <w:szCs w:val="20"/>
              </w:rPr>
              <w:t xml:space="preserve">   </w:t>
            </w:r>
            <w:r w:rsidRPr="00740875">
              <w:rPr>
                <w:rFonts w:ascii="Tahoma" w:hAnsi="Tahoma" w:cs="Tahoma"/>
                <w:bCs/>
                <w:sz w:val="20"/>
                <w:szCs w:val="20"/>
              </w:rPr>
              <w:t>Metóda odpisovania</w:t>
            </w:r>
          </w:p>
        </w:tc>
        <w:tc>
          <w:tcPr>
            <w:tcW w:w="2139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Ročná</w:t>
            </w:r>
          </w:p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odpisová sadzba</w:t>
            </w:r>
          </w:p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(%)</w:t>
            </w:r>
          </w:p>
        </w:tc>
      </w:tr>
      <w:tr w:rsidR="00740875" w:rsidRPr="00740875" w:rsidTr="00740875">
        <w:trPr>
          <w:trHeight w:val="352"/>
        </w:trPr>
        <w:tc>
          <w:tcPr>
            <w:tcW w:w="311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Dopravné prostriedky</w:t>
            </w:r>
          </w:p>
        </w:tc>
        <w:tc>
          <w:tcPr>
            <w:tcW w:w="2058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1864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lineárna</w:t>
            </w:r>
          </w:p>
        </w:tc>
        <w:tc>
          <w:tcPr>
            <w:tcW w:w="213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25</w:t>
            </w:r>
          </w:p>
        </w:tc>
      </w:tr>
      <w:tr w:rsidR="00740875" w:rsidRPr="00740875" w:rsidTr="00740875">
        <w:trPr>
          <w:trHeight w:val="384"/>
        </w:trPr>
        <w:tc>
          <w:tcPr>
            <w:tcW w:w="3119" w:type="dxa"/>
          </w:tcPr>
          <w:p w:rsidR="00740875" w:rsidRPr="00740875" w:rsidRDefault="00740875" w:rsidP="00740875">
            <w:pPr>
              <w:ind w:hanging="105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Ostatný dlhodobý hmotný majetok</w:t>
            </w:r>
          </w:p>
        </w:tc>
        <w:tc>
          <w:tcPr>
            <w:tcW w:w="2058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6</w:t>
            </w:r>
          </w:p>
        </w:tc>
        <w:tc>
          <w:tcPr>
            <w:tcW w:w="1864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lineárna</w:t>
            </w:r>
          </w:p>
        </w:tc>
        <w:tc>
          <w:tcPr>
            <w:tcW w:w="213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16,67</w:t>
            </w:r>
          </w:p>
        </w:tc>
      </w:tr>
    </w:tbl>
    <w:p w:rsidR="00740875" w:rsidRPr="00740875" w:rsidRDefault="00740875" w:rsidP="00740875">
      <w:pPr>
        <w:jc w:val="center"/>
        <w:rPr>
          <w:rFonts w:ascii="Tahoma" w:hAnsi="Tahoma" w:cs="Tahoma"/>
          <w:b/>
          <w:color w:val="548DD4"/>
          <w:sz w:val="20"/>
          <w:szCs w:val="20"/>
        </w:rPr>
      </w:pPr>
    </w:p>
    <w:p w:rsidR="00740875" w:rsidRP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  <w:r>
        <w:rPr>
          <w:rFonts w:ascii="Tahoma" w:hAnsi="Tahoma" w:cs="Tahoma"/>
          <w:b/>
          <w:sz w:val="20"/>
        </w:rPr>
        <w:t xml:space="preserve">  </w:t>
      </w:r>
    </w:p>
    <w:p w:rsidR="009E24A8" w:rsidRPr="004D5562" w:rsidRDefault="0036707C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  <w:r w:rsidRPr="00EB73C4">
        <w:rPr>
          <w:rFonts w:ascii="Tahoma" w:hAnsi="Tahoma" w:cs="Tahoma"/>
          <w:b/>
          <w:sz w:val="20"/>
        </w:rPr>
        <w:t>Podielové c</w:t>
      </w:r>
      <w:r w:rsidR="009E24A8" w:rsidRPr="00EB73C4">
        <w:rPr>
          <w:rFonts w:ascii="Tahoma" w:hAnsi="Tahoma" w:cs="Tahoma"/>
          <w:b/>
          <w:sz w:val="20"/>
        </w:rPr>
        <w:t>enné papiere</w:t>
      </w:r>
      <w:r w:rsidR="007A5BC8" w:rsidRPr="00EB73C4">
        <w:rPr>
          <w:rFonts w:ascii="Tahoma" w:hAnsi="Tahoma" w:cs="Tahoma"/>
          <w:b/>
          <w:sz w:val="20"/>
        </w:rPr>
        <w:t xml:space="preserve"> </w:t>
      </w:r>
      <w:r w:rsidRPr="00EB73C4">
        <w:rPr>
          <w:rFonts w:ascii="Tahoma" w:hAnsi="Tahoma" w:cs="Tahoma"/>
          <w:b/>
          <w:sz w:val="20"/>
        </w:rPr>
        <w:t>a podiely</w:t>
      </w:r>
    </w:p>
    <w:p w:rsidR="00B4236D" w:rsidRDefault="007A5B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Cenné papiere a podiely sa oceňujú obstarávacou cenou, vrátane nákladov súvisiacich s obstaraním. Ku dňu, ku ktorému sa zostavuje účtovná závierka sú podiely v</w:t>
      </w:r>
      <w:r w:rsidR="00194959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dcérsk</w:t>
      </w:r>
      <w:r w:rsidR="00194959">
        <w:rPr>
          <w:rFonts w:ascii="Tahoma" w:hAnsi="Tahoma" w:cs="Tahoma"/>
          <w:sz w:val="20"/>
        </w:rPr>
        <w:t xml:space="preserve">ej spoločnosti ocenia </w:t>
      </w:r>
      <w:r w:rsidRPr="004D5562">
        <w:rPr>
          <w:rFonts w:ascii="Tahoma" w:hAnsi="Tahoma" w:cs="Tahoma"/>
          <w:sz w:val="20"/>
        </w:rPr>
        <w:t>metódou vlastné</w:t>
      </w:r>
      <w:r w:rsidR="0036707C" w:rsidRPr="004D5562">
        <w:rPr>
          <w:rFonts w:ascii="Tahoma" w:hAnsi="Tahoma" w:cs="Tahoma"/>
          <w:sz w:val="20"/>
        </w:rPr>
        <w:t>ho imania.</w:t>
      </w:r>
      <w:r w:rsidR="00915A1A">
        <w:rPr>
          <w:rFonts w:ascii="Tahoma" w:hAnsi="Tahoma" w:cs="Tahoma"/>
          <w:sz w:val="20"/>
        </w:rPr>
        <w:t xml:space="preserve"> </w:t>
      </w:r>
    </w:p>
    <w:p w:rsidR="00740875" w:rsidRDefault="00740875" w:rsidP="0002346A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</w:p>
    <w:p w:rsidR="00FF4317" w:rsidRPr="008B735D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  <w:r w:rsidRPr="008B735D">
        <w:rPr>
          <w:rFonts w:ascii="Tahoma" w:hAnsi="Tahoma" w:cs="Tahoma"/>
          <w:color w:val="000000" w:themeColor="text1"/>
          <w:sz w:val="20"/>
        </w:rPr>
        <w:t>Zásoby</w:t>
      </w:r>
    </w:p>
    <w:p w:rsidR="000C5CE8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194959">
        <w:rPr>
          <w:rFonts w:ascii="Tahoma" w:hAnsi="Tahoma" w:cs="Tahoma"/>
          <w:sz w:val="20"/>
        </w:rPr>
        <w:t>Nakupované zásoby sa oceňujú obstarávacou cenou, ktorá zahŕňa cenu zásob a náklady súvisiace</w:t>
      </w:r>
      <w:r w:rsidRPr="009A23C2">
        <w:rPr>
          <w:rFonts w:ascii="Tahoma" w:hAnsi="Tahoma" w:cs="Tahoma"/>
          <w:sz w:val="20"/>
        </w:rPr>
        <w:t xml:space="preserve"> s obstaraním. </w:t>
      </w:r>
      <w:r w:rsidR="000C5CE8">
        <w:rPr>
          <w:rFonts w:ascii="Tahoma" w:hAnsi="Tahoma" w:cs="Tahoma"/>
          <w:sz w:val="20"/>
        </w:rPr>
        <w:t>Spoločnosť nákup zásob pri obstaraní účtuje</w:t>
      </w:r>
      <w:r w:rsidR="0012146B">
        <w:rPr>
          <w:rFonts w:ascii="Tahoma" w:hAnsi="Tahoma" w:cs="Tahoma"/>
          <w:sz w:val="20"/>
        </w:rPr>
        <w:t xml:space="preserve"> prostredníctvom účtu 132 – Tovar na sklade </w:t>
      </w:r>
      <w:r w:rsidR="000C5CE8">
        <w:rPr>
          <w:rFonts w:ascii="Tahoma" w:hAnsi="Tahoma" w:cs="Tahoma"/>
          <w:sz w:val="20"/>
        </w:rPr>
        <w:t xml:space="preserve"> priamo do nákladov z dôvodu pohybu zásob od dodávateľa ku konečnému odberateľovi. </w:t>
      </w:r>
      <w:r w:rsidR="00297E5C">
        <w:rPr>
          <w:rFonts w:ascii="Tahoma" w:hAnsi="Tahoma" w:cs="Tahoma"/>
          <w:sz w:val="20"/>
        </w:rPr>
        <w:t>Ku dňu zostavenia</w:t>
      </w:r>
      <w:r w:rsidR="00280368">
        <w:rPr>
          <w:rFonts w:ascii="Tahoma" w:hAnsi="Tahoma" w:cs="Tahoma"/>
          <w:sz w:val="20"/>
        </w:rPr>
        <w:t xml:space="preserve"> účtovnej závierky spoločnosť vykazuje na sklade nepredané zásoby vo výške </w:t>
      </w:r>
      <w:r w:rsidR="00317716">
        <w:rPr>
          <w:rFonts w:ascii="Tahoma" w:hAnsi="Tahoma" w:cs="Tahoma"/>
          <w:sz w:val="20"/>
        </w:rPr>
        <w:t>7</w:t>
      </w:r>
      <w:r w:rsidR="009E1106">
        <w:rPr>
          <w:rFonts w:ascii="Tahoma" w:hAnsi="Tahoma" w:cs="Tahoma"/>
          <w:sz w:val="20"/>
        </w:rPr>
        <w:t>,8</w:t>
      </w:r>
      <w:r w:rsidR="00280368">
        <w:rPr>
          <w:rFonts w:ascii="Tahoma" w:hAnsi="Tahoma" w:cs="Tahoma"/>
          <w:sz w:val="20"/>
        </w:rPr>
        <w:t xml:space="preserve"> tis.</w:t>
      </w:r>
      <w:r w:rsidR="00F44673">
        <w:rPr>
          <w:rFonts w:ascii="Tahoma" w:hAnsi="Tahoma" w:cs="Tahoma"/>
          <w:sz w:val="20"/>
        </w:rPr>
        <w:t xml:space="preserve"> </w:t>
      </w:r>
      <w:r w:rsidR="00280368">
        <w:rPr>
          <w:rFonts w:ascii="Tahoma" w:hAnsi="Tahoma" w:cs="Tahoma"/>
          <w:sz w:val="20"/>
        </w:rPr>
        <w:t>Eur.</w:t>
      </w:r>
      <w:r w:rsidR="00297E5C">
        <w:rPr>
          <w:rFonts w:ascii="Tahoma" w:hAnsi="Tahoma" w:cs="Tahoma"/>
          <w:sz w:val="20"/>
        </w:rPr>
        <w:t xml:space="preserve"> </w:t>
      </w:r>
    </w:p>
    <w:p w:rsidR="009A23C2" w:rsidRDefault="009A23C2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 pri ich vzniku sa  oceňujú ich menovitou hodnotou.</w:t>
      </w:r>
      <w:r w:rsidR="00251FB1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Toto ocenenie sa znižuje o pochybné a nevymožiteľné pohľadávky</w:t>
      </w:r>
      <w:r w:rsidR="00C10284">
        <w:rPr>
          <w:rFonts w:ascii="Tahoma" w:hAnsi="Tahoma" w:cs="Tahoma"/>
          <w:sz w:val="20"/>
        </w:rPr>
        <w:t xml:space="preserve"> </w:t>
      </w:r>
      <w:r w:rsidR="00C10284" w:rsidRPr="00E724EF">
        <w:rPr>
          <w:rFonts w:ascii="Tahoma" w:hAnsi="Tahoma" w:cs="Tahoma"/>
          <w:sz w:val="20"/>
        </w:rPr>
        <w:t>ak takéto Spoločnosť eviduje</w:t>
      </w:r>
      <w:r w:rsidRPr="00E724EF">
        <w:rPr>
          <w:rFonts w:ascii="Tahoma" w:hAnsi="Tahoma" w:cs="Tahoma"/>
          <w:sz w:val="20"/>
        </w:rPr>
        <w:t>.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Peňažné prostriedky a ceniny</w:t>
      </w:r>
    </w:p>
    <w:p w:rsidR="00FF4317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Peňažné prostriedky a ceniny sa oceňujú ich menovitou hodnotou. </w:t>
      </w:r>
    </w:p>
    <w:p w:rsidR="00025BE1" w:rsidRDefault="00025BE1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C10284" w:rsidRPr="00C10284" w:rsidRDefault="00C10284" w:rsidP="00C10284">
      <w:pPr>
        <w:pStyle w:val="Zkladntext"/>
        <w:ind w:left="0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b/>
          <w:bCs/>
          <w:sz w:val="20"/>
        </w:rPr>
        <w:t>Náklady budúcich období</w:t>
      </w:r>
    </w:p>
    <w:p w:rsidR="00C10284" w:rsidRDefault="00C10284" w:rsidP="00C10284">
      <w:pPr>
        <w:jc w:val="both"/>
        <w:rPr>
          <w:rFonts w:ascii="Arial Narrow" w:hAnsi="Arial Narrow"/>
          <w:color w:val="000000"/>
          <w:sz w:val="22"/>
        </w:rPr>
      </w:pPr>
      <w:r>
        <w:rPr>
          <w:rFonts w:ascii="Arial Narrow" w:hAnsi="Arial Narrow"/>
          <w:color w:val="000000"/>
          <w:sz w:val="22"/>
        </w:rPr>
        <w:t xml:space="preserve">Náklady budúcich období sú vykázané vo výške, ktorá je potrebná na dodržanie zásady vecnej a časovej súvislosti s účtovným obdobím. </w:t>
      </w:r>
    </w:p>
    <w:p w:rsidR="00C10284" w:rsidRDefault="00C10284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7451FD" w:rsidRPr="004D5562">
        <w:rPr>
          <w:rFonts w:ascii="Tahoma" w:hAnsi="Tahoma" w:cs="Tahoma"/>
          <w:sz w:val="20"/>
        </w:rPr>
        <w:t xml:space="preserve"> Spoločnosť tvorí rezervy na </w:t>
      </w:r>
      <w:r w:rsidR="000C5CE8">
        <w:rPr>
          <w:rFonts w:ascii="Tahoma" w:hAnsi="Tahoma" w:cs="Tahoma"/>
          <w:sz w:val="20"/>
        </w:rPr>
        <w:t xml:space="preserve">spracovanie </w:t>
      </w:r>
      <w:r w:rsidR="007451FD" w:rsidRPr="004D5562">
        <w:rPr>
          <w:rFonts w:ascii="Tahoma" w:hAnsi="Tahoma" w:cs="Tahoma"/>
          <w:sz w:val="20"/>
        </w:rPr>
        <w:t>účtovnej závierky</w:t>
      </w:r>
      <w:r w:rsidR="00D16148">
        <w:rPr>
          <w:rFonts w:ascii="Tahoma" w:hAnsi="Tahoma" w:cs="Tahoma"/>
          <w:sz w:val="20"/>
        </w:rPr>
        <w:t>.</w:t>
      </w:r>
      <w:r w:rsidR="007451FD" w:rsidRPr="004D5562">
        <w:rPr>
          <w:rFonts w:ascii="Tahoma" w:hAnsi="Tahoma" w:cs="Tahoma"/>
          <w:sz w:val="20"/>
        </w:rPr>
        <w:t xml:space="preserve"> </w:t>
      </w: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Záväzky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Záväzky pri ich vzniku sa oceňujú menovitou hodnotou. </w:t>
      </w:r>
    </w:p>
    <w:p w:rsidR="00056592" w:rsidRPr="004D5562" w:rsidRDefault="00056592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20"/>
          <w:szCs w:val="20"/>
        </w:rPr>
      </w:pPr>
      <w:r w:rsidRPr="00915A1A">
        <w:rPr>
          <w:rFonts w:ascii="Tahoma" w:hAnsi="Tahoma" w:cs="Tahoma"/>
          <w:b/>
          <w:sz w:val="20"/>
          <w:szCs w:val="20"/>
        </w:rPr>
        <w:t>Splatná daň z príjmu</w:t>
      </w: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 w:rsidRPr="00915A1A">
        <w:rPr>
          <w:rFonts w:ascii="Tahoma" w:hAnsi="Tahoma" w:cs="Tahoma"/>
          <w:sz w:val="20"/>
          <w:szCs w:val="20"/>
        </w:rPr>
        <w:t xml:space="preserve"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</w:t>
      </w:r>
      <w:r w:rsidRPr="00915A1A">
        <w:rPr>
          <w:rFonts w:ascii="Tahoma" w:hAnsi="Tahoma" w:cs="Tahoma"/>
          <w:sz w:val="20"/>
          <w:szCs w:val="20"/>
        </w:rPr>
        <w:lastRenderedPageBreak/>
        <w:t>a dočasných úprav daňového základu</w:t>
      </w:r>
      <w:r w:rsidR="000C5CE8">
        <w:rPr>
          <w:rFonts w:ascii="Tahoma" w:hAnsi="Tahoma" w:cs="Tahoma"/>
          <w:sz w:val="20"/>
          <w:szCs w:val="20"/>
        </w:rPr>
        <w:t xml:space="preserve">. </w:t>
      </w:r>
      <w:r w:rsidRPr="00915A1A">
        <w:rPr>
          <w:rFonts w:ascii="Tahoma" w:hAnsi="Tahoma" w:cs="Tahoma"/>
          <w:sz w:val="20"/>
          <w:szCs w:val="20"/>
        </w:rPr>
        <w:t xml:space="preserve"> </w:t>
      </w:r>
      <w:r w:rsidR="00740875" w:rsidRPr="00E724EF">
        <w:rPr>
          <w:rFonts w:ascii="Tahoma" w:hAnsi="Tahoma" w:cs="Tahoma"/>
          <w:sz w:val="20"/>
          <w:szCs w:val="20"/>
        </w:rPr>
        <w:t>Výsledný vzťah je daňov</w:t>
      </w:r>
      <w:r w:rsidR="00317716">
        <w:rPr>
          <w:rFonts w:ascii="Tahoma" w:hAnsi="Tahoma" w:cs="Tahoma"/>
          <w:sz w:val="20"/>
          <w:szCs w:val="20"/>
        </w:rPr>
        <w:t>ý záväzok,</w:t>
      </w:r>
      <w:r w:rsidR="00280368" w:rsidRPr="00E724EF">
        <w:rPr>
          <w:rFonts w:ascii="Tahoma" w:hAnsi="Tahoma" w:cs="Tahoma"/>
          <w:sz w:val="20"/>
          <w:szCs w:val="20"/>
        </w:rPr>
        <w:t xml:space="preserve"> </w:t>
      </w:r>
      <w:r w:rsidRPr="00E724EF">
        <w:rPr>
          <w:rFonts w:ascii="Tahoma" w:hAnsi="Tahoma" w:cs="Tahoma"/>
          <w:sz w:val="20"/>
          <w:szCs w:val="20"/>
        </w:rPr>
        <w:t xml:space="preserve"> znížení o preddavky na daň z príjmov, ktoré Spoločnosť uhradila v priebehu roka.</w:t>
      </w:r>
      <w:r w:rsidR="00740875">
        <w:rPr>
          <w:rFonts w:ascii="Tahoma" w:hAnsi="Tahoma" w:cs="Tahoma"/>
          <w:sz w:val="20"/>
          <w:szCs w:val="20"/>
        </w:rPr>
        <w:t xml:space="preserve"> </w:t>
      </w:r>
    </w:p>
    <w:p w:rsidR="00740875" w:rsidRPr="00915A1A" w:rsidRDefault="00740875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</w:p>
    <w:p w:rsidR="009418C5" w:rsidRDefault="009418C5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</w:p>
    <w:p w:rsidR="009418C5" w:rsidRDefault="009418C5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</w:p>
    <w:p w:rsidR="00D16148" w:rsidRPr="004D5562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Odložen</w:t>
      </w:r>
      <w:r w:rsidR="00915A1A">
        <w:rPr>
          <w:rFonts w:ascii="Tahoma" w:hAnsi="Tahoma" w:cs="Tahoma"/>
          <w:b/>
          <w:bCs/>
          <w:sz w:val="20"/>
          <w:szCs w:val="20"/>
        </w:rPr>
        <w:t>á daň z príjmov</w:t>
      </w:r>
      <w:r>
        <w:rPr>
          <w:rFonts w:ascii="Tahoma" w:hAnsi="Tahoma" w:cs="Tahoma"/>
          <w:b/>
          <w:bCs/>
          <w:sz w:val="20"/>
          <w:szCs w:val="20"/>
        </w:rPr>
        <w:t xml:space="preserve"> </w:t>
      </w:r>
    </w:p>
    <w:p w:rsidR="00D16148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sz w:val="20"/>
          <w:szCs w:val="20"/>
        </w:rPr>
        <w:t xml:space="preserve">Odložené dane (odložená daňová pohľadávka a odložený daňový záväzok) sa vzťahujú na dočasné rozdiely medzi účtovnou hodnotou majetku a záväzkov vykázanou v súvahe a ich daňovou základňou. </w:t>
      </w:r>
    </w:p>
    <w:p w:rsidR="00D16148" w:rsidRDefault="00D16148" w:rsidP="0002346A">
      <w:pPr>
        <w:pStyle w:val="Zkladntext"/>
        <w:ind w:left="0"/>
        <w:rPr>
          <w:rFonts w:ascii="Tahoma" w:hAnsi="Tahoma" w:cs="Tahoma"/>
          <w:b/>
          <w:bCs/>
          <w:sz w:val="20"/>
        </w:rPr>
      </w:pP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Výnosy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Tržby za vlastné výkony </w:t>
      </w:r>
      <w:r w:rsidR="00036CE1" w:rsidRPr="004D5562">
        <w:rPr>
          <w:rFonts w:ascii="Tahoma" w:hAnsi="Tahoma" w:cs="Tahoma"/>
          <w:sz w:val="20"/>
        </w:rPr>
        <w:t>n</w:t>
      </w:r>
      <w:r w:rsidRPr="004D5562">
        <w:rPr>
          <w:rFonts w:ascii="Tahoma" w:hAnsi="Tahoma" w:cs="Tahoma"/>
          <w:sz w:val="20"/>
        </w:rPr>
        <w:t xml:space="preserve">eobsahujú daň z pridanej hodnoty a sú znížené o zľavy a zrážky (rabaty, bonusy, skontá, dobropisy a pod.) </w:t>
      </w:r>
    </w:p>
    <w:p w:rsidR="002960B4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2960B4" w:rsidRDefault="002960B4" w:rsidP="0002346A">
      <w:pPr>
        <w:jc w:val="both"/>
        <w:rPr>
          <w:rFonts w:ascii="Tahoma" w:hAnsi="Tahoma" w:cs="Tahoma"/>
          <w:b/>
          <w:sz w:val="20"/>
          <w:szCs w:val="20"/>
        </w:rPr>
      </w:pPr>
    </w:p>
    <w:p w:rsidR="00C37853" w:rsidRPr="00502207" w:rsidRDefault="00C37853" w:rsidP="00C37853">
      <w:pPr>
        <w:ind w:right="-468"/>
        <w:rPr>
          <w:rFonts w:ascii="Arial" w:hAnsi="Arial" w:cs="Arial"/>
          <w:b/>
          <w:sz w:val="20"/>
          <w:szCs w:val="20"/>
        </w:rPr>
      </w:pPr>
      <w:r w:rsidRPr="00502207">
        <w:rPr>
          <w:rFonts w:ascii="Arial" w:hAnsi="Arial" w:cs="Arial"/>
          <w:b/>
          <w:sz w:val="20"/>
          <w:szCs w:val="20"/>
        </w:rPr>
        <w:t>Informácie o záväzkoch</w:t>
      </w:r>
    </w:p>
    <w:p w:rsidR="00C37853" w:rsidRDefault="00C37853" w:rsidP="00C37853">
      <w:pPr>
        <w:ind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 w:rsidRPr="00502207">
        <w:rPr>
          <w:rFonts w:ascii="Arial" w:hAnsi="Arial" w:cs="Arial"/>
          <w:sz w:val="20"/>
          <w:szCs w:val="20"/>
          <w:lang w:eastAsia="en-US"/>
        </w:rPr>
        <w:t>Spoločnosť nemá žiadne dlhodobé záväzky okrem záväzkov zo sociálneho fondu.</w:t>
      </w:r>
      <w:r>
        <w:rPr>
          <w:rFonts w:ascii="Arial" w:hAnsi="Arial" w:cs="Arial"/>
          <w:sz w:val="20"/>
          <w:szCs w:val="20"/>
          <w:lang w:eastAsia="en-US"/>
        </w:rPr>
        <w:t xml:space="preserve">  </w:t>
      </w:r>
    </w:p>
    <w:p w:rsidR="006A1D29" w:rsidRDefault="006A1D29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C37853" w:rsidRDefault="00C37853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6A1D29" w:rsidRPr="006A1D29" w:rsidRDefault="006A1D29" w:rsidP="006A1D29">
      <w:pPr>
        <w:ind w:right="-468"/>
        <w:rPr>
          <w:rFonts w:ascii="Tahoma" w:hAnsi="Tahoma" w:cs="Tahoma"/>
          <w:b/>
          <w:sz w:val="20"/>
          <w:szCs w:val="20"/>
          <w:lang w:eastAsia="en-US"/>
        </w:rPr>
      </w:pPr>
      <w:r w:rsidRPr="006A1D29">
        <w:rPr>
          <w:rFonts w:ascii="Tahoma" w:hAnsi="Tahoma" w:cs="Tahoma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6A1D29" w:rsidRPr="006A1D29" w:rsidRDefault="006A1D29" w:rsidP="006A1D29">
      <w:pPr>
        <w:ind w:right="-468"/>
        <w:rPr>
          <w:rFonts w:ascii="Tahoma" w:hAnsi="Tahoma" w:cs="Tahoma"/>
          <w:sz w:val="20"/>
          <w:szCs w:val="20"/>
          <w:lang w:eastAsia="en-US"/>
        </w:rPr>
      </w:pPr>
      <w:r w:rsidRPr="006A1D29">
        <w:rPr>
          <w:rFonts w:ascii="Tahoma" w:hAnsi="Tahoma" w:cs="Tahoma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5974A7" w:rsidRDefault="005974A7" w:rsidP="0002346A">
      <w:pPr>
        <w:jc w:val="both"/>
        <w:rPr>
          <w:rFonts w:ascii="Tahoma" w:hAnsi="Tahoma" w:cs="Tahoma"/>
          <w:sz w:val="20"/>
          <w:szCs w:val="20"/>
          <w:lang w:eastAsia="en-US"/>
        </w:rPr>
      </w:pPr>
    </w:p>
    <w:p w:rsidR="00A81FF7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INFORMÁCIE O INÝCH AKTÍVACH A INÝCH PASÍVACH</w:t>
      </w:r>
    </w:p>
    <w:p w:rsidR="00420045" w:rsidRPr="004D5562" w:rsidRDefault="00420045" w:rsidP="0002346A">
      <w:pPr>
        <w:ind w:left="-284"/>
        <w:jc w:val="both"/>
        <w:rPr>
          <w:rFonts w:ascii="Tahoma" w:hAnsi="Tahoma" w:cs="Tahoma"/>
          <w:sz w:val="20"/>
          <w:szCs w:val="20"/>
        </w:rPr>
      </w:pPr>
    </w:p>
    <w:p w:rsidR="008374C4" w:rsidRPr="00477775" w:rsidRDefault="008374C4" w:rsidP="008374C4">
      <w:pPr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8374C4" w:rsidRPr="00DA2877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vzniku alebo výskytu  podmieneného majetku, ktorý by mohlo akýmkoľvek spôsobom identifikovať a oceniť. </w:t>
      </w:r>
    </w:p>
    <w:p w:rsidR="008374C4" w:rsidRDefault="008374C4" w:rsidP="008374C4">
      <w:pPr>
        <w:ind w:right="-468" w:firstLine="284"/>
        <w:rPr>
          <w:rFonts w:ascii="Arial" w:hAnsi="Arial" w:cs="Arial"/>
          <w:b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má uzatvorenú zmluvu o nájme kancelárskych priestorov. Zmluva je uzatvorená na dobu 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neurčitú, výška nájmu za rok predstavuje čiastku 1,</w:t>
      </w:r>
      <w:r w:rsidR="00317716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tis. Eur. 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</w:p>
    <w:p w:rsidR="008374C4" w:rsidRPr="004D5562" w:rsidRDefault="008374C4" w:rsidP="009418C5">
      <w:pPr>
        <w:ind w:right="-468"/>
        <w:rPr>
          <w:rFonts w:ascii="Tahoma" w:hAnsi="Tahoma" w:cs="Tahoma"/>
          <w:sz w:val="20"/>
          <w:szCs w:val="20"/>
        </w:rPr>
      </w:pPr>
      <w:r w:rsidRPr="002C2AE9">
        <w:rPr>
          <w:rFonts w:ascii="Tahoma" w:hAnsi="Tahoma" w:cs="Tahoma"/>
          <w:sz w:val="20"/>
          <w:szCs w:val="20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dispozícií právne precedensy, prípadne oficiálne interpretácie príslušných orgánov.  Vedenie spoločnosti si nie je vedomé žiadnych okolností, v dôsledku ktorých by jej vznikol významný náklad.</w:t>
      </w:r>
      <w:r w:rsidRPr="004D5562">
        <w:rPr>
          <w:rFonts w:ascii="Tahoma" w:hAnsi="Tahoma" w:cs="Tahoma"/>
          <w:sz w:val="20"/>
          <w:szCs w:val="20"/>
        </w:rPr>
        <w:t xml:space="preserve"> </w:t>
      </w:r>
    </w:p>
    <w:p w:rsidR="008374C4" w:rsidRDefault="008374C4" w:rsidP="008374C4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8374C4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 </w:t>
      </w:r>
    </w:p>
    <w:p w:rsidR="00020223" w:rsidRPr="004D5562" w:rsidRDefault="00C37853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>
        <w:rPr>
          <w:rFonts w:ascii="Tahoma" w:eastAsia="Times New Roman" w:hAnsi="Tahoma" w:cs="Tahoma"/>
          <w:bCs w:val="0"/>
          <w:color w:val="auto"/>
          <w:sz w:val="20"/>
          <w:szCs w:val="20"/>
        </w:rPr>
        <w:t>U</w:t>
      </w:r>
      <w:r w:rsidR="00020223"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DALOSTI, KTORÉ NASTALI PO ZÁVIERKOVOM DNI</w:t>
      </w:r>
    </w:p>
    <w:p w:rsidR="00020223" w:rsidRPr="004D5562" w:rsidRDefault="00020223" w:rsidP="0002346A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</w:p>
    <w:p w:rsidR="00EA795B" w:rsidRPr="004D5562" w:rsidRDefault="00020223" w:rsidP="000D334E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  <w:r w:rsidRPr="00E724EF">
        <w:rPr>
          <w:rFonts w:ascii="Tahoma" w:hAnsi="Tahoma" w:cs="Tahoma"/>
          <w:sz w:val="20"/>
        </w:rPr>
        <w:t>Po 31. decembri 20</w:t>
      </w:r>
      <w:r w:rsidR="00317716">
        <w:rPr>
          <w:rFonts w:ascii="Tahoma" w:hAnsi="Tahoma" w:cs="Tahoma"/>
          <w:sz w:val="20"/>
        </w:rPr>
        <w:t>20</w:t>
      </w:r>
      <w:bookmarkStart w:id="0" w:name="_GoBack"/>
      <w:bookmarkEnd w:id="0"/>
      <w:r w:rsidRPr="00E724EF">
        <w:rPr>
          <w:rFonts w:ascii="Tahoma" w:hAnsi="Tahoma" w:cs="Tahoma"/>
          <w:sz w:val="20"/>
        </w:rPr>
        <w:t xml:space="preserve"> </w:t>
      </w:r>
      <w:r w:rsidR="002C2AE9" w:rsidRPr="00E724EF">
        <w:rPr>
          <w:rFonts w:ascii="Tahoma" w:hAnsi="Tahoma" w:cs="Tahoma"/>
          <w:sz w:val="20"/>
        </w:rPr>
        <w:t xml:space="preserve">do dňa zostavenia účtovnej závierky </w:t>
      </w:r>
      <w:r w:rsidRPr="00E724EF">
        <w:rPr>
          <w:rFonts w:ascii="Tahoma" w:hAnsi="Tahoma" w:cs="Tahoma"/>
          <w:sz w:val="20"/>
        </w:rPr>
        <w:t>nenastali udalosti, ktoré majú významný vplyv na verné zobrazenie skutočností, ktoré sú predmetom účtovníctva</w:t>
      </w:r>
      <w:r w:rsidR="000D334E" w:rsidRPr="00E724EF">
        <w:rPr>
          <w:rFonts w:ascii="Tahoma" w:hAnsi="Tahoma" w:cs="Tahoma"/>
          <w:sz w:val="20"/>
        </w:rPr>
        <w:t>. Štatutárny orgán spoločnosť zvážil všetky potenciálne dopady COVID19 na podnikateľské aktivity Spoločnosti a dospel k záveru, že nemajú významný vplyv na schopnosť pokračovať nepretržite v jej činnosti a fungovať ako zdravý subjekt nasledujúcich 12 mesiacov.</w:t>
      </w:r>
      <w:r w:rsidR="000D334E">
        <w:rPr>
          <w:rFonts w:ascii="Tahoma" w:hAnsi="Tahoma" w:cs="Tahoma"/>
          <w:sz w:val="20"/>
        </w:rPr>
        <w:t xml:space="preserve">  </w:t>
      </w:r>
    </w:p>
    <w:sectPr w:rsidR="00EA795B" w:rsidRPr="004D5562" w:rsidSect="004D556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4961" w:rsidRDefault="00CF4961" w:rsidP="00E925DE">
      <w:r>
        <w:separator/>
      </w:r>
    </w:p>
  </w:endnote>
  <w:endnote w:type="continuationSeparator" w:id="0">
    <w:p w:rsidR="00CF4961" w:rsidRDefault="00CF4961" w:rsidP="00E92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71799219"/>
      <w:docPartObj>
        <w:docPartGallery w:val="Page Numbers (Bottom of Page)"/>
        <w:docPartUnique/>
      </w:docPartObj>
    </w:sdtPr>
    <w:sdtEndPr>
      <w:rPr>
        <w:rFonts w:ascii="Tahoma" w:hAnsi="Tahoma" w:cs="Tahoma"/>
        <w:sz w:val="16"/>
        <w:szCs w:val="16"/>
      </w:rPr>
    </w:sdtEndPr>
    <w:sdtContent>
      <w:p w:rsidR="00F032AD" w:rsidRPr="004D5562" w:rsidRDefault="00F032AD">
        <w:pPr>
          <w:pStyle w:val="Pta"/>
          <w:jc w:val="right"/>
          <w:rPr>
            <w:rFonts w:ascii="Tahoma" w:hAnsi="Tahoma" w:cs="Tahoma"/>
            <w:sz w:val="16"/>
            <w:szCs w:val="16"/>
          </w:rPr>
        </w:pPr>
        <w:r w:rsidRPr="004D5562">
          <w:rPr>
            <w:rFonts w:ascii="Tahoma" w:hAnsi="Tahoma" w:cs="Tahoma"/>
            <w:sz w:val="16"/>
            <w:szCs w:val="16"/>
          </w:rPr>
          <w:fldChar w:fldCharType="begin"/>
        </w:r>
        <w:r w:rsidRPr="004D5562">
          <w:rPr>
            <w:rFonts w:ascii="Tahoma" w:hAnsi="Tahoma" w:cs="Tahoma"/>
            <w:sz w:val="16"/>
            <w:szCs w:val="16"/>
          </w:rPr>
          <w:instrText>PAGE   \* MERGEFORMAT</w:instrText>
        </w:r>
        <w:r w:rsidRPr="004D5562">
          <w:rPr>
            <w:rFonts w:ascii="Tahoma" w:hAnsi="Tahoma" w:cs="Tahoma"/>
            <w:sz w:val="16"/>
            <w:szCs w:val="16"/>
          </w:rPr>
          <w:fldChar w:fldCharType="separate"/>
        </w:r>
        <w:r w:rsidR="00654EE4">
          <w:rPr>
            <w:rFonts w:ascii="Tahoma" w:hAnsi="Tahoma" w:cs="Tahoma"/>
            <w:noProof/>
            <w:sz w:val="16"/>
            <w:szCs w:val="16"/>
          </w:rPr>
          <w:t>15</w:t>
        </w:r>
        <w:r w:rsidRPr="004D5562">
          <w:rPr>
            <w:rFonts w:ascii="Tahoma" w:hAnsi="Tahoma" w:cs="Tahoma"/>
            <w:sz w:val="16"/>
            <w:szCs w:val="16"/>
          </w:rPr>
          <w:fldChar w:fldCharType="end"/>
        </w:r>
      </w:p>
    </w:sdtContent>
  </w:sdt>
  <w:p w:rsidR="00F032AD" w:rsidRDefault="00F032A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4961" w:rsidRDefault="00CF4961" w:rsidP="00E925DE">
      <w:r>
        <w:separator/>
      </w:r>
    </w:p>
  </w:footnote>
  <w:footnote w:type="continuationSeparator" w:id="0">
    <w:p w:rsidR="00CF4961" w:rsidRDefault="00CF4961" w:rsidP="00E925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32AD" w:rsidRPr="00E925DE" w:rsidRDefault="00F032AD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     </w:t>
    </w: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</w:rPr>
      <w:t xml:space="preserve">                                      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EE75A8">
      <w:rPr>
        <w:rFonts w:ascii="Arial" w:hAnsi="Arial" w:cs="Arial"/>
        <w:sz w:val="20"/>
        <w:szCs w:val="20"/>
        <w:bdr w:val="single" w:sz="4" w:space="0" w:color="auto"/>
      </w:rPr>
      <w:t>44 081 511</w:t>
    </w:r>
    <w:r w:rsidRPr="00E925DE">
      <w:rPr>
        <w:rFonts w:ascii="Arial" w:hAnsi="Arial" w:cs="Arial"/>
        <w:sz w:val="20"/>
        <w:szCs w:val="20"/>
      </w:rPr>
      <w:t xml:space="preserve">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DIČ : </w:t>
    </w:r>
    <w:r w:rsidR="00EE75A8">
      <w:rPr>
        <w:rFonts w:ascii="Arial" w:hAnsi="Arial" w:cs="Arial"/>
        <w:sz w:val="20"/>
        <w:szCs w:val="20"/>
        <w:bdr w:val="single" w:sz="4" w:space="0" w:color="auto"/>
      </w:rPr>
      <w:t>2022586159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F032AD" w:rsidRDefault="00F032AD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  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F032AD" w:rsidRDefault="00F032A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801083"/>
    <w:multiLevelType w:val="hybridMultilevel"/>
    <w:tmpl w:val="84CC1AB2"/>
    <w:lvl w:ilvl="0" w:tplc="8E9EE50C">
      <w:start w:val="10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5F4A7E"/>
    <w:multiLevelType w:val="hybridMultilevel"/>
    <w:tmpl w:val="0D32BD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D005FFC"/>
    <w:multiLevelType w:val="hybridMultilevel"/>
    <w:tmpl w:val="2E641724"/>
    <w:lvl w:ilvl="0" w:tplc="33F6AD6A">
      <w:start w:val="1"/>
      <w:numFmt w:val="lowerLetter"/>
      <w:lvlText w:val="%1)"/>
      <w:lvlJc w:val="left"/>
      <w:pPr>
        <w:ind w:left="927" w:hanging="359"/>
      </w:pPr>
    </w:lvl>
    <w:lvl w:ilvl="1" w:tplc="5C4A1314">
      <w:start w:val="1"/>
      <w:numFmt w:val="lowerLetter"/>
      <w:lvlText w:val="%2."/>
      <w:lvlJc w:val="left"/>
      <w:pPr>
        <w:ind w:left="1485" w:hanging="359"/>
      </w:pPr>
    </w:lvl>
    <w:lvl w:ilvl="2" w:tplc="2F2CF52A">
      <w:start w:val="1"/>
      <w:numFmt w:val="lowerRoman"/>
      <w:lvlText w:val="%3."/>
      <w:lvlJc w:val="right"/>
      <w:pPr>
        <w:ind w:left="2205" w:hanging="179"/>
      </w:pPr>
    </w:lvl>
    <w:lvl w:ilvl="3" w:tplc="FA72722A">
      <w:start w:val="1"/>
      <w:numFmt w:val="decimal"/>
      <w:lvlText w:val="%4."/>
      <w:lvlJc w:val="left"/>
      <w:pPr>
        <w:ind w:left="2925" w:hanging="359"/>
      </w:pPr>
    </w:lvl>
    <w:lvl w:ilvl="4" w:tplc="3CB0B84A">
      <w:start w:val="1"/>
      <w:numFmt w:val="lowerLetter"/>
      <w:lvlText w:val="%5."/>
      <w:lvlJc w:val="left"/>
      <w:pPr>
        <w:ind w:left="3645" w:hanging="359"/>
      </w:pPr>
    </w:lvl>
    <w:lvl w:ilvl="5" w:tplc="7666C9F0">
      <w:start w:val="1"/>
      <w:numFmt w:val="lowerRoman"/>
      <w:lvlText w:val="%6."/>
      <w:lvlJc w:val="right"/>
      <w:pPr>
        <w:ind w:left="4365" w:hanging="179"/>
      </w:pPr>
    </w:lvl>
    <w:lvl w:ilvl="6" w:tplc="977022F2">
      <w:start w:val="1"/>
      <w:numFmt w:val="decimal"/>
      <w:lvlText w:val="%7."/>
      <w:lvlJc w:val="left"/>
      <w:pPr>
        <w:ind w:left="5085" w:hanging="359"/>
      </w:pPr>
    </w:lvl>
    <w:lvl w:ilvl="7" w:tplc="212C0714">
      <w:start w:val="1"/>
      <w:numFmt w:val="lowerLetter"/>
      <w:lvlText w:val="%8."/>
      <w:lvlJc w:val="left"/>
      <w:pPr>
        <w:ind w:left="5805" w:hanging="359"/>
      </w:pPr>
    </w:lvl>
    <w:lvl w:ilvl="8" w:tplc="ED2092A0">
      <w:start w:val="1"/>
      <w:numFmt w:val="lowerRoman"/>
      <w:lvlText w:val="%9."/>
      <w:lvlJc w:val="right"/>
      <w:pPr>
        <w:ind w:left="6525" w:hanging="179"/>
      </w:pPr>
    </w:lvl>
  </w:abstractNum>
  <w:abstractNum w:abstractNumId="5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8E7"/>
    <w:rsid w:val="00020223"/>
    <w:rsid w:val="0002346A"/>
    <w:rsid w:val="00025BE1"/>
    <w:rsid w:val="000340B2"/>
    <w:rsid w:val="00036CE1"/>
    <w:rsid w:val="000436AB"/>
    <w:rsid w:val="00046930"/>
    <w:rsid w:val="0005045A"/>
    <w:rsid w:val="00055990"/>
    <w:rsid w:val="00056592"/>
    <w:rsid w:val="000810B5"/>
    <w:rsid w:val="000C5CE8"/>
    <w:rsid w:val="000D334E"/>
    <w:rsid w:val="000D66FC"/>
    <w:rsid w:val="0012146B"/>
    <w:rsid w:val="001505DB"/>
    <w:rsid w:val="00154558"/>
    <w:rsid w:val="00194959"/>
    <w:rsid w:val="001A419A"/>
    <w:rsid w:val="001E347E"/>
    <w:rsid w:val="001F508C"/>
    <w:rsid w:val="00222FD8"/>
    <w:rsid w:val="00251FB1"/>
    <w:rsid w:val="00280368"/>
    <w:rsid w:val="0029264C"/>
    <w:rsid w:val="002960B4"/>
    <w:rsid w:val="00297E5C"/>
    <w:rsid w:val="002B741A"/>
    <w:rsid w:val="002C2AE9"/>
    <w:rsid w:val="002E1BB3"/>
    <w:rsid w:val="00317716"/>
    <w:rsid w:val="003418D6"/>
    <w:rsid w:val="0034641A"/>
    <w:rsid w:val="0036707C"/>
    <w:rsid w:val="00377152"/>
    <w:rsid w:val="003902E6"/>
    <w:rsid w:val="003929E9"/>
    <w:rsid w:val="003D44A5"/>
    <w:rsid w:val="003F62BE"/>
    <w:rsid w:val="00400C3C"/>
    <w:rsid w:val="00420045"/>
    <w:rsid w:val="004373E9"/>
    <w:rsid w:val="004616A2"/>
    <w:rsid w:val="00464559"/>
    <w:rsid w:val="00491B18"/>
    <w:rsid w:val="00495633"/>
    <w:rsid w:val="004A29F3"/>
    <w:rsid w:val="004B1ACA"/>
    <w:rsid w:val="004D5562"/>
    <w:rsid w:val="004F6C2A"/>
    <w:rsid w:val="00501738"/>
    <w:rsid w:val="00502207"/>
    <w:rsid w:val="005412FA"/>
    <w:rsid w:val="00542EB6"/>
    <w:rsid w:val="00581BD5"/>
    <w:rsid w:val="00584E91"/>
    <w:rsid w:val="00597271"/>
    <w:rsid w:val="005974A7"/>
    <w:rsid w:val="005A65E3"/>
    <w:rsid w:val="005C0254"/>
    <w:rsid w:val="005E3B6F"/>
    <w:rsid w:val="005E77C0"/>
    <w:rsid w:val="006547FA"/>
    <w:rsid w:val="00654EE4"/>
    <w:rsid w:val="006638E7"/>
    <w:rsid w:val="00680A2C"/>
    <w:rsid w:val="006879FE"/>
    <w:rsid w:val="0069439C"/>
    <w:rsid w:val="00695195"/>
    <w:rsid w:val="006A1859"/>
    <w:rsid w:val="006A1D29"/>
    <w:rsid w:val="006B2578"/>
    <w:rsid w:val="006B6FEE"/>
    <w:rsid w:val="00740875"/>
    <w:rsid w:val="007451FD"/>
    <w:rsid w:val="00790723"/>
    <w:rsid w:val="007A5BC8"/>
    <w:rsid w:val="007C4622"/>
    <w:rsid w:val="007C64A0"/>
    <w:rsid w:val="007E1B72"/>
    <w:rsid w:val="00822A23"/>
    <w:rsid w:val="008374C4"/>
    <w:rsid w:val="00877C59"/>
    <w:rsid w:val="008B54D2"/>
    <w:rsid w:val="008B5555"/>
    <w:rsid w:val="008B735D"/>
    <w:rsid w:val="008D5258"/>
    <w:rsid w:val="008D5BC2"/>
    <w:rsid w:val="008E125A"/>
    <w:rsid w:val="008E47FE"/>
    <w:rsid w:val="00915A1A"/>
    <w:rsid w:val="009418C5"/>
    <w:rsid w:val="00972102"/>
    <w:rsid w:val="0097250E"/>
    <w:rsid w:val="00972522"/>
    <w:rsid w:val="00973F9B"/>
    <w:rsid w:val="009A147A"/>
    <w:rsid w:val="009A23C2"/>
    <w:rsid w:val="009A7772"/>
    <w:rsid w:val="009E1106"/>
    <w:rsid w:val="009E24A8"/>
    <w:rsid w:val="00A07481"/>
    <w:rsid w:val="00A104DF"/>
    <w:rsid w:val="00A20AD0"/>
    <w:rsid w:val="00A81FF7"/>
    <w:rsid w:val="00A87A5E"/>
    <w:rsid w:val="00AB5DF4"/>
    <w:rsid w:val="00AC0523"/>
    <w:rsid w:val="00AC0D9F"/>
    <w:rsid w:val="00AD7C43"/>
    <w:rsid w:val="00AF0671"/>
    <w:rsid w:val="00AF3ED9"/>
    <w:rsid w:val="00B02DB5"/>
    <w:rsid w:val="00B04636"/>
    <w:rsid w:val="00B4236D"/>
    <w:rsid w:val="00B4498E"/>
    <w:rsid w:val="00B454FA"/>
    <w:rsid w:val="00C10284"/>
    <w:rsid w:val="00C13116"/>
    <w:rsid w:val="00C2075F"/>
    <w:rsid w:val="00C37853"/>
    <w:rsid w:val="00C5173E"/>
    <w:rsid w:val="00C53809"/>
    <w:rsid w:val="00C812D2"/>
    <w:rsid w:val="00C91210"/>
    <w:rsid w:val="00C96137"/>
    <w:rsid w:val="00CA550D"/>
    <w:rsid w:val="00CC41AD"/>
    <w:rsid w:val="00CC5301"/>
    <w:rsid w:val="00CE68AA"/>
    <w:rsid w:val="00CF4961"/>
    <w:rsid w:val="00CF55EE"/>
    <w:rsid w:val="00D16148"/>
    <w:rsid w:val="00D239F2"/>
    <w:rsid w:val="00D57572"/>
    <w:rsid w:val="00DE457E"/>
    <w:rsid w:val="00DE4E46"/>
    <w:rsid w:val="00DE7BFC"/>
    <w:rsid w:val="00E10491"/>
    <w:rsid w:val="00E11742"/>
    <w:rsid w:val="00E36AA6"/>
    <w:rsid w:val="00E410F6"/>
    <w:rsid w:val="00E61DDA"/>
    <w:rsid w:val="00E6206B"/>
    <w:rsid w:val="00E724EF"/>
    <w:rsid w:val="00E925DE"/>
    <w:rsid w:val="00EA795B"/>
    <w:rsid w:val="00EA7A41"/>
    <w:rsid w:val="00EA7D07"/>
    <w:rsid w:val="00EB1A12"/>
    <w:rsid w:val="00EB73C4"/>
    <w:rsid w:val="00EC5C2D"/>
    <w:rsid w:val="00EE75A8"/>
    <w:rsid w:val="00F004CA"/>
    <w:rsid w:val="00F032AD"/>
    <w:rsid w:val="00F44673"/>
    <w:rsid w:val="00F74BAC"/>
    <w:rsid w:val="00FA7A3D"/>
    <w:rsid w:val="00FF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C8BF040-19DF-4AD3-9106-419715CBF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38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431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877C59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77C5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77C5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77C59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FF43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customStyle="1" w:styleId="Pismenka">
    <w:name w:val="Pismenka"/>
    <w:basedOn w:val="Zkladntext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table" w:styleId="Mriekatabuky">
    <w:name w:val="Table Grid"/>
    <w:basedOn w:val="Normlnatabuka"/>
    <w:uiPriority w:val="59"/>
    <w:rsid w:val="00DE7B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0436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C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CE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E925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925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E47FE"/>
  </w:style>
  <w:style w:type="character" w:customStyle="1" w:styleId="apple-converted-space">
    <w:name w:val="apple-converted-space"/>
    <w:basedOn w:val="Predvolenpsmoodseku"/>
    <w:rsid w:val="008E47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0DEE65-BEA4-46C1-8117-460C990B6C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Helena Albedínska</cp:lastModifiedBy>
  <cp:revision>2</cp:revision>
  <cp:lastPrinted>2021-05-14T16:51:00Z</cp:lastPrinted>
  <dcterms:created xsi:type="dcterms:W3CDTF">2021-05-14T16:53:00Z</dcterms:created>
  <dcterms:modified xsi:type="dcterms:W3CDTF">2021-05-14T16:53:00Z</dcterms:modified>
</cp:coreProperties>
</file>