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 Všeobecn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informácie o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jednotke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 (1) (5) Všeobecn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informácie</w:t>
      </w:r>
    </w:p>
    <w:p>
      <w:pPr>
        <w:keepNext w:val="true"/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 . I (1)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Obchodné meno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jednotky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0"/>
          <w:shd w:fill="auto" w:val="clear"/>
        </w:rPr>
        <w:t xml:space="preserve">:</w:t>
        <w:tab/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HYRIAK  s.r.o.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jednotky</w:t>
        <w:tab/>
        <w:t xml:space="preserve">  </w:t>
        <w:tab/>
        <w:t xml:space="preserve">: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  </w:t>
        <w:tab/>
        <w:t xml:space="preserve">Št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úrova 12, 977 01 Brezno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Opis hospodárskej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činnosti v nadv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äznosti na predmet podnikania: </w:t>
      </w:r>
      <w:r>
        <w:rPr>
          <w:rFonts w:ascii="Arial" w:hAnsi="Arial" w:cs="Arial" w:eastAsia="Arial"/>
          <w:b/>
          <w:color w:val="000000"/>
          <w:spacing w:val="0"/>
          <w:position w:val="0"/>
          <w:sz w:val="20"/>
          <w:shd w:fill="FFFFFF" w:val="clear"/>
        </w:rPr>
        <w:t xml:space="preserve">kúpa tovaru na ú</w:t>
      </w:r>
      <w:r>
        <w:rPr>
          <w:rFonts w:ascii="Arial" w:hAnsi="Arial" w:cs="Arial" w:eastAsia="Arial"/>
          <w:b/>
          <w:color w:val="000000"/>
          <w:spacing w:val="0"/>
          <w:position w:val="0"/>
          <w:sz w:val="20"/>
          <w:shd w:fill="FFFFFF" w:val="clear"/>
        </w:rPr>
        <w:t xml:space="preserve">čely jeho predaja konečn</w:t>
      </w:r>
      <w:r>
        <w:rPr>
          <w:rFonts w:ascii="Arial" w:hAnsi="Arial" w:cs="Arial" w:eastAsia="Arial"/>
          <w:b/>
          <w:color w:val="000000"/>
          <w:spacing w:val="0"/>
          <w:position w:val="0"/>
          <w:sz w:val="20"/>
          <w:shd w:fill="FFFFFF" w:val="clear"/>
        </w:rPr>
        <w:t xml:space="preserve">ému spotrebite</w:t>
      </w:r>
      <w:r>
        <w:rPr>
          <w:rFonts w:ascii="Arial" w:hAnsi="Arial" w:cs="Arial" w:eastAsia="Arial"/>
          <w:b/>
          <w:color w:val="000000"/>
          <w:spacing w:val="0"/>
          <w:position w:val="0"/>
          <w:sz w:val="20"/>
          <w:shd w:fill="FFFFFF" w:val="clear"/>
        </w:rPr>
        <w:t xml:space="preserve">ľovi  maloobchod - veľkoobchod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b/>
          <w:color w:val="000000"/>
          <w:spacing w:val="0"/>
          <w:position w:val="0"/>
          <w:sz w:val="20"/>
          <w:shd w:fill="FFFFFF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Dátum zalo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jednotky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ab/>
        <w:t xml:space="preserve">: </w:t>
        <w:tab/>
      </w:r>
      <w:r>
        <w:rPr>
          <w:rFonts w:ascii="Arial" w:hAnsi="Arial" w:cs="Arial" w:eastAsia="Arial"/>
          <w:b/>
          <w:color w:val="000000"/>
          <w:spacing w:val="0"/>
          <w:position w:val="0"/>
          <w:sz w:val="20"/>
          <w:shd w:fill="FFFFFF" w:val="clear"/>
        </w:rPr>
        <w:t xml:space="preserve">06.09.2007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 (4)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Údaje o skupine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jednotiek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Čl. I (4) a)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Údaje o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jednotke,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 zostavuje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 závierku</w:t>
      </w:r>
    </w:p>
    <w:tbl>
      <w:tblPr/>
      <w:tblGrid>
        <w:gridCol w:w="3227"/>
        <w:gridCol w:w="2023"/>
        <w:gridCol w:w="2447"/>
        <w:gridCol w:w="1365"/>
      </w:tblGrid>
      <w:tr>
        <w:trPr>
          <w:trHeight w:val="1" w:hRule="atLeast"/>
          <w:jc w:val="left"/>
        </w:trPr>
        <w:tc>
          <w:tcPr>
            <w:tcW w:w="32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Vlastník firmy (materská spol.)</w:t>
            </w:r>
          </w:p>
        </w:tc>
        <w:tc>
          <w:tcPr>
            <w:tcW w:w="20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ť zostaviť konsolidovan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ú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ú závierku</w:t>
            </w:r>
          </w:p>
        </w:tc>
        <w:tc>
          <w:tcPr>
            <w:tcW w:w="24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Sídlo</w:t>
            </w:r>
          </w:p>
        </w:tc>
        <w:tc>
          <w:tcPr>
            <w:tcW w:w="13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Vlastnícky podiel v %</w:t>
            </w:r>
          </w:p>
        </w:tc>
      </w:tr>
      <w:tr>
        <w:trPr>
          <w:trHeight w:val="1" w:hRule="atLeast"/>
          <w:jc w:val="left"/>
        </w:trPr>
        <w:tc>
          <w:tcPr>
            <w:tcW w:w="32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2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2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 jednotka HYRIAK s.r.o.  nie je materskou jednotkou v rámci konsolidovaného celku a nemá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ť zostavovať konsolidovan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 závierku.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 (5)</w:t>
      </w:r>
    </w:p>
    <w:p>
      <w:pPr>
        <w:spacing w:before="0" w:after="200" w:line="276"/>
        <w:ind w:right="0" w:left="0" w:firstLine="81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Priemerný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čet zamestnancov počas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ého obdobia</w:t>
      </w:r>
    </w:p>
    <w:tbl>
      <w:tblPr/>
      <w:tblGrid>
        <w:gridCol w:w="5076"/>
        <w:gridCol w:w="1949"/>
        <w:gridCol w:w="2017"/>
      </w:tblGrid>
      <w:tr>
        <w:trPr>
          <w:trHeight w:val="1" w:hRule="atLeast"/>
          <w:jc w:val="center"/>
        </w:trPr>
        <w:tc>
          <w:tcPr>
            <w:tcW w:w="50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žky</w:t>
            </w:r>
          </w:p>
        </w:tc>
        <w:tc>
          <w:tcPr>
            <w:tcW w:w="19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 obdobie</w:t>
            </w:r>
          </w:p>
        </w:tc>
        <w:tc>
          <w:tcPr>
            <w:tcW w:w="20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</w:tr>
      <w:tr>
        <w:trPr>
          <w:trHeight w:val="340" w:hRule="auto"/>
          <w:jc w:val="center"/>
        </w:trPr>
        <w:tc>
          <w:tcPr>
            <w:tcW w:w="50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čet zamestnancov</w:t>
            </w:r>
          </w:p>
        </w:tc>
        <w:tc>
          <w:tcPr>
            <w:tcW w:w="19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</w:p>
        </w:tc>
        <w:tc>
          <w:tcPr>
            <w:tcW w:w="20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50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Stav zamestnancov ku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ňu, ku ktor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ému sa zostavuje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á závierka, z toho:</w:t>
            </w:r>
          </w:p>
        </w:tc>
        <w:tc>
          <w:tcPr>
            <w:tcW w:w="19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</w:p>
        </w:tc>
        <w:tc>
          <w:tcPr>
            <w:tcW w:w="20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</w:tr>
      <w:tr>
        <w:trPr>
          <w:trHeight w:val="397" w:hRule="auto"/>
          <w:jc w:val="center"/>
        </w:trPr>
        <w:tc>
          <w:tcPr>
            <w:tcW w:w="50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čet ved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úcich zamestnancov</w:t>
            </w:r>
          </w:p>
        </w:tc>
        <w:tc>
          <w:tcPr>
            <w:tcW w:w="19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  <w:tc>
          <w:tcPr>
            <w:tcW w:w="20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</w:tr>
    </w:tbl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 (2) (3)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átum schválenia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ávierky a právny dôvod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k 31.12.2020  je zostaven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ako riadna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§17 zákona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č. 431/2002 Z. z. o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 v znení neskor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ích predpisov, a to za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obdobie od 1.1.2020 do 31.12.2020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Čl. I (2)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átum schválenia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ávierky za predchádzajúce obdobie: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17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decembra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0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Čl. I (3)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ávny dôvod na zostavenie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ávierky: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  <w:t xml:space="preserve">X   riadna</w:t>
        <w:tab/>
        <w:tab/>
        <w:tab/>
        <w:t xml:space="preserve">     mimoriadna</w:t>
        <w:tab/>
        <w:tab/>
        <w:tab/>
        <w:t xml:space="preserve">     priebe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orgánoch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čnosti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žku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 a/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ška jednotliv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druhov záruk alebo iných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í poskytnutých pre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členov org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ánov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čnosti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žku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 b/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pô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ách poskytnutých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členom org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ánov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čnosti k posledn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ého obdobia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žku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 c/ Hlavn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podmienky, na základe ktorých boli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členom org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ánov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čnosti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áruky alebo iné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čenia a 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žičky poskytnut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žku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 d/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celkovej sume pou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prostriedkov alebo iného plnenia na súkromné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čely členmi org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ánov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čnosti,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je potrebné vyú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čtovať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žku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prijatých postupoch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(1) Nepretržit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pokra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čovanie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200" w:line="276"/>
        <w:ind w:right="0" w:left="708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Čl. III (1)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žite pokračovať vo svojej činnosti </w:t>
      </w:r>
    </w:p>
    <w:p>
      <w:pPr>
        <w:spacing w:before="0" w:after="200" w:line="276"/>
        <w:ind w:right="0" w:left="708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X  ÁNO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ab/>
        <w:tab/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NIE</w:t>
      </w:r>
    </w:p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(2)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zásady a metódy, 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zásad a metód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metódy a 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zásady boli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obdobia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Čl. III (2) Aplikovan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zásady a metódy, ktoré sú dôle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na posúdenie majetku, záväzkov,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čnej situ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ácie, výsledku hospodárenia a zmeny zásad a metód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1811"/>
        <w:gridCol w:w="1818"/>
        <w:gridCol w:w="1810"/>
        <w:gridCol w:w="1810"/>
        <w:gridCol w:w="1813"/>
      </w:tblGrid>
      <w:tr>
        <w:trPr>
          <w:trHeight w:val="1" w:hRule="atLeast"/>
          <w:jc w:val="left"/>
        </w:trPr>
        <w:tc>
          <w:tcPr>
            <w:tcW w:w="18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žka 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úvahy</w:t>
            </w:r>
          </w:p>
        </w:tc>
        <w:tc>
          <w:tcPr>
            <w:tcW w:w="18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Aplikované zásady a metódy</w:t>
            </w:r>
          </w:p>
        </w:tc>
        <w:tc>
          <w:tcPr>
            <w:tcW w:w="18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Druh zmeny zásady alebo metódy</w:t>
            </w:r>
          </w:p>
        </w:tc>
        <w:tc>
          <w:tcPr>
            <w:tcW w:w="18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Dôvod zmeny</w:t>
            </w:r>
          </w:p>
        </w:tc>
        <w:tc>
          <w:tcPr>
            <w:tcW w:w="18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Hodnota vplyvu na prísl.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žku 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úvahy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/3/ Transakcie,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sa neuvádzajú v súvahe a ich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 vplyv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Čl. III /3/ Inform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ácie o transakciách, ktoré sa neuvádzajú v súvahe ich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vplyv</w:t>
      </w:r>
    </w:p>
    <w:tbl>
      <w:tblPr/>
      <w:tblGrid>
        <w:gridCol w:w="2268"/>
        <w:gridCol w:w="2265"/>
        <w:gridCol w:w="2265"/>
        <w:gridCol w:w="2264"/>
      </w:tblGrid>
      <w:tr>
        <w:trPr>
          <w:trHeight w:val="1" w:hRule="atLeast"/>
          <w:jc w:val="left"/>
        </w:trPr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Transakcia</w:t>
            </w:r>
          </w:p>
        </w:tc>
        <w:tc>
          <w:tcPr>
            <w:tcW w:w="22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Charakter transakcie</w:t>
            </w:r>
          </w:p>
        </w:tc>
        <w:tc>
          <w:tcPr>
            <w:tcW w:w="22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čel transakcie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ý vplyv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(4) Sp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ôsob a ur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čenie ocenenia majetku a 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áväzkov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Menovitou hodnotou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(4) a) Sp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ôsob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ňovania majetku a 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áväzkov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 obstarávacia cena, vlastné náklady, menovitá hodnota</w:t>
      </w:r>
    </w:p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Čl. III (4) a) Sp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ňovania majetku a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áväzkov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 obstarávacia cena, vlastné náklady, menovitá hodnota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>
        <w:tblInd w:w="55" w:type="dxa"/>
      </w:tblPr>
      <w:tblGrid>
        <w:gridCol w:w="6252"/>
        <w:gridCol w:w="993"/>
        <w:gridCol w:w="1842"/>
      </w:tblGrid>
      <w:tr>
        <w:trPr>
          <w:trHeight w:val="390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Ocenenie majetku a záväzkov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ÚJ má nápl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ň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Poznámka k oceneniu</w:t>
            </w:r>
          </w:p>
        </w:tc>
      </w:tr>
      <w:tr>
        <w:trPr>
          <w:trHeight w:val="37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Obstarávacou cenou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1. Hmotný majetok s výnimkou hmotného majetku vytvoreného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X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Obstarávacia cena</w:t>
            </w: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2. Zásoby s výnimkou zásob vytvorených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X 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Obstarávacia cena</w:t>
            </w: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3. Podiely na základnom imaní obchodných 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čnost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í, deriváty a cenné papiere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4. 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ávky pri odplatnom nadobudnutí alebo 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ávky nadobudnuté vkladom do ZI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5. Nehmotný majetok s výnimkou nehmotného majetku vytvoreného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X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Obstarávacia cena</w:t>
            </w: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6. Záväzky pri ich prevzatí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Vlastnými nákladmi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1. Hmotný majetok vytvorený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2. Zásoby vytvorené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X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Vlastnými nákladmi</w:t>
            </w: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3. Nehmotný majetok vytvorený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4. Príchovky a prírastky zvierat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Menovitou  hodnotou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1. 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ňažn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é prostriedky a ceniny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X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Menovitá hodnota</w:t>
            </w: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2. 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ávky pri ich vzniku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X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Menovitá hodnota</w:t>
            </w: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3. Záväzky pri ich vzniku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X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Menovitá hodnota</w:t>
            </w:r>
          </w:p>
        </w:tc>
      </w:tr>
    </w:tbl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(4) a) Sp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ôsob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ňovania majetku a 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áväzkov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 reálna hodnota, hodnota zistená metódou vlastného imania, iné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Čl. III (4) a) Sp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ňovania majetku a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áväzkov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 reálna hodnota, hodnota zistená metódou vlastného imania, iné</w:t>
      </w:r>
    </w:p>
    <w:tbl>
      <w:tblPr>
        <w:tblInd w:w="55" w:type="dxa"/>
      </w:tblPr>
      <w:tblGrid>
        <w:gridCol w:w="6252"/>
        <w:gridCol w:w="993"/>
        <w:gridCol w:w="1842"/>
      </w:tblGrid>
      <w:tr>
        <w:trPr>
          <w:trHeight w:val="390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Ocenenie majetku a záväzkov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ÚJ má nápl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ň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Poznámka k oceneniu</w:t>
            </w:r>
          </w:p>
        </w:tc>
      </w:tr>
      <w:tr>
        <w:trPr>
          <w:trHeight w:val="37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Reálnou hodnotou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1. Majetok a záväzky nadobudnuté kúpou podniku alebo jeho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časti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2. Majetok a záväzky nadobudnuté vkladom podniku alebo jeho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časti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3. Záväzky nadobudnuté zámenou s výnimkou ÚJ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čtuj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úcej v jednoduchom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íctve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4. Cenné papiera a deriváty a podiely na základnom  imaní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5. Drahé kovy v majetku fondu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Hodnotou zistenou metódou vlastného imania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Iné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1. Prenajatý majetok a majetok obstaraný na základe zmluvy o kúpe prenajatej veci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5" w:hRule="auto"/>
          <w:jc w:val="left"/>
        </w:trPr>
        <w:tc>
          <w:tcPr>
            <w:tcW w:w="6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2.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ň z pr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íjmov - splatná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X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Menovitá hodnota</w:t>
            </w:r>
          </w:p>
        </w:tc>
      </w:tr>
    </w:tbl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(4) a) Sp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ôsob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ňovania majetku a 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áväzkov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 vá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 aritmetický priemer, FIFO metóda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Čl. III (4) a) Sp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ňovania majetku a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áväzkov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ý aritmetický priemer,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Pri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zásob postupovala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postupov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čtovania v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:                         </w:t>
      </w:r>
    </w:p>
    <w:tbl>
      <w:tblPr>
        <w:tblInd w:w="55" w:type="dxa"/>
      </w:tblPr>
      <w:tblGrid>
        <w:gridCol w:w="400"/>
        <w:gridCol w:w="3726"/>
        <w:gridCol w:w="425"/>
        <w:gridCol w:w="3711"/>
      </w:tblGrid>
      <w:tr>
        <w:trPr>
          <w:trHeight w:val="255" w:hRule="auto"/>
          <w:jc w:val="left"/>
        </w:trPr>
        <w:tc>
          <w:tcPr>
            <w:tcW w:w="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X</w:t>
            </w:r>
          </w:p>
        </w:tc>
        <w:tc>
          <w:tcPr>
            <w:tcW w:w="37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Spôsobom  A 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čtovania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ásob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7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Spôsobom B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čtovania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ásob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Úbytok zásob rovnakého druhu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ňovala:</w:t>
      </w:r>
    </w:p>
    <w:tbl>
      <w:tblPr>
        <w:tblInd w:w="55" w:type="dxa"/>
      </w:tblPr>
      <w:tblGrid>
        <w:gridCol w:w="400"/>
        <w:gridCol w:w="7837"/>
      </w:tblGrid>
      <w:tr>
        <w:trPr>
          <w:trHeight w:val="330" w:hRule="auto"/>
          <w:jc w:val="left"/>
        </w:trPr>
        <w:tc>
          <w:tcPr>
            <w:tcW w:w="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.</w:t>
            </w:r>
          </w:p>
        </w:tc>
        <w:tc>
          <w:tcPr>
            <w:tcW w:w="783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Vá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žen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ým aritmetickým priemerom z obstarávacích cien alebo vlastných nákladov</w:t>
            </w:r>
          </w:p>
        </w:tc>
      </w:tr>
      <w:tr>
        <w:trPr>
          <w:trHeight w:val="300" w:hRule="auto"/>
          <w:jc w:val="left"/>
        </w:trPr>
        <w:tc>
          <w:tcPr>
            <w:tcW w:w="40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783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Metódou FIFO (1. Cena na ocenenie prírastku zásob sa pou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žila ako 1. Cena na ocenenie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úbytku zásob)</w:t>
            </w:r>
          </w:p>
        </w:tc>
      </w:tr>
      <w:tr>
        <w:trPr>
          <w:trHeight w:val="375" w:hRule="auto"/>
          <w:jc w:val="left"/>
        </w:trPr>
        <w:tc>
          <w:tcPr>
            <w:tcW w:w="40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783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Iným spôsobom: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Náklady súvisiace s obstaraním zásob:</w:t>
      </w:r>
    </w:p>
    <w:p>
      <w:pPr>
        <w:spacing w:before="0" w:after="20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obstarávacia cena zásob sa v analytickej evidencii rozdelila na cenu obstarania a náklady  súvisiace s obstaraním /Postupy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čtovania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ÚT 1.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čl. IV. ods. 3/. Pri vyskladnen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sa tieto náklady  zahrnuli do nákladov predaného tovaru /501, 504/ záväzne stanoveným spôsobom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čtovnou jednotkou takto: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aritmetickým priemerom z obstarávacích cien alebo vlastných nákladov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/4/ b/ Odhad zn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ženia hodnoty majetku, tvorba opravnej položky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Čl. III /4/ b/ odhad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ženia hodnoty majetku, tvorba opravnej položky</w:t>
      </w:r>
    </w:p>
    <w:tbl>
      <w:tblPr/>
      <w:tblGrid>
        <w:gridCol w:w="1511"/>
        <w:gridCol w:w="1512"/>
        <w:gridCol w:w="1503"/>
        <w:gridCol w:w="1509"/>
        <w:gridCol w:w="1520"/>
        <w:gridCol w:w="1507"/>
      </w:tblGrid>
      <w:tr>
        <w:trPr>
          <w:trHeight w:val="1" w:hRule="atLeast"/>
          <w:jc w:val="left"/>
        </w:trPr>
        <w:tc>
          <w:tcPr>
            <w:tcW w:w="15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Druh majetku</w:t>
            </w:r>
          </w:p>
        </w:tc>
        <w:tc>
          <w:tcPr>
            <w:tcW w:w="15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Odhad zní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ženia</w:t>
            </w:r>
          </w:p>
        </w:tc>
        <w:tc>
          <w:tcPr>
            <w:tcW w:w="15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Stav OP na za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č.</w:t>
            </w:r>
          </w:p>
        </w:tc>
        <w:tc>
          <w:tcPr>
            <w:tcW w:w="15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Tvorba OP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Zú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čtovanie OP</w:t>
            </w:r>
          </w:p>
        </w:tc>
        <w:tc>
          <w:tcPr>
            <w:tcW w:w="15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Stav OP na konci</w:t>
            </w:r>
          </w:p>
        </w:tc>
      </w:tr>
    </w:tbl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(4) (c) Určenie ocenenia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áväzkov,  odhad ocenenia rezerv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Čl. III (4) (c) Určenie ocenenia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áväzkov,  odhad ocenenia rezerv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Spôsob ocenenia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 záväzky vrátane rezerv, dlhopisov,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žičiek a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úverov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 menovitou hodnotou pri ich vzniku.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roku 2020 sú tvorené krátkodobé rezervy na nevy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čerpan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é dovolenky.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(4) g) Tvorba odpisov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ého plánu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Čl. III (4) g) Tvorba odpisov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plánu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Dlhodobý nehmotný majetok</w:t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odpisový plán 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ých odpisov vychádzal z 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žiadavky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ákona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č. 431/2002 o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íctve. </w:t>
        <w:tab/>
        <w:tab/>
        <w:tab/>
        <w:tab/>
        <w:t xml:space="preserve">Majetok sa odpisoval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čas predpokladanej doby použ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ívania zodpovedajúcej spotrebe budúcich </w:t>
        <w:tab/>
        <w:tab/>
        <w:tab/>
        <w:tab/>
        <w:t xml:space="preserve">ekonomických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žitkov z majetku. Odpisov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é sadzby pre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é a 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é odpisy dlhodobého </w:t>
        <w:tab/>
        <w:tab/>
        <w:tab/>
        <w:tab/>
        <w:t xml:space="preserve">nehmotného majetku sa rovnajú.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x   Dlhodobý hmotný majetok</w:t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ých odpisov sa zostavil interným predpisom, v ktorom sa vychádzalo </w:t>
        <w:tab/>
        <w:tab/>
        <w:tab/>
        <w:tab/>
        <w:t xml:space="preserve">z predpokladaného opotrebenia zara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ďovan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ého majetku zodpovedajúceho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ým podmienkam </w:t>
        <w:tab/>
        <w:tab/>
        <w:tab/>
        <w:tab/>
        <w:t xml:space="preserve">jeho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ívania.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é a 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é odpisy sa rovnajú.</w:t>
        <w:tab/>
        <w:tab/>
        <w:tab/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Odpisový plán bol ovplyvnený týmito skuto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čnosťami: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Spôsob zostavenia odpisového plánu pre jednotlivé druhy dlhodobého hmotného a nehmotného majetku</w:t>
      </w:r>
    </w:p>
    <w:tbl>
      <w:tblPr>
        <w:tblInd w:w="55" w:type="dxa"/>
      </w:tblPr>
      <w:tblGrid>
        <w:gridCol w:w="2760"/>
        <w:gridCol w:w="2060"/>
        <w:gridCol w:w="2040"/>
        <w:gridCol w:w="2505"/>
      </w:tblGrid>
      <w:tr>
        <w:trPr>
          <w:trHeight w:val="255" w:hRule="auto"/>
          <w:jc w:val="left"/>
        </w:trPr>
        <w:tc>
          <w:tcPr>
            <w:tcW w:w="27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Druh majetku</w:t>
            </w:r>
          </w:p>
        </w:tc>
        <w:tc>
          <w:tcPr>
            <w:tcW w:w="20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Doba odpisovania</w:t>
            </w:r>
          </w:p>
        </w:tc>
        <w:tc>
          <w:tcPr>
            <w:tcW w:w="20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Sadzba odpisov </w:t>
            </w:r>
          </w:p>
        </w:tc>
        <w:tc>
          <w:tcPr>
            <w:tcW w:w="250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Odpisová metóda</w:t>
            </w:r>
          </w:p>
        </w:tc>
      </w:tr>
      <w:tr>
        <w:trPr>
          <w:trHeight w:val="255" w:hRule="auto"/>
          <w:jc w:val="left"/>
        </w:trPr>
        <w:tc>
          <w:tcPr>
            <w:tcW w:w="27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Dopravné prostriedky</w:t>
            </w:r>
          </w:p>
        </w:tc>
        <w:tc>
          <w:tcPr>
            <w:tcW w:w="2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ľa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ák.o DzP</w:t>
            </w:r>
          </w:p>
        </w:tc>
        <w:tc>
          <w:tcPr>
            <w:tcW w:w="2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ľa JKP</w:t>
            </w:r>
          </w:p>
        </w:tc>
        <w:tc>
          <w:tcPr>
            <w:tcW w:w="250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Lineárna/rovnomerná</w:t>
            </w:r>
          </w:p>
        </w:tc>
      </w:tr>
      <w:tr>
        <w:trPr>
          <w:trHeight w:val="255" w:hRule="auto"/>
          <w:jc w:val="left"/>
        </w:trPr>
        <w:tc>
          <w:tcPr>
            <w:tcW w:w="27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Kancelárska technika</w:t>
            </w:r>
          </w:p>
        </w:tc>
        <w:tc>
          <w:tcPr>
            <w:tcW w:w="2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ľa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ák.o DzP</w:t>
            </w:r>
          </w:p>
        </w:tc>
        <w:tc>
          <w:tcPr>
            <w:tcW w:w="2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Lineárna/rovnomerná</w:t>
            </w:r>
          </w:p>
        </w:tc>
      </w:tr>
      <w:tr>
        <w:trPr>
          <w:trHeight w:val="255" w:hRule="auto"/>
          <w:jc w:val="left"/>
        </w:trPr>
        <w:tc>
          <w:tcPr>
            <w:tcW w:w="27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Stroje a prístroje</w:t>
            </w:r>
          </w:p>
        </w:tc>
        <w:tc>
          <w:tcPr>
            <w:tcW w:w="2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ľa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ák.o DzP</w:t>
            </w:r>
          </w:p>
        </w:tc>
        <w:tc>
          <w:tcPr>
            <w:tcW w:w="2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Lineárna/rovnomerná</w:t>
            </w:r>
          </w:p>
        </w:tc>
      </w:tr>
      <w:tr>
        <w:trPr>
          <w:trHeight w:val="255" w:hRule="auto"/>
          <w:jc w:val="left"/>
        </w:trPr>
        <w:tc>
          <w:tcPr>
            <w:tcW w:w="27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 Majetok na leasing</w:t>
            </w:r>
          </w:p>
        </w:tc>
        <w:tc>
          <w:tcPr>
            <w:tcW w:w="2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ľa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ák.o DzP</w:t>
            </w:r>
          </w:p>
        </w:tc>
        <w:tc>
          <w:tcPr>
            <w:tcW w:w="2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Lineárna/rovnomerná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/4/ h/ Poskytnut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dotácie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/5/ Oprava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ýznamných chýba minulých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období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v 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žnom obdob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í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III /5/ Oprava nev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ýznamných chýba minulých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období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v 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žnom obdob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í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IV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 a dop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IV /1/ Charakteristika goodwillu alebo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áporného goodwillu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IV /2/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majetku a záväzkoch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derivátmi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IV /3/ a/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záväzkoch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IV /3/ a/ Celkov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 suma záväzkov so zostatkovou dobou splatnosti dlh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šou ako 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ä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ť rokov</w:t>
      </w:r>
    </w:p>
    <w:tbl>
      <w:tblPr/>
      <w:tblGrid>
        <w:gridCol w:w="3020"/>
        <w:gridCol w:w="3021"/>
        <w:gridCol w:w="3021"/>
      </w:tblGrid>
      <w:tr>
        <w:trPr>
          <w:trHeight w:val="1" w:hRule="atLeast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</w:t>
            </w:r>
          </w:p>
        </w:tc>
        <w:tc>
          <w:tcPr>
            <w:tcW w:w="30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/BO/</w:t>
            </w:r>
          </w:p>
        </w:tc>
        <w:tc>
          <w:tcPr>
            <w:tcW w:w="30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/PO/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IV /3/ b/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záväzkoch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IV /5/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vytvorení kapitálového fondu z príspevkov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IV /6/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ácia o sume a dôvodoch vzniku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ákladov a výnosov,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 rozsah alebo výskyt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 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iných aktívach a iných pasívach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 /1/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k iným aktívam a iným pasívam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 /1/ a/ Opis a hodnota podmienen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ého majetku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 /1/ b/ Opis a hodnota podmienen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ého záväzku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 /2/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ýznamné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žky ostatn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ých povinností nevykázaných v súvahe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 (3)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k údajom sledovaných na podsúvahových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čtoch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Čl. V (3) Inform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ácie k údajom sledovaným na podsúvahových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čtoch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ň pre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úto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žku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VI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ácie, ktoré nastali po dni,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 závierka do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ňa zostavenia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ávierky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Po dni, ku ktorému sa zostavila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 závierka, nenastali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žiadne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ýznamné skuto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čnosti.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Čl. VI Inform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ácie, ktoré nastali po dni, ku ktorému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 závierka do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ňa zostavenia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ávierky</w:t>
      </w:r>
    </w:p>
    <w:tbl>
      <w:tblPr/>
      <w:tblGrid>
        <w:gridCol w:w="5853"/>
        <w:gridCol w:w="761"/>
        <w:gridCol w:w="1232"/>
        <w:gridCol w:w="1216"/>
      </w:tblGrid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Zoznam  udalostí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Dôvod</w:t>
            </w: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(BO)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(PO)</w:t>
            </w: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a) Pokles alebo zvý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šenie trhovej ceny finančn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ého majetku ako dôsledku okolností, ktoré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nastali po dni, ku ktorému sa zostavuje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 závierka do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ňa zostavenia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ávierky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b) Zmena 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šky rezervy a opravn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ých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žiek, ktor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nastali v dôsledku udalostí po dni,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ku ktorému sa zostavuje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 závierka do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ňa zostavenia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ávierky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c) Zmena 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íkov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jednotky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d) Prijatie rozhodnutia o predaji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jednotky alebo jej časti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e) Zmeny významných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žiek dlhodob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ého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ého majetku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f) Za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čatie alebo ukončenie činnost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í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časti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jednotky (napr. prev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ádzkárne)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g) Vydanie dlhopisov a iných cenných  papierov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h) Zlú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čenie, splynutie, rozdelenie a zmena pr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ávnej formy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i) Mimoriadne udalosti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živeln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pohromy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j) Získanie alebo odobratie licencie alebo iného povolenia významného pre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</w:t>
            </w:r>
          </w:p>
        </w:tc>
        <w:tc>
          <w:tcPr>
            <w:tcW w:w="7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VII Ostatn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 informácie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Čl. VII (2) f)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ácie o vyplatených dividendách a vý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ške rozdelen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ého zisku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Valným zhroma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ím zo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ňa 17.decembr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a 20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20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 bolo rozhodnuté o rozdelení hospodárskeho výsledku za rok 2019 nasledovne: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- prevod na neuhradenú stratu minulých rokov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ške 0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€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- prevod na nerozdelený zisk minulých rokov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ške  49 209,01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€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Čl. VII (2) f) Inform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ácia o vyplatených dividendách a 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ške nerozdelen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ého zisku</w:t>
      </w:r>
    </w:p>
    <w:tbl>
      <w:tblPr/>
      <w:tblGrid>
        <w:gridCol w:w="6085"/>
        <w:gridCol w:w="1542"/>
        <w:gridCol w:w="1435"/>
      </w:tblGrid>
      <w:tr>
        <w:trPr>
          <w:trHeight w:val="1" w:hRule="atLeast"/>
          <w:jc w:val="left"/>
        </w:trPr>
        <w:tc>
          <w:tcPr>
            <w:tcW w:w="6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15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(BO)</w:t>
            </w:r>
          </w:p>
        </w:tc>
        <w:tc>
          <w:tcPr>
            <w:tcW w:w="14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(PO)</w:t>
            </w:r>
          </w:p>
        </w:tc>
      </w:tr>
      <w:tr>
        <w:trPr>
          <w:trHeight w:val="1" w:hRule="atLeast"/>
          <w:jc w:val="left"/>
        </w:trPr>
        <w:tc>
          <w:tcPr>
            <w:tcW w:w="6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Neuhradená strata minulých  rokov</w:t>
            </w:r>
          </w:p>
        </w:tc>
        <w:tc>
          <w:tcPr>
            <w:tcW w:w="15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Nerozdelený zisk minulých  rokov</w:t>
            </w:r>
          </w:p>
        </w:tc>
        <w:tc>
          <w:tcPr>
            <w:tcW w:w="15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Zisk roku 20.....</w:t>
            </w:r>
          </w:p>
        </w:tc>
        <w:tc>
          <w:tcPr>
            <w:tcW w:w="297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Prevod na neuhradenú stratu minulých rokov</w:t>
            </w:r>
          </w:p>
        </w:tc>
        <w:tc>
          <w:tcPr>
            <w:tcW w:w="297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Prevod na nerozdelený zisk minulých rokov</w:t>
            </w:r>
          </w:p>
        </w:tc>
        <w:tc>
          <w:tcPr>
            <w:tcW w:w="297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Výplata podielu na zisku z nerozdelených ziskov minulých rokov</w:t>
            </w:r>
          </w:p>
        </w:tc>
        <w:tc>
          <w:tcPr>
            <w:tcW w:w="297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V Brezne ,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ňa : 17.m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ája 2021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