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bookmarkStart w:id="0" w:name="_GoBack"/>
      <w:bookmarkEnd w:id="0"/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="001A0695">
        <w:rPr>
          <w:rFonts w:ascii="Arial Narrow" w:hAnsi="Arial Narrow"/>
          <w:b/>
        </w:rPr>
        <w:t>2020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E97900" w:rsidRPr="00755848" w:rsidRDefault="00E97900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v znení Opatrenia č.MF/19927/2015-74 (FS č.12/2015) </w:t>
      </w:r>
      <w:r w:rsidR="008B4954">
        <w:rPr>
          <w:rFonts w:ascii="Arial Narrow" w:hAnsi="Arial Narrow"/>
          <w:sz w:val="22"/>
          <w:szCs w:val="22"/>
        </w:rPr>
        <w:t>a opatrenia č.MF/14774/2017-74 (FS č.16/2017)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636"/>
        <w:gridCol w:w="6969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AC3978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 w:rsidR="00AC3978">
              <w:rPr>
                <w:rFonts w:ascii="Arial Narrow" w:hAnsi="Arial Narrow" w:cs="Arial Narrow"/>
                <w:b/>
                <w:sz w:val="22"/>
                <w:szCs w:val="22"/>
              </w:rPr>
              <w:t>Forvin SK, s.r.o.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AC3978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Palárikova 25, 811 04 Bratislava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8B0093" w:rsidP="00AC3978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AC3978">
              <w:rPr>
                <w:rFonts w:ascii="Arial Narrow" w:hAnsi="Arial Narrow" w:cs="Arial Narrow"/>
                <w:sz w:val="22"/>
                <w:szCs w:val="22"/>
              </w:rPr>
              <w:t>27.02.2012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Predaj </w:t>
            </w:r>
            <w:r w:rsidR="000764C2">
              <w:rPr>
                <w:rFonts w:ascii="Arial Narrow" w:hAnsi="Arial Narrow" w:cs="Arial Narrow"/>
                <w:sz w:val="22"/>
                <w:szCs w:val="22"/>
              </w:rPr>
              <w:t xml:space="preserve">priemyselného 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>tovaru</w:t>
            </w:r>
            <w:r w:rsidR="00B727B9"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0764C2">
              <w:rPr>
                <w:rFonts w:ascii="Arial Narrow" w:hAnsi="Arial Narrow" w:cs="Arial Narrow"/>
                <w:sz w:val="22"/>
                <w:szCs w:val="22"/>
              </w:rPr>
              <w:t xml:space="preserve">a doplnkových </w:t>
            </w:r>
            <w:r w:rsidR="00B727B9" w:rsidRPr="00755848">
              <w:rPr>
                <w:rFonts w:ascii="Arial Narrow" w:hAnsi="Arial Narrow" w:cs="Arial Narrow"/>
                <w:sz w:val="22"/>
                <w:szCs w:val="22"/>
              </w:rPr>
              <w:t>služieb</w:t>
            </w:r>
            <w:r w:rsidR="00D42468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AC3978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AC3978">
              <w:rPr>
                <w:rFonts w:ascii="Arial Narrow" w:hAnsi="Arial Narrow" w:cs="Arial Narrow"/>
                <w:sz w:val="22"/>
                <w:szCs w:val="22"/>
              </w:rPr>
              <w:t>Forvin SK</w:t>
            </w:r>
            <w:r w:rsidR="00B727B9" w:rsidRPr="00755848">
              <w:rPr>
                <w:rFonts w:ascii="Arial Narrow" w:hAnsi="Arial Narrow" w:cs="Arial Narrow"/>
                <w:sz w:val="22"/>
                <w:szCs w:val="22"/>
              </w:rPr>
              <w:t xml:space="preserve">, 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s.r.o.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A069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1A0695">
              <w:rPr>
                <w:rFonts w:ascii="Arial Narrow" w:hAnsi="Arial Narrow" w:cs="Arial Narrow"/>
                <w:sz w:val="22"/>
                <w:szCs w:val="22"/>
              </w:rPr>
              <w:t>20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AC3978" w:rsidP="001A0695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</w:t>
            </w:r>
            <w:r w:rsidR="001A0695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26 966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-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1A0695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432 872</w:t>
            </w:r>
            <w:r w:rsidR="00AC397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,-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C397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1A0695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613 332</w:t>
            </w:r>
            <w:r w:rsidR="00AC397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,-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1A0695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933 104</w:t>
            </w:r>
            <w:r w:rsidR="00AC397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,-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C397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1E00F7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12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1A0695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14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1E00F7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</w:t>
      </w:r>
      <w:r w:rsidR="00E97900">
        <w:rPr>
          <w:rFonts w:ascii="Arial Narrow" w:hAnsi="Arial Narrow"/>
          <w:sz w:val="22"/>
          <w:szCs w:val="22"/>
        </w:rPr>
        <w:t xml:space="preserve"> v znení neskorších predpisov</w:t>
      </w:r>
      <w:r w:rsidR="00396C6C" w:rsidRPr="00755848">
        <w:rPr>
          <w:rFonts w:ascii="Arial Narrow" w:hAnsi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A97F59">
        <w:rPr>
          <w:rFonts w:ascii="Arial Narrow" w:hAnsi="Arial Narrow" w:cs="Arial Narrow"/>
          <w:sz w:val="22"/>
          <w:szCs w:val="22"/>
        </w:rPr>
        <w:t xml:space="preserve"> </w:t>
      </w:r>
      <w:r w:rsidR="001E00F7">
        <w:rPr>
          <w:rFonts w:ascii="Arial Narrow" w:hAnsi="Arial Narrow" w:cs="Arial Narrow"/>
          <w:sz w:val="22"/>
          <w:szCs w:val="22"/>
        </w:rPr>
        <w:t>10.06.2020</w:t>
      </w:r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A97F59">
        <w:rPr>
          <w:rFonts w:ascii="Arial Narrow" w:hAnsi="Arial Narrow" w:cs="Arial Narrow"/>
          <w:sz w:val="22"/>
          <w:szCs w:val="22"/>
        </w:rPr>
        <w:t xml:space="preserve"> riadna účtovná závierka za kalendárny rok 20</w:t>
      </w:r>
      <w:r w:rsidR="001E00F7">
        <w:rPr>
          <w:rFonts w:ascii="Arial Narrow" w:hAnsi="Arial Narrow" w:cs="Arial Narrow"/>
          <w:sz w:val="22"/>
          <w:szCs w:val="22"/>
        </w:rPr>
        <w:t>20</w:t>
      </w:r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A97F59">
        <w:rPr>
          <w:rFonts w:ascii="Arial Narrow" w:hAnsi="Arial Narrow" w:cs="Arial Narrow"/>
          <w:bCs/>
          <w:sz w:val="22"/>
          <w:szCs w:val="22"/>
        </w:rPr>
        <w:t xml:space="preserve"> účtovná jednotka nie členom konsolidovaného celku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najväčšiu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Obchodné meno a sídlo </w:t>
      </w:r>
      <w:r w:rsidR="00EA33CE" w:rsidRPr="00755848">
        <w:rPr>
          <w:rFonts w:ascii="Arial Narrow" w:hAnsi="Arial Narrow" w:cs="Arial Narrow"/>
          <w:sz w:val="22"/>
          <w:szCs w:val="22"/>
        </w:rPr>
        <w:t>účt</w:t>
      </w:r>
      <w:r w:rsidRPr="00755848">
        <w:rPr>
          <w:rFonts w:ascii="Arial Narrow" w:hAnsi="Arial Narrow" w:cs="Arial Narrow"/>
          <w:sz w:val="22"/>
          <w:szCs w:val="22"/>
        </w:rPr>
        <w:t xml:space="preserve">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najmenšiu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(bezprostredne 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67616D" w:rsidRPr="00755848">
        <w:rPr>
          <w:rFonts w:ascii="Arial Narrow" w:hAnsi="Arial Narrow" w:cs="Arial Narrow"/>
          <w:sz w:val="22"/>
          <w:szCs w:val="22"/>
        </w:rPr>
        <w:t>)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, a ktorá je tiež začlenená do skupiny účtovných jednotiek </w:t>
      </w:r>
      <w:r w:rsidR="00396C6C" w:rsidRPr="00755848">
        <w:rPr>
          <w:rFonts w:ascii="Arial Narrow" w:hAnsi="Arial Narrow" w:cs="Arial Narrow"/>
          <w:sz w:val="22"/>
          <w:szCs w:val="22"/>
        </w:rPr>
        <w:t>na najvyššom stupni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Adresa, kde sa môže vyžiadať kópia vyššie uvedených </w:t>
      </w:r>
      <w:r w:rsidR="0067616D" w:rsidRPr="00755848"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 w:rsidR="0067616D"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d) Údaj, či </w:t>
      </w:r>
      <w:r w:rsidR="0067616D" w:rsidRPr="00755848">
        <w:rPr>
          <w:rFonts w:ascii="Arial Narrow" w:hAnsi="Arial Narrow" w:cs="Arial Narrow"/>
          <w:sz w:val="22"/>
          <w:szCs w:val="22"/>
        </w:rPr>
        <w:t>účtovná jednotka j</w:t>
      </w:r>
      <w:r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a údaj, či je oslobodená od povinnosti zostaviť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a konsolidovanú výročnú správu podľa § 22 zákona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o účtovníctve</w:t>
      </w:r>
      <w:r w:rsidRPr="00755848">
        <w:rPr>
          <w:rFonts w:ascii="Arial Narrow" w:hAnsi="Arial Narrow" w:cs="Arial Narrow"/>
          <w:sz w:val="22"/>
          <w:szCs w:val="22"/>
        </w:rPr>
        <w:t>, pričom sa uvádza</w:t>
      </w:r>
      <w:r w:rsidR="0067616D" w:rsidRPr="00755848">
        <w:rPr>
          <w:rFonts w:ascii="Arial Narrow" w:hAnsi="Arial Narrow" w:cs="Arial Narrow"/>
          <w:sz w:val="22"/>
          <w:szCs w:val="22"/>
        </w:rPr>
        <w:t>jú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 xml:space="preserve">ri oslobodení podľa § 22 ods. 8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materskej účtovnej jednotky zostavujúcej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podľa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osobitných predpisov (</w:t>
      </w:r>
      <w:r w:rsidRPr="00755848">
        <w:rPr>
          <w:rFonts w:ascii="Arial Narrow" w:hAnsi="Arial Narrow" w:cs="Arial Narrow"/>
          <w:sz w:val="22"/>
          <w:szCs w:val="22"/>
        </w:rPr>
        <w:t>IFRS</w:t>
      </w:r>
      <w:r w:rsidR="0067616D" w:rsidRPr="00755848">
        <w:rPr>
          <w:rFonts w:ascii="Arial Narrow" w:hAnsi="Arial Narrow" w:cs="Arial Narrow"/>
          <w:sz w:val="22"/>
          <w:szCs w:val="22"/>
        </w:rPr>
        <w:t>/EÚ):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>ri oslobodení podľa § 22 ods. 1</w:t>
      </w:r>
      <w:r w:rsidR="0067616D" w:rsidRPr="00755848">
        <w:rPr>
          <w:rFonts w:ascii="Arial Narrow" w:hAnsi="Arial Narrow" w:cs="Arial Narrow"/>
          <w:sz w:val="22"/>
          <w:szCs w:val="22"/>
        </w:rPr>
        <w:t>0 a 1</w:t>
      </w:r>
      <w:r w:rsidRPr="00755848">
        <w:rPr>
          <w:rFonts w:ascii="Arial Narrow" w:hAnsi="Arial Narrow" w:cs="Arial Narrow"/>
          <w:sz w:val="22"/>
          <w:szCs w:val="22"/>
        </w:rPr>
        <w:t xml:space="preserve">2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dcérskych účtovných jednotiek:  </w:t>
      </w: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857"/>
        <w:gridCol w:w="2523"/>
        <w:gridCol w:w="2367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003239">
              <w:rPr>
                <w:rFonts w:ascii="Arial Narrow" w:hAnsi="Arial Narrow" w:cs="Arial Narrow"/>
                <w:sz w:val="22"/>
                <w:szCs w:val="22"/>
              </w:rPr>
              <w:t>1</w:t>
            </w:r>
            <w:r w:rsidR="001E00F7"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  <w:tc>
          <w:tcPr>
            <w:tcW w:w="1214" w:type="pct"/>
            <w:vAlign w:val="bottom"/>
          </w:tcPr>
          <w:p w:rsidR="00A84C9F" w:rsidRPr="00755848" w:rsidRDefault="001E00F7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14</w:t>
            </w:r>
          </w:p>
        </w:tc>
      </w:tr>
    </w:tbl>
    <w:p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12"/>
        <w:gridCol w:w="1701"/>
        <w:gridCol w:w="1701"/>
      </w:tblGrid>
      <w:tr w:rsidR="00F0347E" w:rsidRPr="00755848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003239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003239"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F0347E" w:rsidRPr="00755848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003239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003239"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003239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003239"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003239" w:rsidP="00EF4F0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003239" w:rsidP="00EF4F0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003239" w:rsidP="00EF4F0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003239" w:rsidP="00EF4F0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003239" w:rsidP="00EF4F0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003239" w:rsidP="00EF4F0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</w:tbl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755E77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235630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182CD7" w:rsidRPr="00755848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  <w:r w:rsidR="00003239">
        <w:rPr>
          <w:rFonts w:ascii="Arial Narrow" w:hAnsi="Arial Narrow" w:cs="Arial Narrow"/>
          <w:sz w:val="22"/>
          <w:szCs w:val="22"/>
        </w:rPr>
        <w:t xml:space="preserve"> prechod na malú účtovnú jednotku</w:t>
      </w:r>
    </w:p>
    <w:p w:rsidR="00755E77" w:rsidRPr="00755848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lastRenderedPageBreak/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9C61DF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="009C61DF">
              <w:rPr>
                <w:rFonts w:ascii="Arial Narrow" w:hAnsi="Arial Narrow" w:cs="Arial"/>
                <w:sz w:val="22"/>
                <w:szCs w:val="22"/>
                <w:lang w:val="sk-SK"/>
              </w:rPr>
              <w:t>eálna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FA612D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eálna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soby obstarané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FA612D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eálna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ZV a zákazková výstavba nehnuteľnosti určenej 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9C61DF" w:rsidRPr="00755848" w:rsidRDefault="009C61DF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9C61DF" w:rsidRPr="00755848" w:rsidRDefault="009C61DF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:rsidTr="00433587">
        <w:tc>
          <w:tcPr>
            <w:tcW w:w="706" w:type="dxa"/>
            <w:shd w:val="clear" w:color="auto" w:fill="auto"/>
          </w:tcPr>
          <w:p w:rsidR="009C61DF" w:rsidRPr="00755848" w:rsidRDefault="009C61DF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shd w:val="clear" w:color="auto" w:fill="auto"/>
          </w:tcPr>
          <w:p w:rsidR="009C61DF" w:rsidRPr="00755848" w:rsidRDefault="009C61DF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  <w:r w:rsidR="00003239">
        <w:rPr>
          <w:rFonts w:ascii="Arial Narrow" w:hAnsi="Arial Narrow" w:cs="Arial Narrow"/>
          <w:sz w:val="22"/>
          <w:szCs w:val="22"/>
        </w:rPr>
        <w:t xml:space="preserve"> </w:t>
      </w:r>
    </w:p>
    <w:p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Z.z. o cenných papieroch v znení neskorších predpisov – sú to napr. cenné papiere (akcie, dlhopisy, dočasné listy), deriváty (opcie, futures, swapy, forwardy), nástroje peňažného trhu (pokladničné poukážky, vkladové listy).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metódu odúročenia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ZoU), ani k závierkovému dňu (§ 27 ZoU)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ZoU).</w:t>
      </w:r>
    </w:p>
    <w:p w:rsidR="002342CE" w:rsidRPr="00755848" w:rsidRDefault="002342CE" w:rsidP="002342CE"/>
    <w:p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18"/>
        <w:gridCol w:w="1013"/>
        <w:gridCol w:w="2107"/>
        <w:gridCol w:w="2268"/>
      </w:tblGrid>
      <w:tr w:rsidR="00126DE3" w:rsidRPr="00755848" w:rsidTr="00433587">
        <w:tc>
          <w:tcPr>
            <w:tcW w:w="4218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126DE3" w:rsidRPr="00755848" w:rsidRDefault="001E00F7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X</w:t>
            </w:r>
          </w:p>
        </w:tc>
        <w:tc>
          <w:tcPr>
            <w:tcW w:w="2268" w:type="dxa"/>
          </w:tcPr>
          <w:p w:rsidR="00126DE3" w:rsidRPr="00755848" w:rsidRDefault="001E00F7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X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  <w:r w:rsidR="001E00F7">
              <w:rPr>
                <w:rFonts w:ascii="Arial Narrow" w:hAnsi="Arial Narrow" w:cs="Arial"/>
                <w:sz w:val="22"/>
                <w:szCs w:val="22"/>
              </w:rPr>
              <w:t>001</w:t>
            </w:r>
          </w:p>
        </w:tc>
        <w:tc>
          <w:tcPr>
            <w:tcW w:w="2107" w:type="dxa"/>
          </w:tcPr>
          <w:p w:rsidR="00126DE3" w:rsidRPr="00755848" w:rsidRDefault="001E00F7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20</w:t>
            </w:r>
          </w:p>
        </w:tc>
        <w:tc>
          <w:tcPr>
            <w:tcW w:w="2268" w:type="dxa"/>
          </w:tcPr>
          <w:p w:rsidR="00126DE3" w:rsidRPr="00755848" w:rsidRDefault="001E00F7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1E00F7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X</w:t>
            </w:r>
          </w:p>
        </w:tc>
        <w:tc>
          <w:tcPr>
            <w:tcW w:w="2268" w:type="dxa"/>
          </w:tcPr>
          <w:p w:rsidR="00126DE3" w:rsidRPr="00755848" w:rsidRDefault="001E00F7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X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126DE3" w:rsidRPr="00755848" w:rsidRDefault="00126DE3" w:rsidP="001E00F7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</w:t>
            </w:r>
            <w:r w:rsidR="001E00F7">
              <w:rPr>
                <w:rFonts w:ascii="Arial Narrow" w:hAnsi="Arial Narrow" w:cs="Arial"/>
                <w:sz w:val="22"/>
                <w:szCs w:val="22"/>
              </w:rPr>
              <w:t>2001</w:t>
            </w:r>
          </w:p>
        </w:tc>
        <w:tc>
          <w:tcPr>
            <w:tcW w:w="2107" w:type="dxa"/>
          </w:tcPr>
          <w:p w:rsidR="00126DE3" w:rsidRPr="00755848" w:rsidRDefault="001E00F7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E00F7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1E00F7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X</w:t>
            </w:r>
          </w:p>
        </w:tc>
        <w:tc>
          <w:tcPr>
            <w:tcW w:w="2268" w:type="dxa"/>
          </w:tcPr>
          <w:p w:rsidR="00126DE3" w:rsidRPr="00755848" w:rsidRDefault="001E00F7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X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126DE3" w:rsidRPr="00755848" w:rsidRDefault="001E00F7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X</w:t>
            </w:r>
          </w:p>
        </w:tc>
        <w:tc>
          <w:tcPr>
            <w:tcW w:w="2268" w:type="dxa"/>
          </w:tcPr>
          <w:p w:rsidR="00126DE3" w:rsidRPr="00755848" w:rsidRDefault="001E00F7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X</w:t>
            </w:r>
          </w:p>
        </w:tc>
      </w:tr>
    </w:tbl>
    <w:p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</w:t>
      </w:r>
      <w:r w:rsidR="00003239">
        <w:rPr>
          <w:rFonts w:ascii="Arial Narrow" w:hAnsi="Arial Narrow" w:cs="Arial"/>
          <w:sz w:val="22"/>
          <w:szCs w:val="22"/>
        </w:rPr>
        <w:t>MRP</w:t>
      </w:r>
      <w:r w:rsidRPr="00755848">
        <w:rPr>
          <w:rFonts w:ascii="Arial Narrow" w:hAnsi="Arial Narrow" w:cs="Arial"/>
          <w:sz w:val="22"/>
          <w:szCs w:val="22"/>
        </w:rPr>
        <w:t xml:space="preserve"> (taktiež daňové odpisy podľa zákona o dani z príjmov).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Pr="00755848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003239">
        <w:rPr>
          <w:rFonts w:ascii="Arial Narrow" w:hAnsi="Arial Narrow" w:cs="Arial Narrow"/>
          <w:b w:val="0"/>
          <w:bCs w:val="0"/>
          <w:sz w:val="22"/>
          <w:szCs w:val="22"/>
        </w:rPr>
        <w:t>účtovná jednotka nemala v roku 20</w:t>
      </w:r>
      <w:r w:rsidR="001E00F7">
        <w:rPr>
          <w:rFonts w:ascii="Arial Narrow" w:hAnsi="Arial Narrow" w:cs="Arial Narrow"/>
          <w:b w:val="0"/>
          <w:bCs w:val="0"/>
          <w:sz w:val="22"/>
          <w:szCs w:val="22"/>
        </w:rPr>
        <w:t>20</w:t>
      </w:r>
      <w:r w:rsidR="00003239">
        <w:rPr>
          <w:rFonts w:ascii="Arial Narrow" w:hAnsi="Arial Narrow" w:cs="Arial Narrow"/>
          <w:b w:val="0"/>
          <w:bCs w:val="0"/>
          <w:sz w:val="22"/>
          <w:szCs w:val="22"/>
        </w:rPr>
        <w:t xml:space="preserve"> žiadne dotácie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lastRenderedPageBreak/>
        <w:t xml:space="preserve">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75"/>
        <w:gridCol w:w="1040"/>
        <w:gridCol w:w="1039"/>
        <w:gridCol w:w="1928"/>
        <w:gridCol w:w="2519"/>
      </w:tblGrid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836A0" w:rsidRPr="00755848" w:rsidRDefault="00F836A0" w:rsidP="00433587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Vysvetlivky k oprave chýb minulých účtovných období: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Po schválení účtovnej závierky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na valnom zhromaždení </w:t>
      </w:r>
      <w:r w:rsidRPr="00755848">
        <w:rPr>
          <w:rFonts w:ascii="Arial Narrow" w:hAnsi="Arial Narrow" w:cs="Arial Narrow"/>
          <w:sz w:val="22"/>
          <w:szCs w:val="22"/>
        </w:rPr>
        <w:t>už nemožno otvárať účtovné knihy minulých účtovných období a prípadné opravy sa vykonajú v bežnom účtovnom období (§ 16/10,11 ZoU).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:rsidR="00F836A0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Významné o</w:t>
      </w:r>
      <w:r w:rsidR="00F836A0" w:rsidRPr="00755848">
        <w:rPr>
          <w:rFonts w:ascii="Arial Narrow" w:hAnsi="Arial Narrow" w:cs="Arial Narrow"/>
          <w:sz w:val="22"/>
          <w:szCs w:val="22"/>
        </w:rPr>
        <w:t>pravy</w:t>
      </w:r>
      <w:r w:rsidRPr="00755848">
        <w:rPr>
          <w:rFonts w:ascii="Arial Narrow" w:hAnsi="Arial Narrow" w:cs="Arial Narrow"/>
          <w:sz w:val="22"/>
          <w:szCs w:val="22"/>
        </w:rPr>
        <w:t xml:space="preserve"> chýb minulých účtovných období sa účtujú (§ 59/13 PU) - voči minulým výsledkom hospodárenia (voči vlastnému imaniu na účet 428 alebo 429).</w:t>
      </w:r>
      <w:r w:rsidR="00F836A0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</w:p>
    <w:p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Pri ukladaní pokuty za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nesprávnosti v </w:t>
      </w:r>
      <w:r w:rsidRPr="00755848">
        <w:rPr>
          <w:rFonts w:ascii="Arial Narrow" w:hAnsi="Arial Narrow" w:cs="Arial Narrow"/>
          <w:sz w:val="22"/>
          <w:szCs w:val="22"/>
        </w:rPr>
        <w:t>účtovníctv</w:t>
      </w:r>
      <w:r w:rsidR="004C30CE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prihliadne daňový úrad aj na to, či UJ písomne ohlásila obsah a sumu vykonanej opravy ch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ýb minulých účtovných období </w:t>
      </w:r>
      <w:r w:rsidRPr="00755848">
        <w:rPr>
          <w:rFonts w:ascii="Arial Narrow" w:hAnsi="Arial Narrow" w:cs="Arial Narrow"/>
          <w:sz w:val="22"/>
          <w:szCs w:val="22"/>
        </w:rPr>
        <w:t>(§ 38/5 ZoU).</w:t>
      </w:r>
    </w:p>
    <w:p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chýb minulých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účtovných období </w:t>
      </w:r>
      <w:r w:rsidRPr="00755848">
        <w:rPr>
          <w:rFonts w:ascii="Arial Narrow" w:hAnsi="Arial Narrow" w:cs="Arial Narrow"/>
          <w:sz w:val="22"/>
          <w:szCs w:val="22"/>
        </w:rPr>
        <w:t>sa daňovo vysporiadajú podľa pravidiel v zákone o dani z príjmov (§ 17/15,29 ZDP)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 a</w:t>
      </w:r>
      <w:r w:rsidR="00350E31" w:rsidRPr="00755848">
        <w:rPr>
          <w:rFonts w:ascii="Arial Narrow" w:hAnsi="Arial Narrow" w:cs="Arial Narrow"/>
          <w:sz w:val="22"/>
          <w:szCs w:val="22"/>
        </w:rPr>
        <w:t xml:space="preserve"> pravidiel </w:t>
      </w:r>
      <w:r w:rsidR="004C30CE" w:rsidRPr="00755848">
        <w:rPr>
          <w:rFonts w:ascii="Arial Narrow" w:hAnsi="Arial Narrow" w:cs="Arial Narrow"/>
          <w:sz w:val="22"/>
          <w:szCs w:val="22"/>
        </w:rPr>
        <w:t>v daňovom poriadku (§ 16)</w:t>
      </w:r>
      <w:r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Záporný goodwill sa účtovne odpíše do výnosov (075/551) jednorázovo v roku jeho vzniku (§ 37 PU). Daňovo sa goodwill z podnikových kombinácií spravidla odpisuje najdlhšie počas 7 rokov podľa pravidiel v zákone o dani z príjmov (§ 17/11; § 17a - 17e ZDP)]</w:t>
      </w:r>
    </w:p>
    <w:p w:rsidR="00117E62" w:rsidRPr="00755848" w:rsidRDefault="00117E6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037969" w:rsidRPr="00755848" w:rsidRDefault="00037969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0810" w:rsidRPr="00755848" w:rsidRDefault="00037969" w:rsidP="00610810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</w:t>
      </w:r>
      <w:r w:rsidR="00610810" w:rsidRPr="00755848">
        <w:rPr>
          <w:rFonts w:ascii="Arial Narrow" w:hAnsi="Arial Narrow" w:cs="Arial Narrow"/>
          <w:sz w:val="22"/>
          <w:szCs w:val="22"/>
        </w:rPr>
        <w:t>ri</w:t>
      </w:r>
      <w:r w:rsidRPr="00755848">
        <w:rPr>
          <w:rFonts w:ascii="Arial Narrow" w:hAnsi="Arial Narrow" w:cs="Arial Narrow"/>
          <w:sz w:val="22"/>
          <w:szCs w:val="22"/>
        </w:rPr>
        <w:t xml:space="preserve">tom sa </w:t>
      </w:r>
      <w:r w:rsidR="00610810" w:rsidRPr="00755848">
        <w:rPr>
          <w:rFonts w:ascii="Arial Narrow" w:hAnsi="Arial Narrow" w:cs="Arial Narrow"/>
          <w:sz w:val="22"/>
          <w:szCs w:val="22"/>
        </w:rPr>
        <w:t>uvádza forma tohto zabezpečenia a uvádza sa zmena reálnej hodnoty v priebehu účtovného obdobia</w:t>
      </w:r>
      <w:r w:rsidRPr="00755848">
        <w:rPr>
          <w:rFonts w:ascii="Arial Narrow" w:hAnsi="Arial Narrow" w:cs="Arial Narrow"/>
          <w:sz w:val="22"/>
          <w:szCs w:val="22"/>
        </w:rPr>
        <w:t xml:space="preserve"> (§ 27 ZoU)</w:t>
      </w:r>
      <w:r w:rsidR="003408EA" w:rsidRPr="00755848">
        <w:rPr>
          <w:rFonts w:ascii="Arial Narrow" w:hAnsi="Arial Narrow" w:cs="Arial Narrow"/>
          <w:sz w:val="22"/>
          <w:szCs w:val="22"/>
        </w:rPr>
        <w:t>. Pre každý druh derivátov sa uvádza informácia o rozsahu a povahe týchto derivátov vrátane významných podmienok, ktoré môžu ovplyvniť sumu, načasovanie a mieru istoty budúcich peňažných tokov a 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v tabuľkovej forme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55"/>
        <w:gridCol w:w="1135"/>
        <w:gridCol w:w="1135"/>
        <w:gridCol w:w="1844"/>
        <w:gridCol w:w="1836"/>
      </w:tblGrid>
      <w:tr w:rsidR="00764219" w:rsidRPr="00755848" w:rsidTr="00764219">
        <w:trPr>
          <w:trHeight w:val="153"/>
        </w:trPr>
        <w:tc>
          <w:tcPr>
            <w:tcW w:w="1902" w:type="pct"/>
            <w:shd w:val="clear" w:color="auto" w:fill="auto"/>
          </w:tcPr>
          <w:p w:rsidR="00037969" w:rsidRPr="00755848" w:rsidRDefault="00037969" w:rsidP="0048469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</w:t>
            </w:r>
            <w:r w:rsidR="00764219"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derivátov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764219" w:rsidRPr="00755848" w:rsidTr="00764219">
        <w:trPr>
          <w:trHeight w:val="62"/>
        </w:trPr>
        <w:tc>
          <w:tcPr>
            <w:tcW w:w="1902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64219" w:rsidRPr="00755848" w:rsidTr="00764219">
        <w:trPr>
          <w:trHeight w:val="109"/>
        </w:trPr>
        <w:tc>
          <w:tcPr>
            <w:tcW w:w="1902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484695" w:rsidRPr="00755848" w:rsidRDefault="00484695" w:rsidP="00484695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</w:t>
      </w:r>
      <w:r w:rsidRPr="00755848">
        <w:rPr>
          <w:rFonts w:ascii="Arial Narrow" w:hAnsi="Arial Narrow" w:cs="Arial Narrow"/>
          <w:sz w:val="22"/>
          <w:szCs w:val="22"/>
        </w:rPr>
        <w:t>: Prvotné ocenenie reálnou hodnotou (§ 25 ZoU) počas účtovného obdobia – bez náplne.</w:t>
      </w:r>
    </w:p>
    <w:p w:rsidR="00484695" w:rsidRPr="00755848" w:rsidRDefault="00620893" w:rsidP="0048469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– sa k závierkovému dňu oceňuj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ú, okrem iného, aj deriváty a majetok a záväzky zabezpečené derivátmi </w:t>
      </w:r>
      <w:r w:rsidR="00484695" w:rsidRPr="00755848">
        <w:rPr>
          <w:rFonts w:ascii="Arial Narrow" w:hAnsi="Arial Narrow" w:cs="Arial Narrow"/>
          <w:sz w:val="22"/>
          <w:szCs w:val="22"/>
        </w:rPr>
        <w:t>(§ 27/1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</w:rPr>
        <w:t>ZoU)</w:t>
      </w:r>
      <w:r w:rsidRPr="00755848">
        <w:rPr>
          <w:rFonts w:ascii="Arial Narrow" w:hAnsi="Arial Narrow" w:cs="Arial Narrow"/>
          <w:sz w:val="22"/>
          <w:szCs w:val="22"/>
        </w:rPr>
        <w:t>; p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recenenie </w:t>
      </w:r>
      <w:r w:rsidRPr="00755848">
        <w:rPr>
          <w:rFonts w:ascii="Arial Narrow" w:hAnsi="Arial Narrow" w:cs="Arial Narrow"/>
          <w:sz w:val="22"/>
          <w:szCs w:val="22"/>
        </w:rPr>
        <w:t xml:space="preserve">na reálnu hodnotu </w:t>
      </w:r>
      <w:r w:rsidR="00484695" w:rsidRPr="00755848">
        <w:rPr>
          <w:rFonts w:ascii="Arial Narrow" w:hAnsi="Arial Narrow" w:cs="Arial Narrow"/>
          <w:sz w:val="22"/>
          <w:szCs w:val="22"/>
        </w:rPr>
        <w:t>k závierkovému dňu sa účtuje (§ 1</w:t>
      </w:r>
      <w:r w:rsidR="00037969" w:rsidRPr="00755848">
        <w:rPr>
          <w:rFonts w:ascii="Arial Narrow" w:hAnsi="Arial Narrow" w:cs="Arial Narrow"/>
          <w:sz w:val="22"/>
          <w:szCs w:val="22"/>
        </w:rPr>
        <w:t>6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PU) - výsledkovo (účty 56x</w:t>
      </w:r>
      <w:r w:rsidR="00037969" w:rsidRPr="00755848">
        <w:rPr>
          <w:rFonts w:ascii="Arial Narrow" w:hAnsi="Arial Narrow" w:cs="Arial Narrow"/>
          <w:sz w:val="22"/>
          <w:szCs w:val="22"/>
        </w:rPr>
        <w:t>, 66x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) alebo </w:t>
      </w:r>
      <w:r w:rsidR="00037969" w:rsidRPr="00755848">
        <w:rPr>
          <w:rFonts w:ascii="Arial Narrow" w:hAnsi="Arial Narrow" w:cs="Arial Narrow"/>
          <w:sz w:val="22"/>
          <w:szCs w:val="22"/>
        </w:rPr>
        <w:t xml:space="preserve">súvahovo </w:t>
      </w:r>
      <w:r w:rsidR="00484695" w:rsidRPr="00755848">
        <w:rPr>
          <w:rFonts w:ascii="Arial Narrow" w:hAnsi="Arial Narrow" w:cs="Arial Narrow"/>
          <w:sz w:val="22"/>
          <w:szCs w:val="22"/>
        </w:rPr>
        <w:t>(účet 414)</w:t>
      </w:r>
      <w:r w:rsidRPr="00755848">
        <w:rPr>
          <w:rFonts w:ascii="Arial Narrow" w:hAnsi="Arial Narrow" w:cs="Arial Narrow"/>
          <w:sz w:val="22"/>
          <w:szCs w:val="22"/>
        </w:rPr>
        <w:t>]</w:t>
      </w:r>
      <w:r w:rsidR="00484695" w:rsidRPr="00755848">
        <w:rPr>
          <w:rFonts w:ascii="Arial Narrow" w:hAnsi="Arial Narrow" w:cs="Arial Narrow"/>
          <w:sz w:val="22"/>
          <w:szCs w:val="22"/>
        </w:rPr>
        <w:t>.</w:t>
      </w: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85"/>
        <w:gridCol w:w="2553"/>
        <w:gridCol w:w="2376"/>
      </w:tblGrid>
      <w:tr w:rsidR="00F60A13" w:rsidRPr="00755848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lastRenderedPageBreak/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závierkovým dňom (§ 12 PU).]</w:t>
      </w:r>
    </w:p>
    <w:p w:rsidR="00620893" w:rsidRPr="00755848" w:rsidRDefault="00620893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6"/>
        <w:gridCol w:w="2831"/>
        <w:gridCol w:w="2411"/>
      </w:tblGrid>
      <w:tr w:rsidR="00620893" w:rsidRPr="00755848" w:rsidTr="00446B4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201" w:type="dxa"/>
            <w:vMerge w:val="restart"/>
            <w:vAlign w:val="center"/>
          </w:tcPr>
          <w:p w:rsidR="00620893" w:rsidRPr="00755848" w:rsidRDefault="00F60A13" w:rsidP="00F60A13">
            <w:pPr>
              <w:pStyle w:val="TopHeader"/>
            </w:pPr>
            <w:r w:rsidRPr="00755848">
              <w:t xml:space="preserve">Zabezpečené </w:t>
            </w:r>
            <w:r w:rsidR="00620893" w:rsidRPr="00755848">
              <w:t>záväzk</w:t>
            </w:r>
            <w:r w:rsidRPr="00755848">
              <w:t>y</w:t>
            </w:r>
          </w:p>
        </w:tc>
        <w:tc>
          <w:tcPr>
            <w:tcW w:w="5010" w:type="dxa"/>
            <w:gridSpan w:val="2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620893" w:rsidRPr="00755848" w:rsidTr="00446B4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201" w:type="dxa"/>
            <w:vMerge/>
            <w:vAlign w:val="center"/>
          </w:tcPr>
          <w:p w:rsidR="00620893" w:rsidRPr="00755848" w:rsidRDefault="00620893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:rsidR="00620893" w:rsidRPr="00755848" w:rsidRDefault="00F60A13" w:rsidP="00446B45">
            <w:pPr>
              <w:pStyle w:val="TopHeader"/>
            </w:pPr>
            <w:r w:rsidRPr="00755848">
              <w:t xml:space="preserve">Spôsob </w:t>
            </w:r>
          </w:p>
          <w:p w:rsidR="00620893" w:rsidRPr="00755848" w:rsidRDefault="00620893" w:rsidP="00446B45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Hodnota záväzkov</w:t>
            </w:r>
          </w:p>
        </w:tc>
      </w:tr>
      <w:tr w:rsidR="00620893" w:rsidRPr="00755848" w:rsidTr="00446B45">
        <w:tblPrEx>
          <w:tblCellMar>
            <w:top w:w="0" w:type="dxa"/>
            <w:bottom w:w="0" w:type="dxa"/>
          </w:tblCellMar>
        </w:tblPrEx>
        <w:trPr>
          <w:trHeight w:val="69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446B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:rsidR="00620893" w:rsidRPr="00755848" w:rsidRDefault="00F60A13" w:rsidP="00F60A1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20893" w:rsidRPr="00755848" w:rsidTr="00446B45">
        <w:tblPrEx>
          <w:tblCellMar>
            <w:top w:w="0" w:type="dxa"/>
            <w:bottom w:w="0" w:type="dxa"/>
          </w:tblCellMar>
        </w:tblPrEx>
        <w:trPr>
          <w:trHeight w:val="117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F60A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60A13" w:rsidRPr="00755848" w:rsidTr="00446B45">
        <w:tblPrEx>
          <w:tblCellMar>
            <w:top w:w="0" w:type="dxa"/>
            <w:bottom w:w="0" w:type="dxa"/>
          </w:tblCellMar>
        </w:tblPrEx>
        <w:trPr>
          <w:trHeight w:val="117"/>
          <w:jc w:val="center"/>
        </w:trPr>
        <w:tc>
          <w:tcPr>
            <w:tcW w:w="4201" w:type="dxa"/>
            <w:vAlign w:val="center"/>
          </w:tcPr>
          <w:p w:rsidR="00F60A13" w:rsidRPr="00755848" w:rsidRDefault="00F60A13" w:rsidP="00F60A1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:rsidR="00F60A13" w:rsidRPr="00755848" w:rsidRDefault="00F60A1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:rsidR="00F60A13" w:rsidRPr="00755848" w:rsidRDefault="00F60A1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 w:rsidR="00117E62" w:rsidRDefault="0044052C" w:rsidP="008B4954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 w:rsidR="008B4954" w:rsidRDefault="008B4954" w:rsidP="008B4954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44052C" w:rsidRDefault="008B4954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5) K vlastnému imaniu sa uvádza informácia, či účtovná jednotka tvorila </w:t>
      </w:r>
      <w:r w:rsidRPr="008B4954">
        <w:rPr>
          <w:rFonts w:ascii="Arial Narrow" w:hAnsi="Arial Narrow" w:cs="Arial Narrow"/>
          <w:sz w:val="22"/>
          <w:szCs w:val="22"/>
          <w:u w:val="single"/>
        </w:rPr>
        <w:t>kapitálový fond z príspevkov</w:t>
      </w:r>
      <w:r>
        <w:rPr>
          <w:rFonts w:ascii="Arial Narrow" w:hAnsi="Arial Narrow" w:cs="Arial Narrow"/>
          <w:sz w:val="22"/>
          <w:szCs w:val="22"/>
        </w:rPr>
        <w:t xml:space="preserve"> podľa § 123 ods. 2 alebo § 217a Obchodného zákonníka v znení neskorších predpisov:</w:t>
      </w:r>
    </w:p>
    <w:p w:rsidR="008B4954" w:rsidRPr="00755848" w:rsidRDefault="008B4954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00783" w:rsidRPr="00755848" w:rsidRDefault="008B4954" w:rsidP="00100783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6</w:t>
      </w:r>
      <w:r w:rsidR="00100783" w:rsidRPr="00755848">
        <w:rPr>
          <w:rFonts w:ascii="Arial Narrow" w:hAnsi="Arial Narrow" w:cs="Arial Narrow"/>
          <w:sz w:val="22"/>
          <w:szCs w:val="22"/>
        </w:rPr>
        <w:t>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="00100783"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="00100783"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="00100783"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="00100783"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="00100783"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</w:p>
    <w:p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</w:p>
    <w:p w:rsidR="001357F4" w:rsidRPr="00755848" w:rsidRDefault="001357F4" w:rsidP="001357F4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:rsidR="001357F4" w:rsidRPr="00755848" w:rsidRDefault="001357F4" w:rsidP="001357F4">
      <w:pPr>
        <w:numPr>
          <w:ilvl w:val="0"/>
          <w:numId w:val="1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11"/>
        <w:gridCol w:w="1701"/>
        <w:gridCol w:w="1593"/>
      </w:tblGrid>
      <w:tr w:rsidR="001357F4" w:rsidRPr="00755848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E97900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3A351E" w:rsidRDefault="00521298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r>
        <w:rPr>
          <w:rFonts w:ascii="Arial Narrow" w:hAnsi="Arial Narrow" w:cs="Arial Narrow"/>
          <w:sz w:val="22"/>
          <w:szCs w:val="22"/>
        </w:rPr>
        <w:t xml:space="preserve">závierkovom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ZoU)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ako dôsledk</w:t>
      </w:r>
      <w:r>
        <w:rPr>
          <w:rFonts w:ascii="Arial Narrow" w:hAnsi="Arial Narrow" w:cs="Arial Narrow"/>
          <w:sz w:val="22"/>
          <w:szCs w:val="22"/>
        </w:rPr>
        <w:t xml:space="preserve">u udalostí, </w:t>
      </w:r>
      <w:r w:rsidRPr="003A351E">
        <w:rPr>
          <w:rFonts w:ascii="Arial Narrow" w:hAnsi="Arial Narrow" w:cs="Arial Narrow"/>
          <w:sz w:val="22"/>
          <w:szCs w:val="22"/>
        </w:rPr>
        <w:t xml:space="preserve">ktoré nastali po dni, ku ktorému sa zostavuje účtovná závierka do dňa zostavenia účtovnej závierky s uvedením dôvodu týchto zmien: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 w:rsidRPr="003A351E"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závierkovom dni do dňa podpísania výkazov – uvádza sa v poznámkach.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Upravujúci závierkový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závierkového dňa, len bol zistený do dňa podpísania výkazov – riadne sa účtuje do hlavnej knihy a riadne sa vykazuje vo výkazoch (§ 17/8 ZoU; § 2a; § 18/9; § 19/6; § 48/3; § 50/6 PU).]</w:t>
      </w: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E5ECF" w:rsidRDefault="004E5ECF">
      <w:r>
        <w:separator/>
      </w:r>
    </w:p>
  </w:endnote>
  <w:endnote w:type="continuationSeparator" w:id="0">
    <w:p w:rsidR="004E5ECF" w:rsidRDefault="004E5EC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A52961">
      <w:rPr>
        <w:noProof/>
      </w:rPr>
      <w:t>1</w:t>
    </w:r>
    <w:r>
      <w:fldChar w:fldCharType="end"/>
    </w:r>
  </w:p>
  <w:p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E5ECF" w:rsidRDefault="004E5ECF">
      <w:r>
        <w:separator/>
      </w:r>
    </w:p>
  </w:footnote>
  <w:footnote w:type="continuationSeparator" w:id="0">
    <w:p w:rsidR="004E5ECF" w:rsidRDefault="004E5EC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AC3978">
      <w:rPr>
        <w:rFonts w:ascii="Arial" w:hAnsi="Arial" w:cs="Arial"/>
        <w:sz w:val="22"/>
        <w:szCs w:val="22"/>
        <w:bdr w:val="single" w:sz="4" w:space="0" w:color="auto" w:frame="1"/>
      </w:rPr>
      <w:t>46629874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>Č:</w:t>
    </w:r>
    <w:r w:rsidR="00AC3978">
      <w:rPr>
        <w:rFonts w:ascii="Arial" w:hAnsi="Arial" w:cs="Arial"/>
        <w:sz w:val="22"/>
        <w:szCs w:val="22"/>
        <w:bdr w:val="single" w:sz="4" w:space="0" w:color="auto" w:frame="1"/>
      </w:rPr>
      <w:t>2023566182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</w:p>
  <w:p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5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6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2C1D"/>
    <w:rsid w:val="00000C65"/>
    <w:rsid w:val="00003239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359A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0695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00F7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94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1DD0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5ECF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48D0"/>
    <w:rsid w:val="0057641B"/>
    <w:rsid w:val="00580FDD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D7173"/>
    <w:rsid w:val="005E12D2"/>
    <w:rsid w:val="005E4F88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61CE7"/>
    <w:rsid w:val="00671EEA"/>
    <w:rsid w:val="0067616D"/>
    <w:rsid w:val="006761B2"/>
    <w:rsid w:val="006767A9"/>
    <w:rsid w:val="00682F5C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07F22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3F4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4954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04FA5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C61DF"/>
    <w:rsid w:val="009D0C18"/>
    <w:rsid w:val="009D2303"/>
    <w:rsid w:val="009D3DB8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2961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97F59"/>
    <w:rsid w:val="00AA0570"/>
    <w:rsid w:val="00AA2BED"/>
    <w:rsid w:val="00AA3E88"/>
    <w:rsid w:val="00AA44FB"/>
    <w:rsid w:val="00AA70A4"/>
    <w:rsid w:val="00AC3978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673E1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97900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62032"/>
    <w:rsid w:val="00F66755"/>
    <w:rsid w:val="00F71864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A612D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5:chartTrackingRefBased/>
  <w15:docId w15:val="{7C7EB3AE-DC33-4B14-8AB4-6954DCB180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semiHidden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E47B9C7-9DBD-4FD9-AE09-384C3DD8020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8</Pages>
  <Words>2983</Words>
  <Characters>17007</Characters>
  <Application>Microsoft Office Word</Application>
  <DocSecurity>0</DocSecurity>
  <Lines>141</Lines>
  <Paragraphs>39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19951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BEA</cp:lastModifiedBy>
  <cp:revision>2</cp:revision>
  <cp:lastPrinted>2015-07-22T08:26:00Z</cp:lastPrinted>
  <dcterms:created xsi:type="dcterms:W3CDTF">2021-05-18T08:48:00Z</dcterms:created>
  <dcterms:modified xsi:type="dcterms:W3CDTF">2021-05-18T08:48:00Z</dcterms:modified>
</cp:coreProperties>
</file>