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48F72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C3F634B" w14:textId="0AB82A02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C440FD">
        <w:rPr>
          <w:rFonts w:ascii="Arial Narrow" w:hAnsi="Arial Narrow"/>
          <w:b/>
        </w:rPr>
        <w:t>20</w:t>
      </w:r>
    </w:p>
    <w:p w14:paraId="06D12E7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1EFFBC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E9B8AE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02D09A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AD7181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8C30EF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E21998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A0AD52A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4F18AD82" w14:textId="77777777" w:rsidTr="002D7E6D">
        <w:tc>
          <w:tcPr>
            <w:tcW w:w="3085" w:type="dxa"/>
          </w:tcPr>
          <w:p w14:paraId="7CA063E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02679BA" w14:textId="77777777" w:rsidR="002D7E6D" w:rsidRPr="00A55E63" w:rsidRDefault="000737A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737AF">
              <w:rPr>
                <w:rFonts w:ascii="Arial" w:hAnsi="Arial" w:cs="Arial"/>
              </w:rPr>
              <w:t xml:space="preserve">GAS audit, spol. s </w:t>
            </w:r>
            <w:proofErr w:type="spellStart"/>
            <w:r w:rsidRPr="000737AF">
              <w:rPr>
                <w:rFonts w:ascii="Arial" w:hAnsi="Arial" w:cs="Arial"/>
              </w:rPr>
              <w:t>r.o</w:t>
            </w:r>
            <w:proofErr w:type="spellEnd"/>
            <w:r w:rsidRPr="000737AF">
              <w:rPr>
                <w:rFonts w:ascii="Arial" w:hAnsi="Arial" w:cs="Arial"/>
              </w:rPr>
              <w:t>.</w:t>
            </w:r>
          </w:p>
        </w:tc>
      </w:tr>
      <w:tr w:rsidR="00A55E63" w:rsidRPr="00A55E63" w14:paraId="2EE1E938" w14:textId="77777777" w:rsidTr="002D7E6D">
        <w:tc>
          <w:tcPr>
            <w:tcW w:w="3085" w:type="dxa"/>
          </w:tcPr>
          <w:p w14:paraId="00C5455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B030BA1" w14:textId="77777777" w:rsidR="002D7E6D" w:rsidRPr="00A55E63" w:rsidRDefault="000737A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737AF">
              <w:rPr>
                <w:rFonts w:ascii="Arial" w:hAnsi="Arial" w:cs="Arial"/>
              </w:rPr>
              <w:t>44773234</w:t>
            </w:r>
          </w:p>
        </w:tc>
      </w:tr>
      <w:tr w:rsidR="00A55E63" w:rsidRPr="00A55E63" w14:paraId="15BDDCDE" w14:textId="77777777" w:rsidTr="002D7E6D">
        <w:tc>
          <w:tcPr>
            <w:tcW w:w="3085" w:type="dxa"/>
          </w:tcPr>
          <w:p w14:paraId="2BBCE47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896A17D" w14:textId="77777777" w:rsidR="002D7E6D" w:rsidRPr="00A55E63" w:rsidRDefault="000737AF" w:rsidP="000737AF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Revúčka</w:t>
            </w:r>
            <w:proofErr w:type="spellEnd"/>
            <w:r>
              <w:rPr>
                <w:rFonts w:ascii="Arial" w:hAnsi="Arial" w:cs="Arial"/>
              </w:rPr>
              <w:t xml:space="preserve"> 86</w:t>
            </w:r>
            <w:r w:rsidR="00015D6D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05001 Revúca</w:t>
            </w:r>
          </w:p>
        </w:tc>
      </w:tr>
    </w:tbl>
    <w:p w14:paraId="2FCEDF1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506A0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E005E6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F318A8A" w14:textId="77777777" w:rsidR="002D7E6D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A9CA374" w14:textId="77777777" w:rsidR="00015D6D" w:rsidRPr="00A55E63" w:rsidRDefault="00015D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nie je súčasťou konsolidovaného celku.</w:t>
      </w:r>
    </w:p>
    <w:p w14:paraId="2637726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82BD9E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552D3D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70FAA99C" w14:textId="77777777" w:rsidTr="002D7E6D">
        <w:tc>
          <w:tcPr>
            <w:tcW w:w="4219" w:type="dxa"/>
          </w:tcPr>
          <w:p w14:paraId="559510E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2B56FA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589A42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C6A318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7B741FB" w14:textId="77777777" w:rsidTr="002D7E6D">
        <w:tc>
          <w:tcPr>
            <w:tcW w:w="4219" w:type="dxa"/>
          </w:tcPr>
          <w:p w14:paraId="5B49ADE5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4A11D82" w14:textId="77777777" w:rsidR="002D7E6D" w:rsidRPr="00A55E63" w:rsidRDefault="00015D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23F5CC9C" w14:textId="77777777" w:rsidR="002D7E6D" w:rsidRPr="00A55E63" w:rsidRDefault="00015D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C6B14B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305DAA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2A36C9A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28A21B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83B63A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96B147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BFE3EA1" w14:textId="77777777" w:rsidR="00015D6D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3B56EF3" w14:textId="77777777" w:rsidR="00015D6D" w:rsidRPr="00A55E63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UZ je zostavená za predpokladu nepretržitého pokračovania spoločnosti.</w:t>
      </w:r>
    </w:p>
    <w:p w14:paraId="626E063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1F05C3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D0DAE3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11A98C7D" w14:textId="77777777" w:rsidTr="002D7E6D">
        <w:tc>
          <w:tcPr>
            <w:tcW w:w="4843" w:type="dxa"/>
          </w:tcPr>
          <w:p w14:paraId="40E0B1A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70CD08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FFB66C4" w14:textId="77777777" w:rsidTr="002D7E6D">
        <w:tc>
          <w:tcPr>
            <w:tcW w:w="4843" w:type="dxa"/>
          </w:tcPr>
          <w:p w14:paraId="307F540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FC7685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838DFBE" w14:textId="77777777" w:rsidTr="002D7E6D">
        <w:tc>
          <w:tcPr>
            <w:tcW w:w="4843" w:type="dxa"/>
          </w:tcPr>
          <w:p w14:paraId="2AA242C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DE86A0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778E885" w14:textId="77777777" w:rsidTr="002D7E6D">
        <w:tc>
          <w:tcPr>
            <w:tcW w:w="4843" w:type="dxa"/>
          </w:tcPr>
          <w:p w14:paraId="48EC5B4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E75C7A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52E8FF1" w14:textId="77777777" w:rsidTr="002D7E6D">
        <w:tc>
          <w:tcPr>
            <w:tcW w:w="4843" w:type="dxa"/>
          </w:tcPr>
          <w:p w14:paraId="747D1F8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F2EE5B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BA797F4" w14:textId="77777777" w:rsidTr="002D7E6D">
        <w:tc>
          <w:tcPr>
            <w:tcW w:w="4843" w:type="dxa"/>
          </w:tcPr>
          <w:p w14:paraId="2654E5E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20457C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21AB532" w14:textId="77777777" w:rsidTr="002D7E6D">
        <w:tc>
          <w:tcPr>
            <w:tcW w:w="4843" w:type="dxa"/>
          </w:tcPr>
          <w:p w14:paraId="077D236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6C36C3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2379152" w14:textId="77777777" w:rsidTr="002D7E6D">
        <w:tc>
          <w:tcPr>
            <w:tcW w:w="4843" w:type="dxa"/>
          </w:tcPr>
          <w:p w14:paraId="05A622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18FBC4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CBAA84A" w14:textId="77777777" w:rsidTr="002D7E6D">
        <w:tc>
          <w:tcPr>
            <w:tcW w:w="4843" w:type="dxa"/>
          </w:tcPr>
          <w:p w14:paraId="78CEA4D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A97CDB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1C7551A" w14:textId="77777777" w:rsidTr="002D7E6D">
        <w:tc>
          <w:tcPr>
            <w:tcW w:w="4843" w:type="dxa"/>
          </w:tcPr>
          <w:p w14:paraId="3FD6E01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15EED6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15A1834" w14:textId="77777777" w:rsidTr="002D7E6D">
        <w:tc>
          <w:tcPr>
            <w:tcW w:w="4843" w:type="dxa"/>
          </w:tcPr>
          <w:p w14:paraId="77188C8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3D3045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C9F95B2" w14:textId="77777777" w:rsidTr="002D7E6D">
        <w:tc>
          <w:tcPr>
            <w:tcW w:w="4843" w:type="dxa"/>
          </w:tcPr>
          <w:p w14:paraId="085F6F3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03B43A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282B005" w14:textId="77777777" w:rsidTr="002D7E6D">
        <w:tc>
          <w:tcPr>
            <w:tcW w:w="4843" w:type="dxa"/>
          </w:tcPr>
          <w:p w14:paraId="613E855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68E0C8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AA76CA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40055C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BE6AD1A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B8B65B6" w14:textId="77777777" w:rsidR="00015D6D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DC9B17D" w14:textId="77777777" w:rsidR="00015D6D" w:rsidRPr="00015D6D" w:rsidRDefault="00015D6D" w:rsidP="00015D6D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O</w:t>
      </w:r>
      <w:r w:rsidRPr="00015D6D">
        <w:rPr>
          <w:rFonts w:ascii="Arial" w:hAnsi="Arial" w:cs="Arial"/>
        </w:rPr>
        <w:t>dpisový plán účtovných odpisov sa zostavil interným predpisom, v ktorom sa vychádzalo z metód používaných pri vyčíslovaní</w:t>
      </w:r>
      <w:r>
        <w:rPr>
          <w:rFonts w:ascii="Arial" w:hAnsi="Arial" w:cs="Arial"/>
        </w:rPr>
        <w:t xml:space="preserve"> </w:t>
      </w:r>
      <w:r w:rsidRPr="00015D6D">
        <w:rPr>
          <w:rFonts w:ascii="Arial" w:hAnsi="Arial" w:cs="Arial"/>
        </w:rPr>
        <w:t>daňových odpisov. Účtovné a daňové odpisy sa rovnajú.</w:t>
      </w:r>
    </w:p>
    <w:p w14:paraId="5DAACE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CD3C42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3192339" w14:textId="77777777" w:rsidR="00015D6D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66922BD" w14:textId="77777777" w:rsidR="00015D6D" w:rsidRPr="00A55E63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v priebehu účtovného obdobia nemenila účtovné zásady a metódy.</w:t>
      </w:r>
    </w:p>
    <w:p w14:paraId="1A668F1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B8D3F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24C238CD" w14:textId="77777777" w:rsidR="00015D6D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A09E36B" w14:textId="77777777" w:rsidR="00401155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v neúčtovala o dotáciách.</w:t>
      </w:r>
    </w:p>
    <w:p w14:paraId="78665CA1" w14:textId="77777777" w:rsidR="00015D6D" w:rsidRPr="00A55E63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9FC87C0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7F07C95" w14:textId="77777777"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FE843F0" w14:textId="77777777" w:rsidR="00015D6D" w:rsidRDefault="00015D6D" w:rsidP="00015D6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  <w:spacing w:val="-5"/>
        </w:rPr>
        <w:t xml:space="preserve">ÚJ v priebehu účtovného obdobia neúčtovala o </w:t>
      </w:r>
      <w:r w:rsidRPr="00A55E63">
        <w:rPr>
          <w:rFonts w:ascii="Arial" w:hAnsi="Arial" w:cs="Arial"/>
          <w:u w:val="single"/>
        </w:rPr>
        <w:t>v</w:t>
      </w:r>
      <w:r w:rsidRPr="00A55E63">
        <w:rPr>
          <w:rFonts w:ascii="Arial" w:hAnsi="Arial" w:cs="Arial"/>
          <w:spacing w:val="-5"/>
          <w:u w:val="single"/>
        </w:rPr>
        <w:t>ý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2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</w:t>
      </w:r>
      <w:r w:rsidRPr="00A55E63">
        <w:rPr>
          <w:rFonts w:ascii="Arial" w:hAnsi="Arial" w:cs="Arial"/>
          <w:spacing w:val="5"/>
          <w:u w:val="single"/>
        </w:rPr>
        <w:t>n</w:t>
      </w:r>
      <w:r w:rsidRPr="00A55E63">
        <w:rPr>
          <w:rFonts w:ascii="Arial" w:hAnsi="Arial" w:cs="Arial"/>
          <w:spacing w:val="-5"/>
          <w:u w:val="single"/>
        </w:rPr>
        <w:t>ý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h</w:t>
      </w:r>
      <w:r w:rsidRPr="00A55E63">
        <w:rPr>
          <w:rFonts w:ascii="Arial" w:hAnsi="Arial" w:cs="Arial"/>
          <w:spacing w:val="52"/>
          <w:u w:val="single"/>
        </w:rPr>
        <w:t xml:space="preserve"> </w:t>
      </w:r>
      <w:proofErr w:type="spellStart"/>
      <w:r w:rsidRPr="00A55E63">
        <w:rPr>
          <w:rFonts w:ascii="Arial" w:hAnsi="Arial" w:cs="Arial"/>
          <w:u w:val="single"/>
        </w:rPr>
        <w:t>opr</w:t>
      </w:r>
      <w:r w:rsidRPr="00A55E63">
        <w:rPr>
          <w:rFonts w:ascii="Arial" w:hAnsi="Arial" w:cs="Arial"/>
          <w:spacing w:val="-2"/>
          <w:u w:val="single"/>
        </w:rPr>
        <w:t>á</w:t>
      </w:r>
      <w:r w:rsidRPr="00A55E63">
        <w:rPr>
          <w:rFonts w:ascii="Arial" w:hAnsi="Arial" w:cs="Arial"/>
          <w:u w:val="single"/>
        </w:rPr>
        <w:t>v</w:t>
      </w:r>
      <w:r>
        <w:rPr>
          <w:rFonts w:ascii="Arial" w:hAnsi="Arial" w:cs="Arial"/>
          <w:u w:val="single"/>
        </w:rPr>
        <w:t>ách</w:t>
      </w:r>
      <w:proofErr w:type="spellEnd"/>
      <w:r w:rsidRPr="00A55E63">
        <w:rPr>
          <w:rFonts w:ascii="Arial" w:hAnsi="Arial" w:cs="Arial"/>
          <w:spacing w:val="52"/>
          <w:u w:val="single"/>
        </w:rPr>
        <w:t xml:space="preserve"> 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spacing w:val="4"/>
          <w:u w:val="single"/>
        </w:rPr>
        <w:t>h</w:t>
      </w:r>
      <w:r w:rsidRPr="00A55E63">
        <w:rPr>
          <w:rFonts w:ascii="Arial" w:hAnsi="Arial" w:cs="Arial"/>
          <w:spacing w:val="-5"/>
          <w:u w:val="single"/>
        </w:rPr>
        <w:t>ý</w:t>
      </w:r>
      <w:r w:rsidRPr="00A55E63">
        <w:rPr>
          <w:rFonts w:ascii="Arial" w:hAnsi="Arial" w:cs="Arial"/>
          <w:u w:val="single"/>
        </w:rPr>
        <w:t>b</w:t>
      </w:r>
      <w:r w:rsidRPr="00A55E63">
        <w:rPr>
          <w:rFonts w:ascii="Arial" w:hAnsi="Arial" w:cs="Arial"/>
          <w:spacing w:val="54"/>
        </w:rPr>
        <w:t xml:space="preserve"> </w:t>
      </w:r>
      <w:r w:rsidRPr="00A55E63">
        <w:rPr>
          <w:rFonts w:ascii="Arial" w:hAnsi="Arial" w:cs="Arial"/>
        </w:rPr>
        <w:t>minu</w:t>
      </w:r>
      <w:r w:rsidRPr="00A55E63">
        <w:rPr>
          <w:rFonts w:ascii="Arial" w:hAnsi="Arial" w:cs="Arial"/>
          <w:spacing w:val="2"/>
        </w:rPr>
        <w:t>l</w:t>
      </w:r>
      <w:r w:rsidRPr="00A55E63">
        <w:rPr>
          <w:rFonts w:ascii="Arial" w:hAnsi="Arial" w:cs="Arial"/>
          <w:spacing w:val="-5"/>
        </w:rPr>
        <w:t>ý</w:t>
      </w:r>
      <w:r w:rsidRPr="00A55E63">
        <w:rPr>
          <w:rFonts w:ascii="Arial" w:hAnsi="Arial" w:cs="Arial"/>
          <w:spacing w:val="-1"/>
        </w:rPr>
        <w:t>c</w:t>
      </w:r>
      <w:r w:rsidRPr="00A55E63">
        <w:rPr>
          <w:rFonts w:ascii="Arial" w:hAnsi="Arial" w:cs="Arial"/>
        </w:rPr>
        <w:t>h</w:t>
      </w:r>
      <w:r w:rsidRPr="00A55E63">
        <w:rPr>
          <w:rFonts w:ascii="Arial" w:hAnsi="Arial" w:cs="Arial"/>
          <w:spacing w:val="52"/>
        </w:rPr>
        <w:t xml:space="preserve"> </w:t>
      </w:r>
      <w:r w:rsidRPr="00A55E63">
        <w:rPr>
          <w:rFonts w:ascii="Arial" w:hAnsi="Arial" w:cs="Arial"/>
        </w:rPr>
        <w:t>ú</w:t>
      </w:r>
      <w:r w:rsidRPr="00A55E63">
        <w:rPr>
          <w:rFonts w:ascii="Arial" w:hAnsi="Arial" w:cs="Arial"/>
          <w:spacing w:val="-1"/>
        </w:rPr>
        <w:t>č</w:t>
      </w:r>
      <w:r w:rsidRPr="00A55E63">
        <w:rPr>
          <w:rFonts w:ascii="Arial" w:hAnsi="Arial" w:cs="Arial"/>
        </w:rPr>
        <w:t>tov</w:t>
      </w:r>
      <w:r w:rsidRPr="00A55E63">
        <w:rPr>
          <w:rFonts w:ascii="Arial" w:hAnsi="Arial" w:cs="Arial"/>
          <w:spacing w:val="5"/>
        </w:rPr>
        <w:t>n</w:t>
      </w:r>
      <w:r w:rsidRPr="00A55E63">
        <w:rPr>
          <w:rFonts w:ascii="Arial" w:hAnsi="Arial" w:cs="Arial"/>
          <w:spacing w:val="-5"/>
        </w:rPr>
        <w:t>ý</w:t>
      </w:r>
      <w:r w:rsidRPr="00A55E63">
        <w:rPr>
          <w:rFonts w:ascii="Arial" w:hAnsi="Arial" w:cs="Arial"/>
          <w:spacing w:val="-1"/>
        </w:rPr>
        <w:t>c</w:t>
      </w:r>
      <w:r w:rsidRPr="00A55E63">
        <w:rPr>
          <w:rFonts w:ascii="Arial" w:hAnsi="Arial" w:cs="Arial"/>
        </w:rPr>
        <w:t>h</w:t>
      </w:r>
      <w:r w:rsidRPr="00A55E63">
        <w:rPr>
          <w:rFonts w:ascii="Arial" w:hAnsi="Arial" w:cs="Arial"/>
          <w:spacing w:val="52"/>
        </w:rPr>
        <w:t xml:space="preserve"> </w:t>
      </w:r>
      <w:r w:rsidRPr="00A55E63">
        <w:rPr>
          <w:rFonts w:ascii="Arial" w:hAnsi="Arial" w:cs="Arial"/>
        </w:rPr>
        <w:t>o</w:t>
      </w:r>
      <w:r w:rsidRPr="00A55E63">
        <w:rPr>
          <w:rFonts w:ascii="Arial" w:hAnsi="Arial" w:cs="Arial"/>
          <w:spacing w:val="2"/>
        </w:rPr>
        <w:t>b</w:t>
      </w:r>
      <w:r w:rsidRPr="00A55E63">
        <w:rPr>
          <w:rFonts w:ascii="Arial" w:hAnsi="Arial" w:cs="Arial"/>
        </w:rPr>
        <w:t xml:space="preserve">dobí </w:t>
      </w:r>
    </w:p>
    <w:p w14:paraId="2C82FF91" w14:textId="77777777" w:rsidR="00015D6D" w:rsidRDefault="00015D6D" w:rsidP="00015D6D">
      <w:pPr>
        <w:spacing w:before="1" w:line="280" w:lineRule="exact"/>
        <w:jc w:val="both"/>
        <w:rPr>
          <w:rFonts w:ascii="Arial" w:hAnsi="Arial" w:cs="Arial"/>
        </w:rPr>
      </w:pPr>
    </w:p>
    <w:p w14:paraId="38932C0D" w14:textId="77777777" w:rsidR="00F404E8" w:rsidRPr="00015D6D" w:rsidRDefault="002C12B4" w:rsidP="00015D6D">
      <w:pPr>
        <w:spacing w:before="1" w:line="280" w:lineRule="exact"/>
        <w:ind w:left="3692" w:firstLine="284"/>
        <w:jc w:val="both"/>
        <w:rPr>
          <w:rFonts w:ascii="Arial" w:hAnsi="Arial" w:cs="Arial"/>
          <w:b/>
          <w:bCs/>
        </w:rPr>
      </w:pPr>
      <w:r w:rsidRPr="00015D6D">
        <w:rPr>
          <w:rFonts w:ascii="Arial" w:hAnsi="Arial" w:cs="Arial"/>
          <w:b/>
        </w:rPr>
        <w:t>Čl</w:t>
      </w:r>
      <w:r w:rsidR="00401155" w:rsidRPr="00015D6D">
        <w:rPr>
          <w:rFonts w:ascii="Arial" w:hAnsi="Arial" w:cs="Arial"/>
          <w:b/>
        </w:rPr>
        <w:t xml:space="preserve">ánok </w:t>
      </w:r>
      <w:r w:rsidRPr="00015D6D">
        <w:rPr>
          <w:rFonts w:ascii="Arial" w:hAnsi="Arial" w:cs="Arial"/>
          <w:b/>
        </w:rPr>
        <w:t>III</w:t>
      </w:r>
    </w:p>
    <w:p w14:paraId="010DC86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8CE4E3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D9C82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83A118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6BE89B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6B5CA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2C6A1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DEE029E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E72537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záväzky s dobou splatnosti dlhšou ako päť rokov.</w:t>
      </w:r>
    </w:p>
    <w:p w14:paraId="248B833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351BA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B72FDF4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85787F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zabezpečené záväzky.</w:t>
      </w:r>
    </w:p>
    <w:p w14:paraId="5C6C678B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CD1D4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EA230F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4FDB99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 xml:space="preserve">obdobia neúčtovala o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dobudnutí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>.</w:t>
      </w:r>
    </w:p>
    <w:p w14:paraId="07A8850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042E8A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7A4B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CB093B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1FE89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C2AAE2A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685BC5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>obdobia neposkytla záruky.</w:t>
      </w:r>
    </w:p>
    <w:p w14:paraId="4A957E9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26419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2AAF3CC9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14:paraId="1FBBB952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>obdobia neposkytla pôžičky.</w:t>
      </w:r>
    </w:p>
    <w:p w14:paraId="7FC1518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60D672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C0FB4BF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195DB5A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>obdobia neposkytla záruky a pôžičky a iné zabezpečenie.</w:t>
      </w:r>
    </w:p>
    <w:p w14:paraId="2D0CEEFA" w14:textId="77777777" w:rsidR="009058BE" w:rsidRPr="00A55E6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438BA25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F4A08A9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3B38D4" w14:textId="77777777" w:rsidR="009058BE" w:rsidRPr="00A55E6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 xml:space="preserve">obdobia neposkytla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é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1"/>
          <w:sz w:val="22"/>
          <w:szCs w:val="22"/>
        </w:rPr>
        <w:t>y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.</w:t>
      </w:r>
    </w:p>
    <w:p w14:paraId="28FFD33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55BEC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98529D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4A40570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137160B9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F98542C" w14:textId="77777777" w:rsidR="00637F73" w:rsidRDefault="009058BE" w:rsidP="009058BE">
      <w:pPr>
        <w:pStyle w:val="Zkladntext"/>
        <w:tabs>
          <w:tab w:val="left" w:pos="668"/>
        </w:tabs>
        <w:ind w:left="101" w:right="116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takéto finančné povinnosti.</w:t>
      </w:r>
    </w:p>
    <w:p w14:paraId="11E21A51" w14:textId="77777777" w:rsidR="009058BE" w:rsidRPr="00A55E63" w:rsidRDefault="009058BE" w:rsidP="009058BE">
      <w:pPr>
        <w:pStyle w:val="Zkladntext"/>
        <w:tabs>
          <w:tab w:val="left" w:pos="668"/>
        </w:tabs>
        <w:ind w:left="101" w:right="116" w:firstLine="0"/>
        <w:rPr>
          <w:rFonts w:ascii="Arial" w:hAnsi="Arial" w:cs="Arial"/>
          <w:spacing w:val="-8"/>
          <w:sz w:val="22"/>
          <w:szCs w:val="22"/>
        </w:rPr>
      </w:pPr>
    </w:p>
    <w:p w14:paraId="2A18527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221870A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464740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podmienené záväzky.</w:t>
      </w:r>
    </w:p>
    <w:p w14:paraId="32283A12" w14:textId="77777777" w:rsidR="009058BE" w:rsidRPr="00451ED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488A86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15F7032F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41E702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podmienené záväzky a finančné povinnosti.</w:t>
      </w:r>
    </w:p>
    <w:p w14:paraId="3B4815C3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77B21B" w14:textId="77777777"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5F88E9A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8366C9" w14:textId="77777777" w:rsidR="009058BE" w:rsidRPr="00451ED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dcérske účtovné jednotky.</w:t>
      </w:r>
    </w:p>
    <w:p w14:paraId="0B0B19B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E75701" w14:textId="77777777"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1D01980F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3330FE" w14:textId="77777777" w:rsidR="009058BE" w:rsidRDefault="009058BE" w:rsidP="009058B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ÚJ nemá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é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</w:t>
      </w: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14:paraId="03EB6D4C" w14:textId="77777777" w:rsidR="009058BE" w:rsidRPr="00A55E6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CCBB19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329AA7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3663DA27" w14:textId="77777777"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B4C9B5" w14:textId="77777777" w:rsidR="009058BE" w:rsidRPr="00A55E6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neposkytuje služby vo verejnom záujme.</w:t>
      </w:r>
    </w:p>
    <w:sectPr w:rsidR="009058BE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984AA5" w14:textId="77777777" w:rsidR="00C002AC" w:rsidRDefault="00C002AC">
      <w:r>
        <w:separator/>
      </w:r>
    </w:p>
  </w:endnote>
  <w:endnote w:type="continuationSeparator" w:id="0">
    <w:p w14:paraId="40F740ED" w14:textId="77777777" w:rsidR="00C002AC" w:rsidRDefault="00C002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53029C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CC06644" wp14:editId="1C20114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5438AB7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737AF">
                            <w:rPr>
                              <w:rFonts w:cs="Times New Roman"/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CC0664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15438AB7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737AF">
                      <w:rPr>
                        <w:rFonts w:cs="Times New Roman"/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05FD9B4" w14:textId="77777777" w:rsidR="00C002AC" w:rsidRDefault="00C002AC">
      <w:r>
        <w:separator/>
      </w:r>
    </w:p>
  </w:footnote>
  <w:footnote w:type="continuationSeparator" w:id="0">
    <w:p w14:paraId="75A3BBA2" w14:textId="77777777" w:rsidR="00C002AC" w:rsidRDefault="00C002A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AF63BE" w14:textId="77777777" w:rsidR="0055784D" w:rsidRDefault="0055784D">
    <w:pPr>
      <w:pStyle w:val="Hlavika"/>
    </w:pPr>
  </w:p>
  <w:p w14:paraId="3B923C14" w14:textId="77777777" w:rsidR="0055784D" w:rsidRDefault="0055784D">
    <w:pPr>
      <w:pStyle w:val="Hlavika"/>
    </w:pPr>
  </w:p>
  <w:p w14:paraId="74178CC0" w14:textId="77777777" w:rsidR="0055784D" w:rsidRDefault="0055784D">
    <w:pPr>
      <w:pStyle w:val="Hlavika"/>
    </w:pPr>
  </w:p>
  <w:p w14:paraId="467F9883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15C53" w:rsidRPr="00115C53">
      <w:rPr>
        <w:rFonts w:ascii="Arial" w:hAnsi="Arial" w:cs="Arial"/>
        <w:sz w:val="22"/>
        <w:szCs w:val="22"/>
        <w:bdr w:val="single" w:sz="4" w:space="0" w:color="auto"/>
      </w:rPr>
      <w:t>44773234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15C53" w:rsidRPr="00115C53">
      <w:rPr>
        <w:rFonts w:ascii="Arial" w:hAnsi="Arial" w:cs="Arial"/>
        <w:sz w:val="22"/>
        <w:szCs w:val="22"/>
        <w:bdr w:val="single" w:sz="4" w:space="0" w:color="auto"/>
      </w:rPr>
      <w:t>2022826839</w:t>
    </w:r>
  </w:p>
  <w:p w14:paraId="280AAFAF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D029B19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02348"/>
    <w:rsid w:val="00015D6D"/>
    <w:rsid w:val="000173B8"/>
    <w:rsid w:val="000737AF"/>
    <w:rsid w:val="000C5C8C"/>
    <w:rsid w:val="00115C53"/>
    <w:rsid w:val="001406AD"/>
    <w:rsid w:val="001A1B05"/>
    <w:rsid w:val="002401F1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731073"/>
    <w:rsid w:val="0079492D"/>
    <w:rsid w:val="007E2277"/>
    <w:rsid w:val="00861175"/>
    <w:rsid w:val="008771A6"/>
    <w:rsid w:val="009058BE"/>
    <w:rsid w:val="00913435"/>
    <w:rsid w:val="00916772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B59E8"/>
    <w:rsid w:val="00C002AC"/>
    <w:rsid w:val="00C01CB7"/>
    <w:rsid w:val="00C440FD"/>
    <w:rsid w:val="00C71636"/>
    <w:rsid w:val="00CC3205"/>
    <w:rsid w:val="00CD545D"/>
    <w:rsid w:val="00DE5BFE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03D367EB"/>
  <w15:docId w15:val="{47E92C24-499F-467A-A616-CB68E1AF6F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1162</Words>
  <Characters>6629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7776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data2</cp:lastModifiedBy>
  <cp:revision>2</cp:revision>
  <dcterms:created xsi:type="dcterms:W3CDTF">2021-05-28T11:09:00Z</dcterms:created>
  <dcterms:modified xsi:type="dcterms:W3CDTF">2021-05-28T11:09:00Z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