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BC7ECCD" w:rsidR="005B36DD" w:rsidRPr="002101E6" w:rsidRDefault="003C6DF8" w:rsidP="00822D7C">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4225BE45" w:rsidR="005B36DD" w:rsidRPr="002101E6" w:rsidRDefault="003C6DF8" w:rsidP="00822D7C">
            <w:pPr>
              <w:jc w:val="center"/>
              <w:rPr>
                <w:rFonts w:cs="Arial"/>
                <w:b/>
                <w:bCs/>
                <w:i/>
                <w:iCs/>
                <w:sz w:val="15"/>
                <w:szCs w:val="15"/>
                <w:lang w:eastAsia="sk-SK"/>
              </w:rPr>
            </w:pPr>
            <w:r w:rsidRPr="002101E6">
              <w:rPr>
                <w:rFonts w:cs="Arial"/>
                <w:b/>
                <w:bCs/>
                <w:i/>
                <w:iCs/>
                <w:sz w:val="15"/>
                <w:szCs w:val="15"/>
                <w:lang w:eastAsia="sk-SK"/>
              </w:rPr>
              <w:t>201</w:t>
            </w:r>
            <w:r w:rsidR="00822D7C">
              <w:rPr>
                <w:rFonts w:cs="Arial"/>
                <w:b/>
                <w:bCs/>
                <w:i/>
                <w:iCs/>
                <w:sz w:val="15"/>
                <w:szCs w:val="15"/>
                <w:lang w:eastAsia="sk-SK"/>
              </w:rPr>
              <w:t>9</w:t>
            </w:r>
          </w:p>
        </w:tc>
      </w:tr>
      <w:tr w:rsidR="003C6DF8" w:rsidRPr="002101E6" w14:paraId="388542C6" w14:textId="77777777" w:rsidTr="00847921">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tcPr>
          <w:p w14:paraId="25595362" w14:textId="1BF1564F" w:rsidR="003C6DF8" w:rsidRPr="002101E6" w:rsidRDefault="002709EA" w:rsidP="00822D7C">
            <w:pPr>
              <w:jc w:val="right"/>
              <w:rPr>
                <w:rFonts w:cs="Arial"/>
                <w:sz w:val="15"/>
                <w:szCs w:val="15"/>
                <w:lang w:eastAsia="sk-SK"/>
              </w:rPr>
            </w:pPr>
            <w:r>
              <w:rPr>
                <w:rFonts w:cs="Arial"/>
                <w:sz w:val="15"/>
                <w:szCs w:val="15"/>
                <w:lang w:eastAsia="sk-SK"/>
              </w:rPr>
              <w:t>1</w:t>
            </w:r>
            <w:r w:rsidR="00822D7C">
              <w:rPr>
                <w:rFonts w:cs="Arial"/>
                <w:sz w:val="15"/>
                <w:szCs w:val="15"/>
                <w:lang w:eastAsia="sk-SK"/>
              </w:rPr>
              <w:t>3</w:t>
            </w:r>
          </w:p>
        </w:tc>
        <w:tc>
          <w:tcPr>
            <w:tcW w:w="723" w:type="pct"/>
            <w:tcBorders>
              <w:top w:val="single" w:sz="4" w:space="0" w:color="auto"/>
              <w:left w:val="nil"/>
              <w:bottom w:val="single" w:sz="4" w:space="0" w:color="auto"/>
              <w:right w:val="nil"/>
            </w:tcBorders>
            <w:shd w:val="clear" w:color="auto" w:fill="auto"/>
            <w:vAlign w:val="bottom"/>
            <w:hideMark/>
          </w:tcPr>
          <w:p w14:paraId="6EE09371" w14:textId="69701EF5" w:rsidR="003C6DF8" w:rsidRPr="002101E6" w:rsidRDefault="003C6DF8" w:rsidP="003C6DF8">
            <w:pPr>
              <w:jc w:val="right"/>
              <w:rPr>
                <w:rFonts w:cs="Arial"/>
                <w:sz w:val="15"/>
                <w:szCs w:val="15"/>
                <w:lang w:eastAsia="sk-SK"/>
              </w:rPr>
            </w:pPr>
            <w:r>
              <w:rPr>
                <w:rFonts w:cs="Arial"/>
                <w:sz w:val="15"/>
                <w:szCs w:val="15"/>
                <w:lang w:eastAsia="sk-SK"/>
              </w:rPr>
              <w:t>16</w:t>
            </w:r>
          </w:p>
        </w:tc>
      </w:tr>
      <w:tr w:rsidR="003C6DF8" w:rsidRPr="002101E6" w14:paraId="137E0294" w14:textId="77777777" w:rsidTr="00885685">
        <w:tc>
          <w:tcPr>
            <w:tcW w:w="3553" w:type="pct"/>
            <w:tcBorders>
              <w:top w:val="single" w:sz="4" w:space="0" w:color="auto"/>
              <w:left w:val="nil"/>
              <w:bottom w:val="single" w:sz="4" w:space="0" w:color="auto"/>
              <w:right w:val="nil"/>
            </w:tcBorders>
            <w:shd w:val="clear" w:color="auto" w:fill="auto"/>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108008AA" w14:textId="624E2BA9" w:rsidR="003C6DF8" w:rsidRPr="002101E6" w:rsidRDefault="002709EA" w:rsidP="00822D7C">
            <w:pPr>
              <w:jc w:val="right"/>
              <w:rPr>
                <w:rFonts w:cs="Arial"/>
                <w:sz w:val="15"/>
                <w:szCs w:val="15"/>
                <w:lang w:eastAsia="sk-SK"/>
              </w:rPr>
            </w:pPr>
            <w:r>
              <w:rPr>
                <w:rFonts w:cs="Arial"/>
                <w:sz w:val="15"/>
                <w:szCs w:val="15"/>
                <w:lang w:eastAsia="sk-SK"/>
              </w:rPr>
              <w:t>1</w:t>
            </w:r>
            <w:r w:rsidR="00822D7C">
              <w:rPr>
                <w:rFonts w:cs="Arial"/>
                <w:sz w:val="15"/>
                <w:szCs w:val="15"/>
                <w:lang w:eastAsia="sk-SK"/>
              </w:rPr>
              <w:t>3</w:t>
            </w:r>
          </w:p>
        </w:tc>
        <w:tc>
          <w:tcPr>
            <w:tcW w:w="723" w:type="pct"/>
            <w:tcBorders>
              <w:top w:val="single" w:sz="4" w:space="0" w:color="auto"/>
              <w:left w:val="nil"/>
              <w:bottom w:val="single" w:sz="4" w:space="0" w:color="auto"/>
              <w:right w:val="nil"/>
            </w:tcBorders>
            <w:shd w:val="clear" w:color="auto" w:fill="auto"/>
            <w:vAlign w:val="bottom"/>
          </w:tcPr>
          <w:p w14:paraId="1AD90ABF" w14:textId="72F7DC10" w:rsidR="003C6DF8" w:rsidRPr="002101E6" w:rsidRDefault="00822D7C" w:rsidP="003C6DF8">
            <w:pPr>
              <w:jc w:val="right"/>
              <w:rPr>
                <w:rFonts w:cs="Arial"/>
                <w:sz w:val="15"/>
                <w:szCs w:val="15"/>
                <w:lang w:eastAsia="sk-SK"/>
              </w:rPr>
            </w:pPr>
            <w:r>
              <w:rPr>
                <w:rFonts w:cs="Arial"/>
                <w:sz w:val="15"/>
                <w:szCs w:val="15"/>
                <w:lang w:eastAsia="sk-SK"/>
              </w:rPr>
              <w:t>16</w:t>
            </w:r>
          </w:p>
        </w:tc>
      </w:tr>
      <w:tr w:rsidR="003C6DF8" w:rsidRPr="002101E6" w14:paraId="09DA5C26" w14:textId="77777777" w:rsidTr="009F5D65">
        <w:tc>
          <w:tcPr>
            <w:tcW w:w="3553" w:type="pct"/>
            <w:tcBorders>
              <w:top w:val="single" w:sz="4" w:space="0" w:color="auto"/>
              <w:left w:val="nil"/>
              <w:bottom w:val="single" w:sz="8" w:space="0" w:color="auto"/>
              <w:right w:val="nil"/>
            </w:tcBorders>
            <w:shd w:val="clear" w:color="auto" w:fill="auto"/>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shd w:val="clear" w:color="auto" w:fill="auto"/>
            <w:vAlign w:val="bottom"/>
          </w:tcPr>
          <w:p w14:paraId="73E2FEE3" w14:textId="1D92C208" w:rsidR="003C6DF8" w:rsidRPr="002101E6" w:rsidRDefault="00822D7C" w:rsidP="00822D7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tcPr>
          <w:p w14:paraId="665945DF" w14:textId="3DBEA7D4" w:rsidR="003C6DF8" w:rsidRPr="002101E6" w:rsidRDefault="003C6DF8" w:rsidP="003C6DF8">
            <w:pPr>
              <w:jc w:val="right"/>
              <w:rPr>
                <w:rFonts w:cs="Arial"/>
                <w:sz w:val="15"/>
                <w:szCs w:val="15"/>
                <w:lang w:eastAsia="sk-SK"/>
              </w:rPr>
            </w:pPr>
            <w:r>
              <w:rPr>
                <w:rFonts w:cs="Arial"/>
                <w:sz w:val="15"/>
                <w:szCs w:val="15"/>
                <w:lang w:eastAsia="sk-SK"/>
              </w:rPr>
              <w:t>2</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02480383"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20</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76B45CC0" w:rsidR="00C81150" w:rsidRPr="002101E6" w:rsidRDefault="00C81150" w:rsidP="00C81150">
      <w:pPr>
        <w:pStyle w:val="Nadpis2"/>
      </w:pPr>
      <w:r w:rsidRPr="002101E6">
        <w:t>Schválen</w:t>
      </w:r>
      <w:r w:rsidR="00AC79A3" w:rsidRPr="002101E6">
        <w:t xml:space="preserve">ie účtovnej závierky za rok </w:t>
      </w:r>
      <w:r w:rsidR="003C6DF8" w:rsidRPr="002101E6">
        <w:t>201</w:t>
      </w:r>
      <w:r w:rsidR="00822D7C">
        <w:t>9</w:t>
      </w:r>
    </w:p>
    <w:p w14:paraId="0461CD70" w14:textId="77777777" w:rsidR="00AC79A3" w:rsidRPr="002101E6" w:rsidRDefault="00AC79A3" w:rsidP="00AC79A3">
      <w:pPr>
        <w:rPr>
          <w:sz w:val="14"/>
          <w:szCs w:val="14"/>
          <w:lang w:eastAsia="sk-SK"/>
        </w:rPr>
      </w:pPr>
    </w:p>
    <w:p w14:paraId="3712E461" w14:textId="7FA42553"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201</w:t>
      </w:r>
      <w:r w:rsidR="00A63A73">
        <w:rPr>
          <w:snapToGrid w:val="0"/>
          <w:lang w:eastAsia="sk-SK"/>
        </w:rPr>
        <w:t>9</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822D7C">
        <w:rPr>
          <w:snapToGrid w:val="0"/>
          <w:lang w:eastAsia="sk-SK"/>
        </w:rPr>
        <w:t>29</w:t>
      </w:r>
      <w:r w:rsidR="00DC16A7" w:rsidRPr="00174ABB">
        <w:rPr>
          <w:snapToGrid w:val="0"/>
          <w:lang w:eastAsia="sk-SK"/>
        </w:rPr>
        <w:t xml:space="preserve">. </w:t>
      </w:r>
      <w:r w:rsidR="00822D7C">
        <w:rPr>
          <w:snapToGrid w:val="0"/>
          <w:lang w:eastAsia="sk-SK"/>
        </w:rPr>
        <w:t>júna</w:t>
      </w:r>
      <w:r w:rsidR="00174ABB" w:rsidRPr="00174ABB">
        <w:rPr>
          <w:snapToGrid w:val="0"/>
          <w:lang w:eastAsia="sk-SK"/>
        </w:rPr>
        <w:t xml:space="preserve"> </w:t>
      </w:r>
      <w:r w:rsidR="00DC16A7" w:rsidRPr="00174ABB">
        <w:rPr>
          <w:snapToGrid w:val="0"/>
          <w:lang w:eastAsia="sk-SK"/>
        </w:rPr>
        <w:t>20</w:t>
      </w:r>
      <w:r w:rsidR="00822D7C">
        <w:rPr>
          <w:snapToGrid w:val="0"/>
          <w:lang w:eastAsia="sk-SK"/>
        </w:rPr>
        <w:t>20</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EC39C1" w:rsidRDefault="00DC16A7" w:rsidP="001D3876">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w:t>
      </w:r>
      <w:proofErr w:type="spellStart"/>
      <w:r w:rsidRPr="008013F4">
        <w:t>s.r.o</w:t>
      </w:r>
      <w:proofErr w:type="spellEnd"/>
      <w:r w:rsidRPr="008013F4">
        <w:t>.</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8013F4">
        <w:t xml:space="preserve">ktorá je súčasťou konsolidovaného celku skupiny </w:t>
      </w:r>
      <w:proofErr w:type="spellStart"/>
      <w:r w:rsidR="00185BE2" w:rsidRPr="008013F4">
        <w:t>Neuraxpharm</w:t>
      </w:r>
      <w:proofErr w:type="spellEnd"/>
      <w:r w:rsidR="00185BE2" w:rsidRPr="008013F4">
        <w:t>, za ktorý zostavuje konsolidovanú účtovnú závierku spolo</w:t>
      </w:r>
      <w:r w:rsidR="00C8297B" w:rsidRPr="008013F4">
        <w:t xml:space="preserve">čnosť </w:t>
      </w:r>
      <w:proofErr w:type="spellStart"/>
      <w:r w:rsidR="00C8297B" w:rsidRPr="008013F4">
        <w:t>Neuraxpharm</w:t>
      </w:r>
      <w:proofErr w:type="spellEnd"/>
      <w:r w:rsidR="00C8297B" w:rsidRPr="008013F4">
        <w:t xml:space="preserve"> </w:t>
      </w:r>
      <w:proofErr w:type="spellStart"/>
      <w:r w:rsidR="00C8297B" w:rsidRPr="008013F4">
        <w:t>Midco</w:t>
      </w:r>
      <w:proofErr w:type="spellEnd"/>
      <w:r w:rsidR="00C8297B" w:rsidRPr="008013F4">
        <w:t xml:space="preserve"> S.C.A., 1, </w:t>
      </w:r>
      <w:proofErr w:type="spellStart"/>
      <w:r w:rsidR="00C8297B" w:rsidRPr="008013F4">
        <w:t>Boulevard</w:t>
      </w:r>
      <w:proofErr w:type="spellEnd"/>
      <w:r w:rsidR="00C8297B" w:rsidRPr="008013F4">
        <w:t xml:space="preserve"> De La </w:t>
      </w:r>
      <w:proofErr w:type="spellStart"/>
      <w:r w:rsidR="00C8297B" w:rsidRPr="008013F4">
        <w:t>Foire</w:t>
      </w:r>
      <w:proofErr w:type="spellEnd"/>
      <w:r w:rsidR="001D3876" w:rsidRPr="008013F4">
        <w:t xml:space="preserve"> </w:t>
      </w:r>
      <w:r w:rsidR="00C8297B" w:rsidRPr="008013F4">
        <w:t>L-1528 Luxemburg.</w:t>
      </w:r>
      <w:r w:rsidR="00C8297B" w:rsidRPr="00C8297B">
        <w:t xml:space="preserve">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79EF841" w:rsidR="00C81150" w:rsidRPr="008013F4" w:rsidRDefault="00C81150" w:rsidP="004F2C48">
      <w:pPr>
        <w:numPr>
          <w:ilvl w:val="0"/>
          <w:numId w:val="5"/>
        </w:numPr>
      </w:pPr>
      <w:r w:rsidRPr="008013F4">
        <w:t xml:space="preserve">Účtovná závierka za rok </w:t>
      </w:r>
      <w:r w:rsidR="00C96037" w:rsidRPr="008013F4">
        <w:t>20</w:t>
      </w:r>
      <w:r w:rsidR="00FE41D3">
        <w:t>20</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20</w:t>
      </w:r>
      <w:r w:rsidR="00C96037" w:rsidRPr="008013F4">
        <w:t xml:space="preserve"> </w:t>
      </w:r>
      <w:r w:rsidR="00A63B51" w:rsidRPr="008013F4">
        <w:t xml:space="preserve">záporné vlastné imanie vo výške </w:t>
      </w:r>
      <w:r w:rsidR="00A63A73">
        <w:t>157523</w:t>
      </w:r>
      <w:r w:rsidR="00A63B51" w:rsidRPr="008013F4">
        <w:t xml:space="preserve"> EUR a prebytok krátkodobých záväzkov nad krátkodobými aktívami </w:t>
      </w:r>
      <w:r w:rsidR="00A63B51" w:rsidRPr="00847921">
        <w:rPr>
          <w:color w:val="000000" w:themeColor="text1"/>
        </w:rPr>
        <w:t xml:space="preserve">v sume </w:t>
      </w:r>
      <w:r w:rsidR="00FE41D3">
        <w:rPr>
          <w:color w:val="000000" w:themeColor="text1"/>
        </w:rPr>
        <w:t>116 570</w:t>
      </w:r>
      <w:bookmarkStart w:id="3" w:name="_GoBack"/>
      <w:bookmarkEnd w:id="3"/>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6683C723" w14:textId="77777777" w:rsidR="00117D0A" w:rsidRDefault="00117D0A">
      <w:pPr>
        <w:jc w:val="left"/>
      </w:pPr>
      <w:r>
        <w:br w:type="page"/>
      </w:r>
    </w:p>
    <w:p w14:paraId="251CDDF6" w14:textId="1CB4FE12" w:rsidR="00BA4187" w:rsidRDefault="00BA4187" w:rsidP="004F2C48">
      <w:pPr>
        <w:numPr>
          <w:ilvl w:val="0"/>
          <w:numId w:val="13"/>
        </w:numPr>
      </w:pPr>
      <w:r>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46E0DDF1" w:rsidR="00E3502B" w:rsidRPr="002101E6" w:rsidRDefault="007D3B98" w:rsidP="007D3B98">
      <w:r>
        <w:t xml:space="preserve">V roku </w:t>
      </w:r>
      <w:r w:rsidR="002709EA">
        <w:t>20</w:t>
      </w:r>
      <w:r w:rsidR="00A63A73">
        <w:t>20</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407B998A" w:rsidR="007A225C" w:rsidRDefault="007D3B98">
      <w:pPr>
        <w:rPr>
          <w:i/>
          <w:color w:val="FF0000"/>
        </w:rPr>
      </w:pPr>
      <w:r>
        <w:t xml:space="preserve">V roku </w:t>
      </w:r>
      <w:r w:rsidR="00117D0A">
        <w:t xml:space="preserve">2019 </w:t>
      </w:r>
      <w:r>
        <w:t xml:space="preserve">nedošlo k žiadnym opravám významných chýb minulých období.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7"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997C20E" w:rsidR="00826D27" w:rsidRPr="002101E6" w:rsidRDefault="00826D27" w:rsidP="00A63A73">
            <w:pPr>
              <w:jc w:val="center"/>
            </w:pPr>
            <w:r w:rsidRPr="002101E6">
              <w:rPr>
                <w:b/>
                <w:i/>
                <w:sz w:val="15"/>
                <w:szCs w:val="15"/>
              </w:rPr>
              <w:t xml:space="preserve">31. 12. </w:t>
            </w:r>
            <w:r w:rsidR="002709EA" w:rsidRPr="002101E6">
              <w:rPr>
                <w:b/>
                <w:i/>
                <w:sz w:val="15"/>
                <w:szCs w:val="15"/>
              </w:rPr>
              <w:t>20</w:t>
            </w:r>
            <w:r w:rsidR="00A63A73">
              <w:rPr>
                <w:b/>
                <w:i/>
                <w:sz w:val="15"/>
                <w:szCs w:val="15"/>
              </w:rPr>
              <w:t>20</w:t>
            </w:r>
          </w:p>
        </w:tc>
        <w:tc>
          <w:tcPr>
            <w:tcW w:w="716" w:type="pct"/>
            <w:tcBorders>
              <w:top w:val="single" w:sz="8" w:space="0" w:color="auto"/>
              <w:left w:val="nil"/>
              <w:bottom w:val="nil"/>
              <w:right w:val="nil"/>
            </w:tcBorders>
            <w:shd w:val="clear" w:color="auto" w:fill="auto"/>
            <w:hideMark/>
          </w:tcPr>
          <w:p w14:paraId="01A99E19" w14:textId="065C9C45" w:rsidR="00826D27" w:rsidRPr="002101E6" w:rsidRDefault="00826D27" w:rsidP="00A63A73">
            <w:pPr>
              <w:jc w:val="center"/>
            </w:pPr>
            <w:r w:rsidRPr="002101E6">
              <w:rPr>
                <w:b/>
                <w:i/>
                <w:sz w:val="15"/>
                <w:szCs w:val="15"/>
              </w:rPr>
              <w:t xml:space="preserve">31. 12. </w:t>
            </w:r>
            <w:r w:rsidR="002709EA" w:rsidRPr="002101E6">
              <w:rPr>
                <w:b/>
                <w:i/>
                <w:sz w:val="15"/>
                <w:szCs w:val="15"/>
              </w:rPr>
              <w:t>20</w:t>
            </w:r>
            <w:r w:rsidR="00A63A73">
              <w:rPr>
                <w:b/>
                <w:i/>
                <w:sz w:val="15"/>
                <w:szCs w:val="15"/>
              </w:rPr>
              <w:t>19</w:t>
            </w:r>
          </w:p>
        </w:tc>
      </w:tr>
      <w:tr w:rsidR="002709EA" w:rsidRPr="002101E6" w14:paraId="3B9575A7" w14:textId="77777777" w:rsidTr="004F0593">
        <w:tc>
          <w:tcPr>
            <w:tcW w:w="3130" w:type="pct"/>
            <w:tcBorders>
              <w:top w:val="single" w:sz="4" w:space="0" w:color="auto"/>
              <w:left w:val="nil"/>
              <w:bottom w:val="nil"/>
              <w:right w:val="nil"/>
            </w:tcBorders>
            <w:shd w:val="clear" w:color="auto" w:fill="auto"/>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shd w:val="clear" w:color="auto" w:fill="auto"/>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3B8404D7" w:rsidR="004F0593" w:rsidRPr="00C77AD1" w:rsidRDefault="00A63A73" w:rsidP="004F0593">
            <w:pPr>
              <w:jc w:val="right"/>
              <w:rPr>
                <w:rFonts w:cs="Arial"/>
                <w:sz w:val="15"/>
                <w:szCs w:val="15"/>
                <w:lang w:eastAsia="sk-SK"/>
              </w:rPr>
            </w:pPr>
            <w:r>
              <w:rPr>
                <w:rFonts w:cs="Arial"/>
                <w:sz w:val="15"/>
                <w:szCs w:val="15"/>
                <w:lang w:eastAsia="sk-SK"/>
              </w:rPr>
              <w:t>3 687</w:t>
            </w:r>
          </w:p>
        </w:tc>
        <w:tc>
          <w:tcPr>
            <w:tcW w:w="716" w:type="pct"/>
            <w:tcBorders>
              <w:top w:val="nil"/>
              <w:left w:val="nil"/>
              <w:bottom w:val="nil"/>
              <w:right w:val="nil"/>
            </w:tcBorders>
            <w:shd w:val="clear" w:color="auto" w:fill="auto"/>
            <w:vAlign w:val="bottom"/>
            <w:hideMark/>
          </w:tcPr>
          <w:p w14:paraId="153B1BF5" w14:textId="65658CA9" w:rsidR="004F0593" w:rsidRPr="00C77AD1" w:rsidRDefault="00A63A73" w:rsidP="004F0593">
            <w:pPr>
              <w:jc w:val="right"/>
              <w:rPr>
                <w:rFonts w:cs="Arial"/>
                <w:sz w:val="15"/>
                <w:szCs w:val="15"/>
                <w:lang w:eastAsia="sk-SK"/>
              </w:rPr>
            </w:pPr>
            <w:r>
              <w:rPr>
                <w:rFonts w:cs="Arial"/>
                <w:sz w:val="15"/>
                <w:szCs w:val="15"/>
                <w:lang w:eastAsia="sk-SK"/>
              </w:rPr>
              <w:t>2 824</w:t>
            </w:r>
          </w:p>
        </w:tc>
      </w:tr>
      <w:tr w:rsidR="004F0593" w:rsidRPr="002101E6" w14:paraId="02AD6971" w14:textId="77777777" w:rsidTr="00847921">
        <w:tc>
          <w:tcPr>
            <w:tcW w:w="3130" w:type="pct"/>
            <w:tcBorders>
              <w:top w:val="nil"/>
              <w:left w:val="nil"/>
              <w:bottom w:val="nil"/>
              <w:right w:val="nil"/>
            </w:tcBorders>
            <w:shd w:val="clear" w:color="auto" w:fill="auto"/>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shd w:val="clear" w:color="auto" w:fill="auto"/>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77AC0B0C" w:rsidR="004F0593" w:rsidRPr="00C77AD1" w:rsidRDefault="00A63A73" w:rsidP="004F0593">
            <w:pPr>
              <w:jc w:val="right"/>
              <w:rPr>
                <w:rFonts w:cs="Arial"/>
                <w:b/>
                <w:bCs/>
                <w:sz w:val="15"/>
                <w:szCs w:val="15"/>
                <w:lang w:eastAsia="sk-SK"/>
              </w:rPr>
            </w:pPr>
            <w:r>
              <w:rPr>
                <w:rFonts w:cs="Arial"/>
                <w:b/>
                <w:bCs/>
                <w:sz w:val="15"/>
                <w:szCs w:val="15"/>
                <w:lang w:eastAsia="sk-SK"/>
              </w:rPr>
              <w:t>3 687</w:t>
            </w:r>
          </w:p>
        </w:tc>
        <w:tc>
          <w:tcPr>
            <w:tcW w:w="716" w:type="pct"/>
            <w:tcBorders>
              <w:top w:val="nil"/>
              <w:left w:val="nil"/>
              <w:bottom w:val="single" w:sz="8" w:space="0" w:color="auto"/>
              <w:right w:val="nil"/>
            </w:tcBorders>
            <w:shd w:val="clear" w:color="auto" w:fill="auto"/>
            <w:vAlign w:val="bottom"/>
            <w:hideMark/>
          </w:tcPr>
          <w:p w14:paraId="4B55D0DE" w14:textId="11759F90" w:rsidR="004F0593" w:rsidRPr="00C77AD1" w:rsidRDefault="00A63A73" w:rsidP="004F0593">
            <w:pPr>
              <w:jc w:val="right"/>
              <w:rPr>
                <w:rFonts w:cs="Arial"/>
                <w:b/>
                <w:bCs/>
                <w:sz w:val="15"/>
                <w:szCs w:val="15"/>
                <w:lang w:eastAsia="sk-SK"/>
              </w:rPr>
            </w:pPr>
            <w:r>
              <w:rPr>
                <w:rFonts w:cs="Arial"/>
                <w:b/>
                <w:bCs/>
                <w:sz w:val="15"/>
                <w:szCs w:val="15"/>
                <w:lang w:eastAsia="sk-SK"/>
              </w:rPr>
              <w:t>2 824</w:t>
            </w:r>
          </w:p>
        </w:tc>
      </w:tr>
    </w:tbl>
    <w:p w14:paraId="068F28B4" w14:textId="77777777" w:rsidR="00E11848" w:rsidRPr="002101E6" w:rsidRDefault="00E11848" w:rsidP="008711DF"/>
    <w:bookmarkEnd w:id="7"/>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9" w:name="T_items_hedged_by_derivatives"/>
    </w:p>
    <w:bookmarkEnd w:id="9"/>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5087F5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20</w:t>
      </w:r>
      <w:r w:rsidR="002709EA" w:rsidRPr="002101E6">
        <w:rPr>
          <w:snapToGrid w:val="0"/>
        </w:rPr>
        <w:t xml:space="preserve"> </w:t>
      </w:r>
      <w:r w:rsidRPr="002101E6">
        <w:rPr>
          <w:snapToGrid w:val="0"/>
        </w:rPr>
        <w:t xml:space="preserve">daňové priznania spoločnosti za roky </w:t>
      </w:r>
      <w:r w:rsidR="002709EA" w:rsidRPr="002101E6">
        <w:rPr>
          <w:snapToGrid w:val="0"/>
        </w:rPr>
        <w:t>201</w:t>
      </w:r>
      <w:r w:rsidR="00A63A73">
        <w:rPr>
          <w:snapToGrid w:val="0"/>
        </w:rPr>
        <w:t>6</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20</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0" w:name="T_contingent_liabilities_1"/>
      <w:r w:rsidRPr="002101E6">
        <w:rPr>
          <w:rFonts w:cs="Arial"/>
          <w:b/>
          <w:bCs/>
          <w:i/>
          <w:iCs/>
          <w:sz w:val="15"/>
          <w:szCs w:val="15"/>
          <w:lang w:eastAsia="sk-SK"/>
        </w:rPr>
        <w:t xml:space="preserve"> </w:t>
      </w:r>
    </w:p>
    <w:bookmarkEnd w:id="10"/>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64EB448" w14:textId="77777777" w:rsidR="00414CC2" w:rsidRDefault="00414CC2" w:rsidP="004A6F8E">
      <w:pPr>
        <w:rPr>
          <w:snapToGrid w:val="0"/>
          <w:lang w:eastAsia="sk-SK"/>
        </w:rPr>
      </w:pPr>
      <w:r>
        <w:rPr>
          <w:snapToGrid w:val="0"/>
          <w:lang w:eastAsia="sk-SK"/>
        </w:rPr>
        <w:t>Rok 2020</w:t>
      </w:r>
      <w:r w:rsidR="004A6F8E" w:rsidRPr="008013F4">
        <w:rPr>
          <w:snapToGrid w:val="0"/>
          <w:lang w:eastAsia="sk-SK"/>
        </w:rPr>
        <w:t xml:space="preserve"> bol</w:t>
      </w:r>
      <w:r>
        <w:rPr>
          <w:snapToGrid w:val="0"/>
          <w:lang w:eastAsia="sk-SK"/>
        </w:rPr>
        <w:t xml:space="preserve"> z hľadiska hospodárenia spoločnosti významne ovplyvnený</w:t>
      </w:r>
      <w:r w:rsidR="004A6F8E" w:rsidRPr="008013F4">
        <w:rPr>
          <w:snapToGrid w:val="0"/>
          <w:lang w:eastAsia="sk-SK"/>
        </w:rPr>
        <w:t xml:space="preserve"> </w:t>
      </w:r>
      <w:r>
        <w:rPr>
          <w:snapToGrid w:val="0"/>
          <w:lang w:eastAsia="sk-SK"/>
        </w:rPr>
        <w:t xml:space="preserve">pandémiou </w:t>
      </w:r>
      <w:proofErr w:type="spellStart"/>
      <w:r>
        <w:rPr>
          <w:snapToGrid w:val="0"/>
          <w:lang w:eastAsia="sk-SK"/>
        </w:rPr>
        <w:t>koronavírusu</w:t>
      </w:r>
      <w:proofErr w:type="spellEnd"/>
      <w:r>
        <w:rPr>
          <w:snapToGrid w:val="0"/>
          <w:lang w:eastAsia="sk-SK"/>
        </w:rPr>
        <w:t>.</w:t>
      </w:r>
    </w:p>
    <w:p w14:paraId="5C3DDAC0" w14:textId="17EFE86E" w:rsidR="00414CC2" w:rsidRDefault="00414CC2" w:rsidP="004A6F8E">
      <w:pPr>
        <w:rPr>
          <w:snapToGrid w:val="0"/>
          <w:lang w:eastAsia="sk-SK"/>
        </w:rPr>
      </w:pPr>
      <w:r w:rsidRPr="008013F4">
        <w:rPr>
          <w:snapToGrid w:val="0"/>
          <w:lang w:eastAsia="sk-SK"/>
        </w:rPr>
        <w:t>Spoločnosť v roku 2020 z tohto dôvodu zaznamenala zníženie dopytu</w:t>
      </w:r>
      <w:r w:rsidR="00DE2A10">
        <w:rPr>
          <w:snapToGrid w:val="0"/>
          <w:lang w:eastAsia="sk-SK"/>
        </w:rPr>
        <w:t>, čím sa dostavil</w:t>
      </w:r>
      <w:r w:rsidRPr="008013F4">
        <w:rPr>
          <w:snapToGrid w:val="0"/>
          <w:lang w:eastAsia="sk-SK"/>
        </w:rPr>
        <w:t xml:space="preserve"> horší výsledok hospodárenia ako pôvodne plánovala.</w:t>
      </w:r>
    </w:p>
    <w:p w14:paraId="0576A272" w14:textId="0450FEAA" w:rsidR="004A6F8E" w:rsidRPr="004A6F8E" w:rsidRDefault="00414CC2" w:rsidP="004A6F8E">
      <w:pPr>
        <w:rPr>
          <w:snapToGrid w:val="0"/>
          <w:lang w:eastAsia="sk-SK"/>
        </w:rPr>
      </w:pPr>
      <w:r>
        <w:rPr>
          <w:snapToGrid w:val="0"/>
          <w:lang w:eastAsia="sk-SK"/>
        </w:rPr>
        <w:t>Koncom roka 2020 a hlavne začiatok roka 2021 naznačujú, že situácia by sa mala</w:t>
      </w:r>
      <w:r w:rsidR="00DE2A10">
        <w:rPr>
          <w:snapToGrid w:val="0"/>
          <w:lang w:eastAsia="sk-SK"/>
        </w:rPr>
        <w:t xml:space="preserve"> stabilizovať.</w:t>
      </w:r>
      <w:r>
        <w:rPr>
          <w:snapToGrid w:val="0"/>
          <w:lang w:eastAsia="sk-SK"/>
        </w:rPr>
        <w:t xml:space="preserve"> </w:t>
      </w:r>
      <w:r w:rsidR="004A6F8E" w:rsidRPr="008013F4">
        <w:rPr>
          <w:snapToGrid w:val="0"/>
          <w:lang w:eastAsia="sk-SK"/>
        </w:rPr>
        <w:t xml:space="preserve">Na základe analýzy momentálne dostupných informácií manažment spoločnosti verí, že </w:t>
      </w:r>
      <w:r w:rsidR="00DE2A10">
        <w:rPr>
          <w:snapToGrid w:val="0"/>
          <w:lang w:eastAsia="sk-SK"/>
        </w:rPr>
        <w:t>udalosti z roku 2020</w:t>
      </w:r>
      <w:r w:rsidR="004A6F8E" w:rsidRPr="008013F4">
        <w:rPr>
          <w:snapToGrid w:val="0"/>
          <w:lang w:eastAsia="sk-SK"/>
        </w:rPr>
        <w:t xml:space="preserve"> neohrozujú nepretržité fungovanie spoločnosti v činnosti ani nevyžadujú žiadnu úpravu v účtovnej závierke </w:t>
      </w:r>
      <w:r w:rsidR="002709EA" w:rsidRPr="008013F4">
        <w:rPr>
          <w:snapToGrid w:val="0"/>
          <w:lang w:eastAsia="sk-SK"/>
        </w:rPr>
        <w:t>20</w:t>
      </w:r>
      <w:r w:rsidR="00DE2A10">
        <w:rPr>
          <w:snapToGrid w:val="0"/>
          <w:lang w:eastAsia="sk-SK"/>
        </w:rPr>
        <w:t>20</w:t>
      </w:r>
      <w:r w:rsidR="004A6F8E" w:rsidRPr="008013F4">
        <w:rPr>
          <w:snapToGrid w:val="0"/>
          <w:lang w:eastAsia="sk-SK"/>
        </w:rPr>
        <w:t xml:space="preserve">.  </w:t>
      </w:r>
      <w:r w:rsidR="00EC771E" w:rsidRPr="008013F4">
        <w:rPr>
          <w:snapToGrid w:val="0"/>
          <w:lang w:eastAsia="sk-SK"/>
        </w:rPr>
        <w:t xml:space="preserve"> </w:t>
      </w:r>
      <w:r w:rsidR="004A6F8E" w:rsidRPr="008013F4">
        <w:rPr>
          <w:snapToGrid w:val="0"/>
          <w:lang w:eastAsia="sk-SK"/>
        </w:rPr>
        <w:t>Situácia sa môže dynamicky vyvíjať, manažment spoločnosti ju bude pozorne monitorovať a v prípade nutnosti podnikne všetky možné kroky na odvrátenie negatívnych dopadov na spoločnosť.</w:t>
      </w:r>
      <w:r w:rsidR="004A6F8E" w:rsidRPr="004A6F8E">
        <w:rPr>
          <w:snapToGrid w:val="0"/>
          <w:lang w:eastAsia="sk-SK"/>
        </w:rPr>
        <w:t> </w:t>
      </w:r>
    </w:p>
    <w:p w14:paraId="31CF7A42" w14:textId="77777777" w:rsidR="001E2635" w:rsidRPr="002101E6" w:rsidRDefault="001E2635" w:rsidP="001E2635">
      <w:pPr>
        <w:rPr>
          <w:sz w:val="15"/>
          <w:szCs w:val="15"/>
        </w:rPr>
      </w:pPr>
    </w:p>
    <w:p w14:paraId="7F920266" w14:textId="6692807A" w:rsidR="001E2635" w:rsidRPr="002101E6" w:rsidRDefault="001E2635" w:rsidP="001E2635">
      <w:pPr>
        <w:rPr>
          <w:snapToGrid w:val="0"/>
          <w:lang w:eastAsia="sk-SK"/>
        </w:rPr>
      </w:pPr>
      <w:r w:rsidRPr="002101E6">
        <w:rPr>
          <w:snapToGrid w:val="0"/>
          <w:lang w:eastAsia="sk-SK"/>
        </w:rPr>
        <w:t xml:space="preserve">Po 31. decembri </w:t>
      </w:r>
      <w:r w:rsidR="002709EA" w:rsidRPr="002101E6">
        <w:rPr>
          <w:snapToGrid w:val="0"/>
          <w:lang w:eastAsia="sk-SK"/>
        </w:rPr>
        <w:t>20</w:t>
      </w:r>
      <w:r w:rsidR="00DE2A10">
        <w:rPr>
          <w:snapToGrid w:val="0"/>
          <w:lang w:eastAsia="sk-SK"/>
        </w:rPr>
        <w:t>20</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734B63" w14:textId="77777777" w:rsidR="005735E7" w:rsidRDefault="005735E7">
      <w:r>
        <w:separator/>
      </w:r>
    </w:p>
  </w:endnote>
  <w:endnote w:type="continuationSeparator" w:id="0">
    <w:p w14:paraId="4F81A6E9" w14:textId="77777777" w:rsidR="005735E7" w:rsidRDefault="005735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4965E" w14:textId="77777777" w:rsidR="003F1BDE" w:rsidRDefault="003F1BD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FE41D3">
          <w:rPr>
            <w:noProof/>
          </w:rPr>
          <w:t>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721095" w14:textId="77777777" w:rsidR="003F1BDE" w:rsidRDefault="003F1BD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D3868E" w14:textId="77777777" w:rsidR="005735E7" w:rsidRDefault="005735E7">
      <w:r>
        <w:separator/>
      </w:r>
    </w:p>
  </w:footnote>
  <w:footnote w:type="continuationSeparator" w:id="0">
    <w:p w14:paraId="24944680" w14:textId="77777777" w:rsidR="005735E7" w:rsidRDefault="005735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FC070" w14:textId="77777777" w:rsidR="003F1BDE" w:rsidRDefault="003F1BD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0E6EEA16" w:rsidR="002709EA" w:rsidRDefault="002709E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35953021</w:t>
    </w:r>
    <w:r>
      <w:tab/>
      <w:t>DIČ: 2022051603</w:t>
    </w:r>
  </w:p>
  <w:p w14:paraId="50EA6457" w14:textId="18D1CC5B" w:rsidR="002709EA" w:rsidRDefault="00117D0A" w:rsidP="00C81150">
    <w:pPr>
      <w:pStyle w:val="Hlavika"/>
    </w:pPr>
    <w:bookmarkStart w:id="11" w:name="Business_name"/>
    <w:bookmarkEnd w:id="11"/>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306C84D0" w:rsidR="002709EA" w:rsidRPr="00847921" w:rsidRDefault="002709EA" w:rsidP="00C81150">
    <w:pPr>
      <w:pStyle w:val="Hlavika"/>
      <w:rPr>
        <w:lang w:val="en-US"/>
      </w:rPr>
    </w:pPr>
    <w:r>
      <w:t>Zostavenej k 31. decembru 20</w:t>
    </w:r>
    <w:r w:rsidR="003F1BDE">
      <w:t>20</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14CFEE" w14:textId="77777777" w:rsidR="003F1BDE" w:rsidRDefault="003F1BD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6AED"/>
    <w:rsid w:val="000670A7"/>
    <w:rsid w:val="00072D4F"/>
    <w:rsid w:val="000758A3"/>
    <w:rsid w:val="00086A37"/>
    <w:rsid w:val="000923F2"/>
    <w:rsid w:val="00096630"/>
    <w:rsid w:val="00097674"/>
    <w:rsid w:val="000A3022"/>
    <w:rsid w:val="000A510B"/>
    <w:rsid w:val="000B2C5D"/>
    <w:rsid w:val="000B313E"/>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591E"/>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B98"/>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541"/>
    <w:rsid w:val="00837CD1"/>
    <w:rsid w:val="008412BA"/>
    <w:rsid w:val="00842042"/>
    <w:rsid w:val="00845108"/>
    <w:rsid w:val="00847921"/>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8B7C1-F978-4848-B1EE-B7666A0E7942}">
  <ds:schemaRefs>
    <ds:schemaRef ds:uri="http://schemas.microsoft.com/DAEMSEngagementItemInfoXML"/>
  </ds:schemaRefs>
</ds:datastoreItem>
</file>

<file path=customXml/itemProps2.xml><?xml version="1.0" encoding="utf-8"?>
<ds:datastoreItem xmlns:ds="http://schemas.openxmlformats.org/officeDocument/2006/customXml" ds:itemID="{6ED1813E-F28E-46BD-9E44-363BFDD0F7E5}">
  <ds:schemaRefs>
    <ds:schemaRef ds:uri="http://schemas.openxmlformats.org/officeDocument/2006/bibliography"/>
  </ds:schemaRefs>
</ds:datastoreItem>
</file>

<file path=customXml/itemProps3.xml><?xml version="1.0" encoding="utf-8"?>
<ds:datastoreItem xmlns:ds="http://schemas.openxmlformats.org/officeDocument/2006/customXml" ds:itemID="{F42DBF74-AD2B-444A-9F84-FA35F4600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1250</TotalTime>
  <Pages>1</Pages>
  <Words>2527</Words>
  <Characters>14406</Characters>
  <Application>Microsoft Office Word</Application>
  <DocSecurity>0</DocSecurity>
  <Lines>120</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Tatiana Hanzlikova</cp:lastModifiedBy>
  <cp:revision>50</cp:revision>
  <cp:lastPrinted>2015-01-15T10:02:00Z</cp:lastPrinted>
  <dcterms:created xsi:type="dcterms:W3CDTF">2015-12-14T14:56:00Z</dcterms:created>
  <dcterms:modified xsi:type="dcterms:W3CDTF">2021-05-01T20:27:00Z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