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            </w:t>
      </w:r>
    </w:p>
    <w:p w:rsidR="00662B1D" w:rsidRPr="00567710" w:rsidRDefault="00662B1D" w:rsidP="00662B1D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662B1D" w:rsidRPr="00567710" w:rsidTr="00AB1EF5">
        <w:trPr>
          <w:trHeight w:val="1327"/>
        </w:trPr>
        <w:tc>
          <w:tcPr>
            <w:tcW w:w="1096" w:type="pct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Autoconsulta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cs="Arial Narrow"/>
                <w:sz w:val="20"/>
                <w:szCs w:val="20"/>
              </w:rPr>
              <w:t>s.r.o</w:t>
            </w:r>
            <w:proofErr w:type="spellEnd"/>
            <w:r>
              <w:rPr>
                <w:rFonts w:cs="Arial Narrow"/>
                <w:sz w:val="20"/>
                <w:szCs w:val="20"/>
              </w:rPr>
              <w:t>.</w:t>
            </w:r>
          </w:p>
        </w:tc>
      </w:tr>
      <w:tr w:rsidR="00662B1D" w:rsidRPr="00567710" w:rsidTr="00AB1EF5">
        <w:trPr>
          <w:trHeight w:val="340"/>
        </w:trPr>
        <w:tc>
          <w:tcPr>
            <w:tcW w:w="1096" w:type="pct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Pri </w:t>
            </w:r>
            <w:proofErr w:type="spellStart"/>
            <w:r>
              <w:rPr>
                <w:rFonts w:cs="Arial Narrow"/>
                <w:sz w:val="20"/>
                <w:szCs w:val="20"/>
              </w:rPr>
              <w:t>Vápenickom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potoku 8837/80, 841 06 Bratislava – mestská časť Záhorská Bystrica</w:t>
            </w:r>
          </w:p>
        </w:tc>
      </w:tr>
    </w:tbl>
    <w:p w:rsidR="00662B1D" w:rsidRDefault="00662B1D" w:rsidP="00662B1D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 v nadväznosti na predmet podnikania:</w:t>
      </w:r>
    </w:p>
    <w:p w:rsidR="00662B1D" w:rsidRDefault="00662B1D" w:rsidP="00662B1D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Prevádzkovanie taxislužby</w:t>
      </w:r>
    </w:p>
    <w:p w:rsidR="00662B1D" w:rsidRPr="00567710" w:rsidRDefault="00662B1D" w:rsidP="00662B1D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Vedenie účtovníctva</w:t>
      </w:r>
    </w:p>
    <w:p w:rsidR="00662B1D" w:rsidRDefault="00662B1D" w:rsidP="00662B1D">
      <w:pPr>
        <w:jc w:val="both"/>
        <w:rPr>
          <w:bCs/>
          <w:sz w:val="20"/>
          <w:szCs w:val="20"/>
        </w:rPr>
      </w:pPr>
    </w:p>
    <w:p w:rsidR="00662B1D" w:rsidRPr="00567710" w:rsidRDefault="00662B1D" w:rsidP="00662B1D">
      <w:pPr>
        <w:jc w:val="both"/>
        <w:rPr>
          <w:bCs/>
          <w:sz w:val="20"/>
          <w:szCs w:val="20"/>
        </w:rPr>
      </w:pPr>
    </w:p>
    <w:p w:rsidR="00662B1D" w:rsidRPr="00567710" w:rsidRDefault="00662B1D" w:rsidP="00662B1D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662B1D" w:rsidRPr="00567710" w:rsidTr="00AB1EF5">
        <w:trPr>
          <w:trHeight w:hRule="exact" w:val="340"/>
        </w:trPr>
        <w:tc>
          <w:tcPr>
            <w:tcW w:w="426" w:type="dxa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Dátum schválenia účtovnej závierky za bezprostredne predchádzajúce ÚO</w:t>
            </w:r>
          </w:p>
          <w:p w:rsidR="00662B1D" w:rsidRPr="00567710" w:rsidRDefault="00662B1D" w:rsidP="00AB1EF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02.11.2020</w:t>
            </w:r>
          </w:p>
        </w:tc>
      </w:tr>
      <w:tr w:rsidR="00662B1D" w:rsidRPr="00567710" w:rsidTr="00AB1EF5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hRule="exact" w:val="340"/>
        </w:trPr>
        <w:tc>
          <w:tcPr>
            <w:tcW w:w="426" w:type="dxa"/>
            <w:vMerge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hRule="exact" w:val="340"/>
        </w:trPr>
        <w:tc>
          <w:tcPr>
            <w:tcW w:w="426" w:type="dxa"/>
            <w:vMerge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17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c) </w:t>
            </w:r>
            <w:r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662B1D" w:rsidRPr="00567710" w:rsidRDefault="00662B1D" w:rsidP="00AB1EF5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662B1D" w:rsidRPr="00567710" w:rsidTr="00AB1EF5">
        <w:trPr>
          <w:trHeight w:val="340"/>
        </w:trPr>
        <w:tc>
          <w:tcPr>
            <w:tcW w:w="6804" w:type="dxa"/>
            <w:gridSpan w:val="3"/>
            <w:vAlign w:val="center"/>
          </w:tcPr>
          <w:p w:rsidR="00662B1D" w:rsidRPr="00567710" w:rsidRDefault="00662B1D" w:rsidP="00AB1EF5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d)</w:t>
            </w:r>
            <w:r>
              <w:rPr>
                <w:rFonts w:cs="Arial"/>
                <w:bCs/>
                <w:sz w:val="20"/>
                <w:szCs w:val="20"/>
              </w:rPr>
              <w:t xml:space="preserve">  </w:t>
            </w:r>
            <w:r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ods.10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a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662B1D" w:rsidRPr="00567710" w:rsidRDefault="00662B1D" w:rsidP="00AB1EF5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662B1D" w:rsidRPr="00567710" w:rsidTr="00AB1EF5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662B1D" w:rsidRPr="00567710" w:rsidRDefault="00662B1D" w:rsidP="00AB1EF5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662B1D" w:rsidRPr="00567710" w:rsidTr="00AB1EF5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662B1D" w:rsidRPr="00567710" w:rsidRDefault="00662B1D" w:rsidP="00AB1EF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62B1D" w:rsidRPr="00567710" w:rsidRDefault="00662B1D" w:rsidP="00662B1D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62B1D" w:rsidRPr="00567710" w:rsidRDefault="00662B1D" w:rsidP="00662B1D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62B1D" w:rsidRPr="00567710" w:rsidRDefault="00662B1D" w:rsidP="00662B1D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spoločnosti</w:t>
      </w:r>
    </w:p>
    <w:p w:rsidR="00662B1D" w:rsidRPr="00567710" w:rsidRDefault="00662B1D" w:rsidP="00662B1D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62B1D" w:rsidRPr="00567710" w:rsidTr="00AB1EF5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Pr="00567710">
              <w:rPr>
                <w:b/>
                <w:sz w:val="20"/>
                <w:szCs w:val="20"/>
              </w:rPr>
              <w:t xml:space="preserve">Výška jednotlivých druhov záruk alebo iných zabezpečení pre členov štatutárneho orgánu, </w:t>
            </w:r>
          </w:p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662B1D" w:rsidRPr="00567710" w:rsidTr="00AB1EF5">
        <w:trPr>
          <w:trHeight w:val="340"/>
        </w:trPr>
        <w:tc>
          <w:tcPr>
            <w:tcW w:w="9072" w:type="dxa"/>
            <w:gridSpan w:val="7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Pr="00567710">
              <w:rPr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662B1D" w:rsidRPr="00567710" w:rsidTr="00AB1EF5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662B1D" w:rsidRPr="00567710" w:rsidRDefault="00662B1D" w:rsidP="00AB1EF5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62B1D" w:rsidRPr="00567710" w:rsidTr="00AB1EF5">
        <w:trPr>
          <w:trHeight w:val="340"/>
        </w:trPr>
        <w:tc>
          <w:tcPr>
            <w:tcW w:w="9072" w:type="dxa"/>
            <w:gridSpan w:val="7"/>
          </w:tcPr>
          <w:p w:rsidR="00662B1D" w:rsidRPr="00567710" w:rsidRDefault="00662B1D" w:rsidP="00AB1EF5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9072" w:type="dxa"/>
            <w:gridSpan w:val="7"/>
          </w:tcPr>
          <w:p w:rsidR="00662B1D" w:rsidRPr="00567710" w:rsidRDefault="00662B1D" w:rsidP="00AB1EF5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9072" w:type="dxa"/>
            <w:gridSpan w:val="7"/>
          </w:tcPr>
          <w:p w:rsidR="00662B1D" w:rsidRPr="00567710" w:rsidRDefault="00662B1D" w:rsidP="00AB1EF5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662B1D" w:rsidRPr="00567710" w:rsidTr="00AB1EF5">
        <w:trPr>
          <w:trHeight w:val="340"/>
        </w:trPr>
        <w:tc>
          <w:tcPr>
            <w:tcW w:w="9072" w:type="dxa"/>
            <w:gridSpan w:val="4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Pr="00567710">
              <w:rPr>
                <w:b/>
                <w:sz w:val="20"/>
                <w:szCs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62B1D" w:rsidRDefault="00662B1D" w:rsidP="00662B1D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62B1D" w:rsidRPr="00567710" w:rsidRDefault="00662B1D" w:rsidP="00662B1D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662B1D" w:rsidRPr="00567710" w:rsidRDefault="00662B1D" w:rsidP="00662B1D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662B1D" w:rsidRPr="00567710" w:rsidTr="00AB1EF5">
        <w:trPr>
          <w:trHeight w:hRule="exact" w:val="510"/>
        </w:trPr>
        <w:tc>
          <w:tcPr>
            <w:tcW w:w="578" w:type="dxa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662B1D" w:rsidRPr="00567710" w:rsidTr="00AB1EF5">
        <w:trPr>
          <w:trHeight w:hRule="exact" w:val="340"/>
        </w:trPr>
        <w:tc>
          <w:tcPr>
            <w:tcW w:w="578" w:type="dxa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40"/>
        </w:trPr>
        <w:tc>
          <w:tcPr>
            <w:tcW w:w="2694" w:type="dxa"/>
            <w:gridSpan w:val="2"/>
            <w:vMerge w:val="restart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662B1D" w:rsidRPr="00567710" w:rsidTr="00AB1EF5">
        <w:trPr>
          <w:trHeight w:val="227"/>
        </w:trPr>
        <w:tc>
          <w:tcPr>
            <w:tcW w:w="2694" w:type="dxa"/>
            <w:gridSpan w:val="2"/>
            <w:vMerge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662B1D" w:rsidRPr="00567710" w:rsidTr="00AB1EF5">
        <w:trPr>
          <w:trHeight w:val="340"/>
        </w:trPr>
        <w:tc>
          <w:tcPr>
            <w:tcW w:w="2694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2694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2694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662B1D" w:rsidRPr="00567710" w:rsidRDefault="00662B1D" w:rsidP="00662B1D">
      <w:pPr>
        <w:pStyle w:val="Odsekzoznamu"/>
        <w:keepNext/>
        <w:numPr>
          <w:ilvl w:val="0"/>
          <w:numId w:val="4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lastRenderedPageBreak/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662B1D" w:rsidRDefault="00662B1D" w:rsidP="00662B1D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62B1D" w:rsidRPr="00567710" w:rsidRDefault="00662B1D" w:rsidP="00662B1D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62B1D" w:rsidRPr="00567710" w:rsidTr="00AB1EF5">
        <w:trPr>
          <w:trHeight w:hRule="exact" w:val="574"/>
        </w:trPr>
        <w:tc>
          <w:tcPr>
            <w:tcW w:w="578" w:type="dxa"/>
            <w:vAlign w:val="center"/>
          </w:tcPr>
          <w:p w:rsidR="00662B1D" w:rsidRPr="00567710" w:rsidRDefault="00662B1D" w:rsidP="00662B1D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62B1D" w:rsidRPr="00567710" w:rsidRDefault="00662B1D" w:rsidP="00662B1D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283"/>
        </w:trPr>
        <w:tc>
          <w:tcPr>
            <w:tcW w:w="9072" w:type="dxa"/>
            <w:gridSpan w:val="2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Obstarávacou cenou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283"/>
        </w:trPr>
        <w:tc>
          <w:tcPr>
            <w:tcW w:w="9072" w:type="dxa"/>
            <w:gridSpan w:val="2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Vlastnými nákladmi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283"/>
        </w:trPr>
        <w:tc>
          <w:tcPr>
            <w:tcW w:w="9072" w:type="dxa"/>
            <w:gridSpan w:val="2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Menovitou hodnotou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Reálnou hodnotou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majetok a záväzky nadobudnuté vkladom podniku, jeho časti a majetok a záväzky </w:t>
            </w:r>
            <w:proofErr w:type="spellStart"/>
            <w:r w:rsidRPr="00567710">
              <w:rPr>
                <w:sz w:val="20"/>
                <w:szCs w:val="20"/>
              </w:rPr>
              <w:t>nadobudn</w:t>
            </w:r>
            <w:proofErr w:type="spellEnd"/>
            <w:r w:rsidRPr="00567710">
              <w:rPr>
                <w:sz w:val="20"/>
                <w:szCs w:val="20"/>
              </w:rPr>
              <w:t xml:space="preserve">. zámenou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283"/>
        </w:trPr>
        <w:tc>
          <w:tcPr>
            <w:tcW w:w="9072" w:type="dxa"/>
            <w:gridSpan w:val="2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283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662B1D" w:rsidRPr="00567710" w:rsidTr="00AB1EF5">
        <w:trPr>
          <w:trHeight w:val="397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97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97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97"/>
        </w:trPr>
        <w:tc>
          <w:tcPr>
            <w:tcW w:w="8789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21 %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97"/>
        </w:trPr>
        <w:tc>
          <w:tcPr>
            <w:tcW w:w="8789" w:type="dxa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odhadu zníženia hodnoty majetku a tvorba opravnej položky k  majetku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 pohľadávkam</w:t>
            </w: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kritérií  definovaných v zákone o dani z príjmov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 k</w:t>
            </w:r>
            <w:r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Určenie ocenenia záväzkov, stanovenie odhadu ocenenia rezerv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Výpočtom podľa stavu nevyčerpaných dovoleniek</w:t>
            </w: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p w:rsidR="00662B1D" w:rsidRPr="00567710" w:rsidRDefault="00662B1D" w:rsidP="00662B1D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reálnou hodnotou</w:t>
      </w:r>
      <w:r w:rsidRPr="00567710">
        <w:rPr>
          <w:sz w:val="20"/>
          <w:szCs w:val="20"/>
        </w:rPr>
        <w:t xml:space="preserve">, a to: </w:t>
      </w:r>
    </w:p>
    <w:p w:rsidR="00662B1D" w:rsidRPr="00567710" w:rsidRDefault="00662B1D" w:rsidP="00662B1D">
      <w:pPr>
        <w:pStyle w:val="Odsekzoznamu"/>
        <w:numPr>
          <w:ilvl w:val="0"/>
          <w:numId w:val="6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662B1D" w:rsidRPr="00567710" w:rsidRDefault="00662B1D" w:rsidP="00662B1D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662B1D" w:rsidRPr="00567710" w:rsidRDefault="00662B1D" w:rsidP="00662B1D">
      <w:pPr>
        <w:pStyle w:val="Odsekzoznamu"/>
        <w:numPr>
          <w:ilvl w:val="0"/>
          <w:numId w:val="6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662B1D" w:rsidRPr="00567710" w:rsidRDefault="00662B1D" w:rsidP="00662B1D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662B1D" w:rsidRPr="00567710" w:rsidRDefault="00662B1D" w:rsidP="00662B1D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Určenie ocenenia finančných nástrojov alebo majetku</w:t>
      </w:r>
      <w:r w:rsidRPr="00567710">
        <w:rPr>
          <w:sz w:val="20"/>
          <w:szCs w:val="20"/>
        </w:rPr>
        <w:t xml:space="preserve">, ktorý nie je finančným nástrojom </w:t>
      </w:r>
      <w:r w:rsidRPr="00567710">
        <w:rPr>
          <w:b/>
          <w:sz w:val="20"/>
          <w:szCs w:val="20"/>
        </w:rPr>
        <w:t>pri oceňovaní obstarávacou cenou alebo vlastnými nákladmi</w:t>
      </w:r>
      <w:r w:rsidRPr="00567710">
        <w:rPr>
          <w:sz w:val="20"/>
          <w:szCs w:val="20"/>
        </w:rPr>
        <w:t>, a to</w:t>
      </w:r>
      <w:r w:rsidRPr="00567710">
        <w:rPr>
          <w:b/>
          <w:sz w:val="20"/>
          <w:szCs w:val="20"/>
        </w:rPr>
        <w:t xml:space="preserve">: </w:t>
      </w:r>
    </w:p>
    <w:p w:rsidR="00662B1D" w:rsidRPr="00567710" w:rsidRDefault="00662B1D" w:rsidP="00662B1D">
      <w:pPr>
        <w:pStyle w:val="Odsekzoznamu"/>
        <w:numPr>
          <w:ilvl w:val="0"/>
          <w:numId w:val="7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662B1D" w:rsidRPr="00567710" w:rsidRDefault="00662B1D" w:rsidP="00662B1D">
      <w:pPr>
        <w:pStyle w:val="Odsekzoznamu"/>
        <w:numPr>
          <w:ilvl w:val="0"/>
          <w:numId w:val="7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662B1D" w:rsidRPr="00567710" w:rsidRDefault="00662B1D" w:rsidP="00662B1D">
      <w:pPr>
        <w:pStyle w:val="Odsekzoznamu"/>
        <w:numPr>
          <w:ilvl w:val="0"/>
          <w:numId w:val="8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662B1D" w:rsidRPr="00567710" w:rsidRDefault="00662B1D" w:rsidP="00662B1D">
      <w:pPr>
        <w:pStyle w:val="Odsekzoznamu"/>
        <w:numPr>
          <w:ilvl w:val="0"/>
          <w:numId w:val="9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662B1D" w:rsidRPr="00567710" w:rsidRDefault="00662B1D" w:rsidP="00662B1D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662B1D" w:rsidRPr="00567710" w:rsidRDefault="00662B1D" w:rsidP="00662B1D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 xml:space="preserve">Stanovenie metódy vlastného imania </w:t>
      </w:r>
    </w:p>
    <w:p w:rsidR="00662B1D" w:rsidRPr="00567710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62B1D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Pr="006B43DF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62B1D" w:rsidRPr="00567710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62B1D" w:rsidRPr="00567710" w:rsidRDefault="00662B1D" w:rsidP="00662B1D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62B1D" w:rsidRPr="00567710" w:rsidRDefault="00662B1D" w:rsidP="00662B1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647" w:type="dxa"/>
            <w:gridSpan w:val="2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662B1D" w:rsidRPr="00567710" w:rsidRDefault="00662B1D" w:rsidP="00AB1EF5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662B1D" w:rsidRPr="00567710" w:rsidRDefault="00662B1D" w:rsidP="00AB1EF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662B1D" w:rsidRPr="00567710" w:rsidRDefault="00662B1D" w:rsidP="00AB1EF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662B1D" w:rsidRPr="00567710" w:rsidRDefault="00662B1D" w:rsidP="00AB1EF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662B1D" w:rsidRPr="00567710" w:rsidRDefault="00662B1D" w:rsidP="00AB1EF5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662B1D" w:rsidRPr="00567710" w:rsidRDefault="00662B1D" w:rsidP="00AB1EF5">
            <w:pPr>
              <w:spacing w:after="120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 BL 389 IJ</w:t>
            </w: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Odpísané v 2020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 BL 549 LV</w:t>
            </w: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Odpísané v 2020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 BL 757 KS</w:t>
            </w: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Odpísané v 2020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 BL 995 RV</w:t>
            </w: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Osobný automobil BL 847 VP</w:t>
            </w: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662B1D" w:rsidRPr="00423603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62B1D" w:rsidRPr="00567710" w:rsidRDefault="00662B1D" w:rsidP="00662B1D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662B1D" w:rsidRPr="00567710" w:rsidRDefault="00662B1D" w:rsidP="00662B1D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662B1D" w:rsidRPr="00567710" w:rsidTr="00AB1EF5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662B1D">
            <w:pPr>
              <w:numPr>
                <w:ilvl w:val="0"/>
                <w:numId w:val="4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662B1D" w:rsidRPr="00567710" w:rsidRDefault="00662B1D" w:rsidP="00AB1EF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662B1D" w:rsidRPr="00567710" w:rsidRDefault="00662B1D" w:rsidP="00AB1EF5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662B1D" w:rsidRPr="00567710" w:rsidRDefault="00662B1D" w:rsidP="00AB1EF5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662B1D" w:rsidRPr="00567710" w:rsidRDefault="00662B1D" w:rsidP="00AB1EF5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rPr>
          <w:sz w:val="20"/>
          <w:szCs w:val="20"/>
        </w:rPr>
      </w:pPr>
    </w:p>
    <w:p w:rsidR="00662B1D" w:rsidRDefault="00662B1D" w:rsidP="00662B1D">
      <w:pPr>
        <w:rPr>
          <w:sz w:val="20"/>
          <w:szCs w:val="20"/>
        </w:rPr>
      </w:pPr>
    </w:p>
    <w:p w:rsidR="00662B1D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Informácie, ktoré vysvetľujú a dopĺňajú súvahu a výkaz ziskov a strát </w:t>
      </w:r>
    </w:p>
    <w:p w:rsidR="00662B1D" w:rsidRPr="00567710" w:rsidRDefault="00662B1D" w:rsidP="00662B1D">
      <w:pPr>
        <w:spacing w:after="0"/>
        <w:rPr>
          <w:sz w:val="20"/>
          <w:szCs w:val="20"/>
        </w:rPr>
      </w:pPr>
    </w:p>
    <w:p w:rsidR="00662B1D" w:rsidRPr="00567710" w:rsidRDefault="00662B1D" w:rsidP="00662B1D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62B1D" w:rsidRPr="00567710" w:rsidRDefault="00662B1D" w:rsidP="00662B1D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662B1D" w:rsidRPr="00567710" w:rsidRDefault="00662B1D" w:rsidP="00662B1D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.</w:t>
      </w:r>
    </w:p>
    <w:p w:rsidR="00662B1D" w:rsidRPr="00567710" w:rsidRDefault="00662B1D" w:rsidP="00662B1D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0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662B1D" w:rsidRPr="00567710" w:rsidRDefault="00662B1D" w:rsidP="00662B1D">
            <w:pPr>
              <w:numPr>
                <w:ilvl w:val="0"/>
                <w:numId w:val="13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662B1D" w:rsidRPr="00567710" w:rsidRDefault="00662B1D" w:rsidP="00662B1D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41651</w:t>
            </w:r>
          </w:p>
        </w:tc>
        <w:tc>
          <w:tcPr>
            <w:tcW w:w="2268" w:type="dxa"/>
            <w:noWrap/>
            <w:hideMark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 </w:t>
            </w:r>
            <w:r>
              <w:rPr>
                <w:sz w:val="20"/>
                <w:szCs w:val="20"/>
              </w:rPr>
              <w:t>50742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662B1D" w:rsidRPr="00567710" w:rsidRDefault="00662B1D" w:rsidP="00662B1D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Cs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26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  <w:tc>
          <w:tcPr>
            <w:tcW w:w="226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68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68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2268" w:type="dxa"/>
            <w:noWrap/>
            <w:vAlign w:val="center"/>
            <w:hideMark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662B1D" w:rsidRPr="00567710" w:rsidRDefault="00662B1D" w:rsidP="00662B1D">
      <w:pPr>
        <w:pStyle w:val="Odsekzoznamu"/>
        <w:numPr>
          <w:ilvl w:val="0"/>
          <w:numId w:val="10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Pr="00567710">
        <w:rPr>
          <w:bCs/>
          <w:sz w:val="20"/>
          <w:szCs w:val="20"/>
          <w:lang w:eastAsia="sk-SK"/>
        </w:rPr>
        <w:t>:</w:t>
      </w:r>
    </w:p>
    <w:p w:rsidR="00662B1D" w:rsidRPr="00567710" w:rsidRDefault="00662B1D" w:rsidP="00662B1D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662B1D" w:rsidRPr="00567710" w:rsidRDefault="00662B1D" w:rsidP="00662B1D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 xml:space="preserve">informácie </w:t>
      </w:r>
    </w:p>
    <w:p w:rsidR="00662B1D" w:rsidRPr="00567710" w:rsidRDefault="00662B1D" w:rsidP="00662B1D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62B1D" w:rsidRPr="00567710" w:rsidRDefault="00662B1D" w:rsidP="00662B1D">
      <w:pPr>
        <w:pStyle w:val="Odsekzoznamu"/>
        <w:numPr>
          <w:ilvl w:val="0"/>
          <w:numId w:val="11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662B1D" w:rsidRPr="00567710" w:rsidRDefault="00662B1D" w:rsidP="00662B1D">
      <w:pPr>
        <w:pStyle w:val="Odsekzoznamu"/>
        <w:numPr>
          <w:ilvl w:val="0"/>
          <w:numId w:val="12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:rsidR="00662B1D" w:rsidRPr="00567710" w:rsidRDefault="00662B1D" w:rsidP="00662B1D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662B1D" w:rsidRPr="00567710" w:rsidRDefault="00662B1D" w:rsidP="00662B1D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662B1D" w:rsidRPr="00567710" w:rsidTr="00AB1EF5">
        <w:trPr>
          <w:trHeight w:val="340"/>
        </w:trPr>
        <w:tc>
          <w:tcPr>
            <w:tcW w:w="426" w:type="dxa"/>
            <w:vMerge w:val="restart"/>
            <w:vAlign w:val="center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0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62B1D" w:rsidRPr="00567710" w:rsidTr="00AB1EF5">
        <w:trPr>
          <w:trHeight w:val="340"/>
        </w:trPr>
        <w:tc>
          <w:tcPr>
            <w:tcW w:w="426" w:type="dxa"/>
            <w:vMerge/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662B1D" w:rsidRPr="00567710" w:rsidRDefault="00662B1D" w:rsidP="00AB1EF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662B1D" w:rsidRPr="00567710" w:rsidRDefault="00662B1D" w:rsidP="00662B1D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0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662B1D" w:rsidRPr="00567710" w:rsidRDefault="00662B1D" w:rsidP="00AB1EF5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662B1D" w:rsidRPr="00567710" w:rsidRDefault="00662B1D" w:rsidP="00AB1EF5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X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rPr>
          <w:sz w:val="20"/>
          <w:szCs w:val="20"/>
        </w:rPr>
      </w:pPr>
    </w:p>
    <w:p w:rsidR="00662B1D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Default="00662B1D" w:rsidP="00662B1D">
      <w:pPr>
        <w:rPr>
          <w:sz w:val="20"/>
          <w:szCs w:val="20"/>
        </w:rPr>
      </w:pPr>
    </w:p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662B1D" w:rsidRPr="00567710" w:rsidRDefault="00662B1D" w:rsidP="00662B1D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662B1D" w:rsidRPr="00884643" w:rsidRDefault="00662B1D" w:rsidP="00662B1D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662B1D" w:rsidRPr="00567710" w:rsidTr="00AB1EF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662B1D" w:rsidRPr="00567710" w:rsidTr="00AB1EF5">
        <w:tc>
          <w:tcPr>
            <w:tcW w:w="401" w:type="dxa"/>
            <w:tcBorders>
              <w:right w:val="single" w:sz="4" w:space="0" w:color="auto"/>
            </w:tcBorders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662B1D" w:rsidRPr="00567710" w:rsidTr="00AB1EF5">
        <w:tc>
          <w:tcPr>
            <w:tcW w:w="401" w:type="dxa"/>
            <w:tcBorders>
              <w:right w:val="single" w:sz="4" w:space="0" w:color="auto"/>
            </w:tcBorders>
          </w:tcPr>
          <w:p w:rsidR="00662B1D" w:rsidRPr="00567710" w:rsidRDefault="00662B1D" w:rsidP="00662B1D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662B1D" w:rsidRPr="00567710" w:rsidRDefault="00662B1D" w:rsidP="00AB1EF5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662B1D" w:rsidRPr="00567710" w:rsidRDefault="00662B1D" w:rsidP="00AB1EF5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474</w:t>
            </w: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12967</w:t>
            </w: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31832</w:t>
            </w:r>
          </w:p>
        </w:tc>
      </w:tr>
      <w:tr w:rsidR="00662B1D" w:rsidRPr="00567710" w:rsidTr="00AB1EF5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697C0B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62B1D" w:rsidRPr="00567710" w:rsidRDefault="00662B1D" w:rsidP="00AB1EF5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662B1D" w:rsidRPr="00567710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rPr>
          <w:sz w:val="20"/>
          <w:szCs w:val="20"/>
        </w:rPr>
      </w:pPr>
    </w:p>
    <w:p w:rsidR="00662B1D" w:rsidRPr="0056771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62B1D" w:rsidRPr="00567710" w:rsidRDefault="00662B1D" w:rsidP="00662B1D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662B1D" w:rsidRPr="00567710" w:rsidTr="00AB1EF5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662B1D" w:rsidRPr="00567710" w:rsidRDefault="00662B1D" w:rsidP="00AB1EF5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ÚJ 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662B1D" w:rsidRPr="00567710" w:rsidTr="00AB1EF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662B1D" w:rsidRPr="00567710" w:rsidRDefault="00662B1D" w:rsidP="00AB1EF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662B1D" w:rsidRPr="00567710" w:rsidRDefault="00662B1D" w:rsidP="00AB1EF5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662B1D" w:rsidRPr="00567710" w:rsidRDefault="00662B1D" w:rsidP="00662B1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662B1D" w:rsidRPr="00567710" w:rsidRDefault="00662B1D" w:rsidP="00662B1D"/>
    <w:p w:rsidR="00662B1D" w:rsidRPr="00E365C0" w:rsidRDefault="00662B1D" w:rsidP="00662B1D">
      <w:pPr>
        <w:numPr>
          <w:ilvl w:val="0"/>
          <w:numId w:val="18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62B1D" w:rsidRPr="00567710" w:rsidRDefault="00662B1D" w:rsidP="00662B1D">
      <w:pPr>
        <w:spacing w:after="0"/>
        <w:rPr>
          <w:sz w:val="20"/>
          <w:szCs w:val="20"/>
        </w:rPr>
      </w:pPr>
    </w:p>
    <w:p w:rsidR="00662B1D" w:rsidRPr="00567710" w:rsidRDefault="00662B1D" w:rsidP="00662B1D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62B1D" w:rsidRPr="00567710" w:rsidRDefault="00662B1D" w:rsidP="00662B1D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62B1D" w:rsidRPr="00567710" w:rsidRDefault="00662B1D" w:rsidP="00662B1D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62B1D" w:rsidRPr="00567710" w:rsidRDefault="00662B1D" w:rsidP="00662B1D">
      <w:pPr>
        <w:numPr>
          <w:ilvl w:val="0"/>
          <w:numId w:val="16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62B1D" w:rsidRPr="00567710" w:rsidRDefault="00662B1D" w:rsidP="00662B1D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62B1D" w:rsidRPr="00567710" w:rsidRDefault="00662B1D" w:rsidP="00662B1D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62B1D" w:rsidRPr="00567710" w:rsidRDefault="00662B1D" w:rsidP="00662B1D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>Informácie  účtovnej jednotky, na ktorú sa vzťahuje</w:t>
      </w:r>
      <w:r w:rsidRPr="00567710">
        <w:rPr>
          <w:rFonts w:cs="Arial"/>
          <w:sz w:val="20"/>
          <w:szCs w:val="20"/>
        </w:rPr>
        <w:t xml:space="preserve"> § 23d ods. 6 zákona</w:t>
      </w:r>
    </w:p>
    <w:p w:rsidR="00662B1D" w:rsidRDefault="00662B1D" w:rsidP="00662B1D">
      <w:pPr>
        <w:spacing w:after="0" w:line="240" w:lineRule="auto"/>
        <w:rPr>
          <w:sz w:val="20"/>
          <w:szCs w:val="20"/>
        </w:rPr>
      </w:pPr>
    </w:p>
    <w:p w:rsidR="00662B1D" w:rsidRPr="00567710" w:rsidRDefault="00662B1D" w:rsidP="00662B1D">
      <w:pPr>
        <w:spacing w:after="0" w:line="240" w:lineRule="auto"/>
        <w:rPr>
          <w:sz w:val="20"/>
          <w:szCs w:val="20"/>
        </w:rPr>
      </w:pPr>
    </w:p>
    <w:p w:rsidR="00662B1D" w:rsidRPr="00567710" w:rsidRDefault="00662B1D" w:rsidP="00662B1D">
      <w:pPr>
        <w:spacing w:after="0" w:line="240" w:lineRule="auto"/>
        <w:rPr>
          <w:sz w:val="20"/>
          <w:szCs w:val="20"/>
        </w:rPr>
      </w:pP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 - účtovná jednotka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 - bežné účtovné obdobie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 - bezprostredne predchádzajúce účtovné obdobie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 - účtovné obdobie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 - položka sa vzťahuje na účtovnú jednotku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662B1D" w:rsidRPr="00567710" w:rsidRDefault="00662B1D" w:rsidP="00662B1D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</w:t>
      </w:r>
      <w:r w:rsidRPr="00567710">
        <w:rPr>
          <w:i/>
          <w:sz w:val="20"/>
          <w:szCs w:val="20"/>
        </w:rPr>
        <w:lastRenderedPageBreak/>
        <w:t>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662B1D" w:rsidRPr="00567710" w:rsidRDefault="00662B1D" w:rsidP="00662B1D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662B1D" w:rsidRPr="00567710" w:rsidRDefault="00662B1D" w:rsidP="00662B1D">
      <w:pPr>
        <w:spacing w:after="0" w:line="240" w:lineRule="auto"/>
        <w:rPr>
          <w:sz w:val="20"/>
          <w:szCs w:val="20"/>
        </w:rPr>
      </w:pPr>
    </w:p>
    <w:p w:rsidR="00FA3BEF" w:rsidRDefault="00FA3BEF">
      <w:bookmarkStart w:id="0" w:name="_GoBack"/>
      <w:bookmarkEnd w:id="0"/>
    </w:p>
    <w:sectPr w:rsidR="00FA3BEF" w:rsidSect="00D3362A">
      <w:headerReference w:type="default" r:id="rId5"/>
      <w:footerReference w:type="default" r:id="rId6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662B1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8</w:t>
    </w:r>
    <w:r>
      <w:fldChar w:fldCharType="end"/>
    </w:r>
  </w:p>
  <w:p w:rsidR="007B0846" w:rsidRDefault="00662B1D">
    <w:pPr>
      <w:pStyle w:val="Pta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662B1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6"/>
      <w:gridCol w:w="1399"/>
      <w:gridCol w:w="2386"/>
      <w:gridCol w:w="440"/>
      <w:gridCol w:w="2238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662B1D" w:rsidP="00F53E2A">
          <w:pPr>
            <w:pStyle w:val="Hlavika"/>
          </w:pPr>
          <w:r>
            <w:t>p</w:t>
          </w:r>
          <w:r>
            <w:t xml:space="preserve">oznámky </w:t>
          </w:r>
          <w:proofErr w:type="spellStart"/>
          <w:r>
            <w:t>Úč</w:t>
          </w:r>
          <w:proofErr w:type="spellEnd"/>
          <w:r>
            <w:t xml:space="preserve"> POD</w:t>
          </w:r>
          <w:r>
            <w:t>V</w:t>
          </w:r>
          <w:r>
            <w:t xml:space="preserve"> 3-</w:t>
          </w:r>
          <w:r>
            <w:t xml:space="preserve"> </w:t>
          </w:r>
          <w:r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662B1D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662B1D" w:rsidP="002D6908">
          <w:pPr>
            <w:spacing w:after="0" w:line="240" w:lineRule="auto"/>
          </w:pPr>
          <w:r>
            <w:t>IČO:</w:t>
          </w:r>
          <w:r>
            <w:t>45 886 521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662B1D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662B1D" w:rsidP="000F2D9E">
          <w:pPr>
            <w:spacing w:after="0" w:line="240" w:lineRule="auto"/>
          </w:pPr>
          <w:r>
            <w:t>DIČ:</w:t>
          </w:r>
          <w:r>
            <w:t>2023165375</w:t>
          </w:r>
        </w:p>
      </w:tc>
    </w:tr>
  </w:tbl>
  <w:p w:rsidR="000853E5" w:rsidRPr="004268D2" w:rsidRDefault="00662B1D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6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3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7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"/>
  </w:num>
  <w:num w:numId="5">
    <w:abstractNumId w:val="16"/>
  </w:num>
  <w:num w:numId="6">
    <w:abstractNumId w:val="9"/>
  </w:num>
  <w:num w:numId="7">
    <w:abstractNumId w:val="13"/>
  </w:num>
  <w:num w:numId="8">
    <w:abstractNumId w:val="7"/>
  </w:num>
  <w:num w:numId="9">
    <w:abstractNumId w:val="15"/>
  </w:num>
  <w:num w:numId="10">
    <w:abstractNumId w:val="3"/>
  </w:num>
  <w:num w:numId="11">
    <w:abstractNumId w:val="11"/>
  </w:num>
  <w:num w:numId="12">
    <w:abstractNumId w:val="0"/>
  </w:num>
  <w:num w:numId="13">
    <w:abstractNumId w:val="2"/>
  </w:num>
  <w:num w:numId="14">
    <w:abstractNumId w:val="12"/>
  </w:num>
  <w:num w:numId="15">
    <w:abstractNumId w:val="10"/>
  </w:num>
  <w:num w:numId="16">
    <w:abstractNumId w:val="14"/>
  </w:num>
  <w:num w:numId="17">
    <w:abstractNumId w:val="1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BFD"/>
    <w:rsid w:val="00662B1D"/>
    <w:rsid w:val="00720BFD"/>
    <w:rsid w:val="00FA3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8C00C79-7D40-496C-B69A-5447A4F500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62B1D"/>
    <w:pPr>
      <w:spacing w:after="200" w:line="276" w:lineRule="auto"/>
    </w:pPr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62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62B1D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62B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62B1D"/>
    <w:rPr>
      <w:rFonts w:ascii="Arial Narrow" w:eastAsia="Times New Roman" w:hAnsi="Arial Narrow" w:cs="Times New Roman"/>
      <w:szCs w:val="36"/>
    </w:rPr>
  </w:style>
  <w:style w:type="paragraph" w:styleId="Nzov">
    <w:name w:val="Title"/>
    <w:basedOn w:val="Normlny"/>
    <w:next w:val="Normlny"/>
    <w:link w:val="NzovChar"/>
    <w:uiPriority w:val="99"/>
    <w:qFormat/>
    <w:rsid w:val="00662B1D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62B1D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Odsekzoznamu">
    <w:name w:val="List Paragraph"/>
    <w:basedOn w:val="Normlny"/>
    <w:link w:val="OdsekzoznamuChar"/>
    <w:uiPriority w:val="99"/>
    <w:qFormat/>
    <w:rsid w:val="00662B1D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662B1D"/>
    <w:pPr>
      <w:spacing w:after="0" w:line="240" w:lineRule="auto"/>
      <w:jc w:val="center"/>
    </w:pPr>
    <w:rPr>
      <w:b/>
      <w:bCs/>
      <w:szCs w:val="22"/>
    </w:rPr>
  </w:style>
  <w:style w:type="character" w:customStyle="1" w:styleId="OdsekzoznamuChar">
    <w:name w:val="Odsek zoznamu Char"/>
    <w:link w:val="Odsekzoznamu"/>
    <w:uiPriority w:val="99"/>
    <w:locked/>
    <w:rsid w:val="00662B1D"/>
    <w:rPr>
      <w:rFonts w:ascii="Arial Narrow" w:eastAsia="Times New Roman" w:hAnsi="Arial Narrow" w:cs="Times New Roman"/>
      <w:szCs w:val="36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2430</Words>
  <Characters>13853</Characters>
  <Application>Microsoft Office Word</Application>
  <DocSecurity>0</DocSecurity>
  <Lines>115</Lines>
  <Paragraphs>32</Paragraphs>
  <ScaleCrop>false</ScaleCrop>
  <Company/>
  <LinksUpToDate>false</LinksUpToDate>
  <CharactersWithSpaces>16251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2021-06-01T18:41:00Z</dcterms:created>
  <dcterms:modified xsi:type="dcterms:W3CDTF">2021-06-01T18:41:00Z</dcterms:modified>
</cp:coreProperties>
</file>