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FE171" w14:textId="2A333102" w:rsidR="00D665CF" w:rsidRDefault="00492956" w:rsidP="004929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2956">
        <w:rPr>
          <w:rFonts w:ascii="Times New Roman" w:hAnsi="Times New Roman" w:cs="Times New Roman"/>
          <w:b/>
          <w:sz w:val="24"/>
          <w:szCs w:val="24"/>
        </w:rPr>
        <w:t>Poznámky k účtovnej závierke k 31.12.20</w:t>
      </w:r>
      <w:r w:rsidR="001A346C">
        <w:rPr>
          <w:rFonts w:ascii="Times New Roman" w:hAnsi="Times New Roman" w:cs="Times New Roman"/>
          <w:b/>
          <w:sz w:val="24"/>
          <w:szCs w:val="24"/>
        </w:rPr>
        <w:t>20</w:t>
      </w:r>
    </w:p>
    <w:p w14:paraId="7F488E21" w14:textId="77777777" w:rsidR="00492956" w:rsidRPr="00492956" w:rsidRDefault="00492956" w:rsidP="004929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1D817F47" w14:textId="77777777" w:rsidR="00492956" w:rsidRPr="00492956" w:rsidRDefault="00492956" w:rsidP="00492956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492956">
        <w:rPr>
          <w:rFonts w:ascii="Times New Roman" w:eastAsia="Calibri" w:hAnsi="Times New Roman" w:cs="Times New Roman"/>
          <w:b/>
          <w:sz w:val="24"/>
        </w:rPr>
        <w:t>Informácie o účtovnej jednotke</w:t>
      </w:r>
    </w:p>
    <w:p w14:paraId="0BFC80DE" w14:textId="77777777" w:rsidR="00492956" w:rsidRDefault="00492956" w:rsidP="00492956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492956">
        <w:rPr>
          <w:rFonts w:ascii="Times New Roman" w:eastAsia="Calibri" w:hAnsi="Times New Roman" w:cs="Times New Roman"/>
          <w:b/>
          <w:sz w:val="24"/>
        </w:rPr>
        <w:t>Obchodné meno a sídlo spoločnosti:</w:t>
      </w:r>
    </w:p>
    <w:p w14:paraId="70E86F5B" w14:textId="77777777" w:rsidR="00492956" w:rsidRDefault="00D871F8" w:rsidP="004929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NDN TRANS</w:t>
      </w:r>
      <w:r w:rsidR="00492956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492956">
        <w:rPr>
          <w:rFonts w:ascii="Times New Roman" w:hAnsi="Times New Roman" w:cs="Times New Roman"/>
          <w:sz w:val="24"/>
        </w:rPr>
        <w:t>s.r.o</w:t>
      </w:r>
      <w:proofErr w:type="spellEnd"/>
      <w:r w:rsidR="00492956">
        <w:rPr>
          <w:rFonts w:ascii="Times New Roman" w:hAnsi="Times New Roman" w:cs="Times New Roman"/>
          <w:sz w:val="24"/>
        </w:rPr>
        <w:t>.</w:t>
      </w:r>
    </w:p>
    <w:p w14:paraId="2004E46E" w14:textId="77777777" w:rsidR="00492956" w:rsidRDefault="00D871F8" w:rsidP="004929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Krajná Bystrá 49</w:t>
      </w:r>
    </w:p>
    <w:p w14:paraId="76BC18DD" w14:textId="77777777" w:rsidR="00492956" w:rsidRDefault="00492956" w:rsidP="004929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09</w:t>
      </w:r>
      <w:r w:rsidR="00D871F8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 xml:space="preserve"> 0</w:t>
      </w:r>
      <w:r w:rsidR="00D871F8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 </w:t>
      </w:r>
      <w:r w:rsidR="00D871F8">
        <w:rPr>
          <w:rFonts w:ascii="Times New Roman" w:hAnsi="Times New Roman" w:cs="Times New Roman"/>
          <w:sz w:val="24"/>
        </w:rPr>
        <w:t>Krajná Poľana</w:t>
      </w:r>
    </w:p>
    <w:p w14:paraId="2912CC60" w14:textId="77777777" w:rsidR="00492956" w:rsidRDefault="00492956" w:rsidP="00492956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51373C8A" w14:textId="77777777" w:rsidR="00492956" w:rsidRPr="00492956" w:rsidRDefault="00492956" w:rsidP="00492956">
      <w:pPr>
        <w:spacing w:after="0"/>
        <w:ind w:left="0" w:firstLine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Spoločnosť </w:t>
      </w:r>
      <w:r w:rsidR="00D871F8">
        <w:rPr>
          <w:rFonts w:ascii="Times New Roman" w:hAnsi="Times New Roman" w:cs="Times New Roman"/>
          <w:sz w:val="24"/>
        </w:rPr>
        <w:t>NDN TRANS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s.r.o</w:t>
      </w:r>
      <w:proofErr w:type="spellEnd"/>
      <w:r>
        <w:rPr>
          <w:rFonts w:ascii="Times New Roman" w:hAnsi="Times New Roman" w:cs="Times New Roman"/>
          <w:sz w:val="24"/>
        </w:rPr>
        <w:t xml:space="preserve">. bola zapísaná </w:t>
      </w:r>
      <w:r w:rsidR="006B2CC2">
        <w:rPr>
          <w:rFonts w:ascii="Times New Roman" w:hAnsi="Times New Roman" w:cs="Times New Roman"/>
          <w:sz w:val="24"/>
        </w:rPr>
        <w:t xml:space="preserve">do obchodného registra </w:t>
      </w:r>
      <w:r w:rsidR="006D10F5">
        <w:rPr>
          <w:rFonts w:ascii="Times New Roman" w:hAnsi="Times New Roman" w:cs="Times New Roman"/>
          <w:sz w:val="24"/>
        </w:rPr>
        <w:t>23.09.2017</w:t>
      </w:r>
      <w:r w:rsidRPr="00492956">
        <w:rPr>
          <w:rFonts w:ascii="Times New Roman" w:eastAsia="Calibri" w:hAnsi="Times New Roman" w:cs="Times New Roman"/>
          <w:sz w:val="24"/>
        </w:rPr>
        <w:t xml:space="preserve"> (Obchodný register Okresného súdu v Prešove, oddiel </w:t>
      </w:r>
      <w:proofErr w:type="spellStart"/>
      <w:r w:rsidRPr="00492956">
        <w:rPr>
          <w:rFonts w:ascii="Times New Roman" w:eastAsia="Calibri" w:hAnsi="Times New Roman" w:cs="Times New Roman"/>
          <w:sz w:val="24"/>
        </w:rPr>
        <w:t>Sro</w:t>
      </w:r>
      <w:proofErr w:type="spellEnd"/>
      <w:r w:rsidRPr="00492956">
        <w:rPr>
          <w:rFonts w:ascii="Times New Roman" w:eastAsia="Calibri" w:hAnsi="Times New Roman" w:cs="Times New Roman"/>
          <w:sz w:val="24"/>
        </w:rPr>
        <w:t xml:space="preserve">, vložka </w:t>
      </w:r>
      <w:r w:rsidR="006D10F5">
        <w:rPr>
          <w:rFonts w:ascii="Times New Roman" w:hAnsi="Times New Roman" w:cs="Times New Roman"/>
          <w:sz w:val="24"/>
        </w:rPr>
        <w:t>35206</w:t>
      </w:r>
      <w:r>
        <w:rPr>
          <w:rFonts w:ascii="Times New Roman" w:hAnsi="Times New Roman" w:cs="Times New Roman"/>
          <w:sz w:val="24"/>
        </w:rPr>
        <w:t>/</w:t>
      </w:r>
      <w:r w:rsidRPr="00492956">
        <w:rPr>
          <w:rFonts w:ascii="Times New Roman" w:eastAsia="Calibri" w:hAnsi="Times New Roman" w:cs="Times New Roman"/>
          <w:sz w:val="24"/>
        </w:rPr>
        <w:t>P).</w:t>
      </w:r>
    </w:p>
    <w:p w14:paraId="4F1A66C7" w14:textId="77777777" w:rsidR="00492956" w:rsidRPr="00492956" w:rsidRDefault="00492956" w:rsidP="00492956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42E5C8AB" w14:textId="77777777" w:rsid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492956">
        <w:rPr>
          <w:rFonts w:ascii="Times New Roman" w:eastAsia="Calibri" w:hAnsi="Times New Roman" w:cs="Times New Roman"/>
          <w:b/>
          <w:sz w:val="24"/>
        </w:rPr>
        <w:t>Hlavnými činnosťami spoločnosti sú:</w:t>
      </w:r>
    </w:p>
    <w:p w14:paraId="045022F0" w14:textId="77777777" w:rsidR="00492956" w:rsidRPr="00D86FC6" w:rsidRDefault="00492956" w:rsidP="00D86FC6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2956">
        <w:rPr>
          <w:rFonts w:ascii="Times New Roman" w:hAnsi="Times New Roman" w:cs="Times New Roman"/>
          <w:sz w:val="24"/>
        </w:rPr>
        <w:t>-</w:t>
      </w:r>
      <w:r w:rsidR="006B2CC2">
        <w:rPr>
          <w:rFonts w:ascii="Times New Roman" w:hAnsi="Times New Roman" w:cs="Times New Roman"/>
          <w:sz w:val="24"/>
        </w:rPr>
        <w:t xml:space="preserve"> </w:t>
      </w:r>
      <w:r w:rsidR="00D86FC6" w:rsidRPr="00D86FC6">
        <w:rPr>
          <w:rStyle w:val="ra"/>
          <w:rFonts w:ascii="Times New Roman" w:hAnsi="Times New Roman" w:cs="Times New Roman"/>
          <w:sz w:val="24"/>
          <w:szCs w:val="24"/>
        </w:rPr>
        <w:t>Nákladná cestná doprava vykonávaná vozidlami s celko</w:t>
      </w:r>
      <w:r w:rsidR="00D86FC6">
        <w:rPr>
          <w:rStyle w:val="ra"/>
          <w:rFonts w:ascii="Times New Roman" w:hAnsi="Times New Roman" w:cs="Times New Roman"/>
          <w:sz w:val="24"/>
          <w:szCs w:val="24"/>
        </w:rPr>
        <w:t xml:space="preserve">vou hmotnosťou do 3,5 t vrátane </w:t>
      </w:r>
      <w:r w:rsidR="00D86FC6" w:rsidRPr="00D86FC6">
        <w:rPr>
          <w:rStyle w:val="ra"/>
          <w:rFonts w:ascii="Times New Roman" w:hAnsi="Times New Roman" w:cs="Times New Roman"/>
          <w:sz w:val="24"/>
          <w:szCs w:val="24"/>
        </w:rPr>
        <w:t>prípojného vozidla</w:t>
      </w:r>
      <w:r w:rsidR="006B2CC2" w:rsidRPr="00D86FC6">
        <w:rPr>
          <w:rFonts w:ascii="Times New Roman" w:hAnsi="Times New Roman" w:cs="Times New Roman"/>
          <w:sz w:val="24"/>
          <w:szCs w:val="24"/>
        </w:rPr>
        <w:t>.</w:t>
      </w:r>
    </w:p>
    <w:p w14:paraId="11590A5C" w14:textId="77777777" w:rsid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1FEF359A" w14:textId="77777777" w:rsid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492956">
        <w:rPr>
          <w:rFonts w:ascii="Times New Roman" w:hAnsi="Times New Roman" w:cs="Times New Roman"/>
          <w:b/>
          <w:sz w:val="24"/>
        </w:rPr>
        <w:t>Priemerný počet zamestnancov</w:t>
      </w:r>
      <w:r>
        <w:rPr>
          <w:rFonts w:ascii="Times New Roman" w:hAnsi="Times New Roman" w:cs="Times New Roman"/>
          <w:b/>
          <w:sz w:val="24"/>
        </w:rPr>
        <w:t>:</w:t>
      </w:r>
    </w:p>
    <w:p w14:paraId="36E8280B" w14:textId="465F7A07" w:rsid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Spoločnosť v roku 20</w:t>
      </w:r>
      <w:r w:rsidR="001A346C">
        <w:rPr>
          <w:rFonts w:ascii="Times New Roman" w:hAnsi="Times New Roman" w:cs="Times New Roman"/>
          <w:sz w:val="24"/>
        </w:rPr>
        <w:t>20</w:t>
      </w:r>
      <w:r>
        <w:rPr>
          <w:rFonts w:ascii="Times New Roman" w:hAnsi="Times New Roman" w:cs="Times New Roman"/>
          <w:sz w:val="24"/>
        </w:rPr>
        <w:t xml:space="preserve"> zamestnávala </w:t>
      </w:r>
      <w:r w:rsidR="001A346C">
        <w:rPr>
          <w:rFonts w:ascii="Times New Roman" w:hAnsi="Times New Roman" w:cs="Times New Roman"/>
          <w:sz w:val="24"/>
        </w:rPr>
        <w:t>troch</w:t>
      </w:r>
      <w:r w:rsidR="006B2CC2">
        <w:rPr>
          <w:rFonts w:ascii="Times New Roman" w:hAnsi="Times New Roman" w:cs="Times New Roman"/>
          <w:sz w:val="24"/>
        </w:rPr>
        <w:t xml:space="preserve"> zamestnanca</w:t>
      </w:r>
      <w:r>
        <w:rPr>
          <w:rFonts w:ascii="Times New Roman" w:hAnsi="Times New Roman" w:cs="Times New Roman"/>
          <w:sz w:val="24"/>
        </w:rPr>
        <w:t xml:space="preserve"> na TPP</w:t>
      </w:r>
      <w:r w:rsidR="006B2CC2">
        <w:rPr>
          <w:rFonts w:ascii="Times New Roman" w:hAnsi="Times New Roman" w:cs="Times New Roman"/>
          <w:sz w:val="24"/>
        </w:rPr>
        <w:t>.</w:t>
      </w:r>
    </w:p>
    <w:p w14:paraId="0354F256" w14:textId="77777777" w:rsid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6CE17387" w14:textId="77777777" w:rsidR="00492956" w:rsidRP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492956">
        <w:rPr>
          <w:rFonts w:ascii="Times New Roman" w:hAnsi="Times New Roman" w:cs="Times New Roman"/>
          <w:b/>
          <w:sz w:val="24"/>
        </w:rPr>
        <w:t>Právny dôvod zostavenia účtovnej závierky:</w:t>
      </w:r>
    </w:p>
    <w:p w14:paraId="2019FB48" w14:textId="7339078A" w:rsidR="00492956" w:rsidRP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Účtovná závierka spoločnosti k 31.12.20</w:t>
      </w:r>
      <w:r w:rsidR="001A346C">
        <w:rPr>
          <w:rFonts w:ascii="Times New Roman" w:hAnsi="Times New Roman" w:cs="Times New Roman"/>
          <w:sz w:val="24"/>
        </w:rPr>
        <w:t>20</w:t>
      </w:r>
      <w:r>
        <w:rPr>
          <w:rFonts w:ascii="Times New Roman" w:hAnsi="Times New Roman" w:cs="Times New Roman"/>
          <w:sz w:val="24"/>
        </w:rPr>
        <w:t xml:space="preserve"> je zostavená ako riadna účtovná závierka podľa </w:t>
      </w:r>
    </w:p>
    <w:p w14:paraId="1FC9BFAB" w14:textId="77EF2997" w:rsidR="00492956" w:rsidRDefault="00492956" w:rsidP="00492956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§ 17 ods. 6 zákona NR SR č. 431/2002 </w:t>
      </w:r>
      <w:proofErr w:type="spellStart"/>
      <w:r>
        <w:rPr>
          <w:rFonts w:ascii="Times New Roman" w:hAnsi="Times New Roman" w:cs="Times New Roman"/>
          <w:sz w:val="24"/>
        </w:rPr>
        <w:t>Z.z</w:t>
      </w:r>
      <w:proofErr w:type="spellEnd"/>
      <w:r>
        <w:rPr>
          <w:rFonts w:ascii="Times New Roman" w:hAnsi="Times New Roman" w:cs="Times New Roman"/>
          <w:sz w:val="24"/>
        </w:rPr>
        <w:t xml:space="preserve">. o účtovníctve, za účtovné obdobie od </w:t>
      </w:r>
      <w:r w:rsidR="007E1EB2">
        <w:rPr>
          <w:rFonts w:ascii="Times New Roman" w:hAnsi="Times New Roman" w:cs="Times New Roman"/>
          <w:sz w:val="24"/>
        </w:rPr>
        <w:t>01</w:t>
      </w:r>
      <w:r w:rsidR="0020696A">
        <w:rPr>
          <w:rFonts w:ascii="Times New Roman" w:hAnsi="Times New Roman" w:cs="Times New Roman"/>
          <w:sz w:val="24"/>
        </w:rPr>
        <w:t>.0</w:t>
      </w:r>
      <w:r w:rsidR="007E1EB2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.20</w:t>
      </w:r>
      <w:r w:rsidR="001A346C">
        <w:rPr>
          <w:rFonts w:ascii="Times New Roman" w:hAnsi="Times New Roman" w:cs="Times New Roman"/>
          <w:sz w:val="24"/>
        </w:rPr>
        <w:t xml:space="preserve">20 </w:t>
      </w:r>
      <w:r w:rsidR="00FC7E4C">
        <w:rPr>
          <w:rFonts w:ascii="Times New Roman" w:hAnsi="Times New Roman" w:cs="Times New Roman"/>
          <w:sz w:val="24"/>
        </w:rPr>
        <w:t>do 31.12.20</w:t>
      </w:r>
      <w:r w:rsidR="001A346C">
        <w:rPr>
          <w:rFonts w:ascii="Times New Roman" w:hAnsi="Times New Roman" w:cs="Times New Roman"/>
          <w:sz w:val="24"/>
        </w:rPr>
        <w:t>20</w:t>
      </w:r>
      <w:r>
        <w:rPr>
          <w:rFonts w:ascii="Times New Roman" w:hAnsi="Times New Roman" w:cs="Times New Roman"/>
          <w:sz w:val="24"/>
        </w:rPr>
        <w:t>.</w:t>
      </w:r>
    </w:p>
    <w:p w14:paraId="19CAB3AD" w14:textId="77777777" w:rsidR="00492956" w:rsidRDefault="00492956" w:rsidP="00492956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</w:p>
    <w:p w14:paraId="105BC24D" w14:textId="77777777" w:rsidR="00492956" w:rsidRPr="005A0E03" w:rsidRDefault="00492956" w:rsidP="00492956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sz w:val="24"/>
          <w:szCs w:val="24"/>
        </w:rPr>
        <w:t>Dátum schválenia účtovnej závierky za predchádzajúce účtovné obdobie</w:t>
      </w:r>
    </w:p>
    <w:p w14:paraId="2B39BE45" w14:textId="77777777" w:rsidR="005A0E03" w:rsidRDefault="005A0E03" w:rsidP="00492956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61451CAE" w14:textId="77777777" w:rsidR="0020696A" w:rsidRPr="005A0E03" w:rsidRDefault="0020696A" w:rsidP="00492956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336A2138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sz w:val="24"/>
          <w:szCs w:val="24"/>
        </w:rPr>
        <w:t>Informácie o účtovných zásadách a účtovných metódach</w:t>
      </w:r>
    </w:p>
    <w:p w14:paraId="09892B4D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4EE729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sz w:val="24"/>
          <w:szCs w:val="24"/>
        </w:rPr>
        <w:t>Východiská pre zostavenie účtovnej závierky</w:t>
      </w:r>
    </w:p>
    <w:p w14:paraId="640706F4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>Účtovná závierka bola zostavená za predpokladu nepretržitého trvania spoloč</w:t>
      </w:r>
      <w:r>
        <w:rPr>
          <w:rFonts w:ascii="Times New Roman" w:hAnsi="Times New Roman" w:cs="Times New Roman"/>
          <w:sz w:val="24"/>
          <w:szCs w:val="24"/>
        </w:rPr>
        <w:t>nosti</w:t>
      </w:r>
      <w:r w:rsidRPr="005A0E03">
        <w:rPr>
          <w:rFonts w:ascii="Times New Roman" w:hAnsi="Times New Roman" w:cs="Times New Roman"/>
          <w:sz w:val="24"/>
          <w:szCs w:val="24"/>
        </w:rPr>
        <w:t>.</w:t>
      </w:r>
    </w:p>
    <w:p w14:paraId="7CA2B09A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>Účtovné metódy a všeobecné účtovné zásady boli účtovnou jednotkou konzistentne</w:t>
      </w:r>
    </w:p>
    <w:p w14:paraId="085E0EB7" w14:textId="77777777" w:rsidR="00492956" w:rsidRDefault="005A0E03" w:rsidP="005A0E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>aplikované v rámci platného zákona o účtovníctve.</w:t>
      </w:r>
    </w:p>
    <w:p w14:paraId="1B67453E" w14:textId="77777777" w:rsidR="005A0E03" w:rsidRDefault="005A0E03" w:rsidP="005A0E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D82F4B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Poh</w:t>
      </w:r>
      <w:r>
        <w:rPr>
          <w:rFonts w:ascii="TimesNewRoman,Bold" w:hAnsi="TimesNewRoman,Bold" w:cs="TimesNewRoman,Bold"/>
          <w:b/>
          <w:bCs/>
          <w:sz w:val="24"/>
          <w:szCs w:val="24"/>
        </w:rPr>
        <w:t>ľ</w:t>
      </w:r>
      <w:r>
        <w:rPr>
          <w:rFonts w:ascii="Times New Roman" w:hAnsi="Times New Roman" w:cs="Times New Roman"/>
          <w:b/>
          <w:bCs/>
          <w:sz w:val="24"/>
          <w:szCs w:val="24"/>
        </w:rPr>
        <w:t>adávky</w:t>
      </w:r>
    </w:p>
    <w:p w14:paraId="779B2CEE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Poh</w:t>
      </w:r>
      <w:r>
        <w:rPr>
          <w:rFonts w:ascii="TimesNewRoman" w:hAnsi="TimesNewRoman" w:cs="TimesNewRoman"/>
          <w:sz w:val="24"/>
          <w:szCs w:val="24"/>
        </w:rPr>
        <w:t>ľ</w:t>
      </w:r>
      <w:r>
        <w:rPr>
          <w:rFonts w:ascii="Times New Roman" w:hAnsi="Times New Roman" w:cs="Times New Roman"/>
          <w:sz w:val="24"/>
          <w:szCs w:val="24"/>
        </w:rPr>
        <w:t xml:space="preserve">adávky sa pri ich vzniku </w:t>
      </w:r>
      <w:r w:rsidRPr="005A0E03">
        <w:rPr>
          <w:rFonts w:ascii="Times New Roman" w:hAnsi="Times New Roman" w:cs="Times New Roman"/>
          <w:sz w:val="24"/>
          <w:szCs w:val="24"/>
        </w:rPr>
        <w:t>oce</w:t>
      </w:r>
      <w:r>
        <w:rPr>
          <w:rFonts w:ascii="Times New Roman" w:hAnsi="Times New Roman" w:cs="Times New Roman"/>
          <w:sz w:val="24"/>
          <w:szCs w:val="24"/>
        </w:rPr>
        <w:t>ň</w:t>
      </w:r>
      <w:r w:rsidRPr="005A0E03">
        <w:rPr>
          <w:rFonts w:ascii="Times New Roman" w:hAnsi="Times New Roman" w:cs="Times New Roman"/>
          <w:sz w:val="24"/>
          <w:szCs w:val="24"/>
        </w:rPr>
        <w:t>ujú</w:t>
      </w:r>
      <w:r>
        <w:rPr>
          <w:rFonts w:ascii="Times New Roman" w:hAnsi="Times New Roman" w:cs="Times New Roman"/>
          <w:sz w:val="24"/>
          <w:szCs w:val="24"/>
        </w:rPr>
        <w:t xml:space="preserve"> ich menovitou hodnotou; postúpené poh</w:t>
      </w:r>
      <w:r>
        <w:rPr>
          <w:rFonts w:ascii="TimesNewRoman" w:hAnsi="TimesNewRoman" w:cs="TimesNewRoman"/>
          <w:sz w:val="24"/>
          <w:szCs w:val="24"/>
        </w:rPr>
        <w:t>ľ</w:t>
      </w:r>
      <w:r>
        <w:rPr>
          <w:rFonts w:ascii="Times New Roman" w:hAnsi="Times New Roman" w:cs="Times New Roman"/>
          <w:sz w:val="24"/>
          <w:szCs w:val="24"/>
        </w:rPr>
        <w:t>adávky</w:t>
      </w:r>
    </w:p>
    <w:p w14:paraId="17179AC1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 oceňujú obstarávacou cenou, vrátane nákladov súvisiacich s obstaraním. Toto ocenenie</w:t>
      </w:r>
    </w:p>
    <w:p w14:paraId="7F988DFD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 znižuje o pochybné a nevymožite</w:t>
      </w:r>
      <w:r>
        <w:rPr>
          <w:rFonts w:ascii="TimesNewRoman" w:hAnsi="TimesNewRoman" w:cs="TimesNewRoman"/>
          <w:sz w:val="24"/>
          <w:szCs w:val="24"/>
        </w:rPr>
        <w:t>ľ</w:t>
      </w:r>
      <w:r>
        <w:rPr>
          <w:rFonts w:ascii="Times New Roman" w:hAnsi="Times New Roman" w:cs="Times New Roman"/>
          <w:sz w:val="24"/>
          <w:szCs w:val="24"/>
        </w:rPr>
        <w:t>né poh</w:t>
      </w:r>
      <w:r>
        <w:rPr>
          <w:rFonts w:ascii="TimesNewRoman" w:hAnsi="TimesNewRoman" w:cs="TimesNewRoman"/>
          <w:sz w:val="24"/>
          <w:szCs w:val="24"/>
        </w:rPr>
        <w:t>ľ</w:t>
      </w:r>
      <w:r>
        <w:rPr>
          <w:rFonts w:ascii="Times New Roman" w:hAnsi="Times New Roman" w:cs="Times New Roman"/>
          <w:sz w:val="24"/>
          <w:szCs w:val="24"/>
        </w:rPr>
        <w:t>adávky.</w:t>
      </w:r>
    </w:p>
    <w:p w14:paraId="1A8C25BD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D907CD5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sz w:val="24"/>
          <w:szCs w:val="24"/>
        </w:rPr>
        <w:t>Pe</w:t>
      </w:r>
      <w:r>
        <w:rPr>
          <w:rFonts w:ascii="Times New Roman" w:hAnsi="Times New Roman" w:cs="Times New Roman"/>
          <w:b/>
          <w:bCs/>
          <w:sz w:val="24"/>
          <w:szCs w:val="24"/>
        </w:rPr>
        <w:t>ň</w:t>
      </w:r>
      <w:r w:rsidRPr="005A0E03">
        <w:rPr>
          <w:rFonts w:ascii="Times New Roman" w:hAnsi="Times New Roman" w:cs="Times New Roman"/>
          <w:b/>
          <w:bCs/>
          <w:sz w:val="24"/>
          <w:szCs w:val="24"/>
        </w:rPr>
        <w:t>ažné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prostriedky a ceniny</w:t>
      </w:r>
    </w:p>
    <w:p w14:paraId="7B11C18E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Peňažné prostriedky a ceniny sa oceňujú ich menovitou hodnotou.</w:t>
      </w:r>
    </w:p>
    <w:p w14:paraId="733B5E0B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4793B6C5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Náklady budúcich období a príjmy budúcich období</w:t>
      </w:r>
    </w:p>
    <w:p w14:paraId="08D77744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Náklady budúcich období a príjmy budúcich období sa vykazujú vo výške, ktorá je</w:t>
      </w:r>
    </w:p>
    <w:p w14:paraId="4D071B0F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potrebná na dodržanie zásady vecnej a časovej súvislosti s účtovným obdobím.</w:t>
      </w:r>
    </w:p>
    <w:p w14:paraId="24A5E07F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AA23E02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Záväzky</w:t>
      </w:r>
    </w:p>
    <w:p w14:paraId="0D318C5A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pri ich vzniku sa oceňujú menovitou hodnotou. Záväzky pri ich prevzatí sa</w:t>
      </w:r>
    </w:p>
    <w:p w14:paraId="40E1FFF5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oceňujú obstarávacou cenou. Ak sa pri inventarizácii zistí, že suma záväzkov je iná ako</w:t>
      </w:r>
    </w:p>
    <w:p w14:paraId="39253ABD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ich výška v účtovníctve, uvedú sa záväzky v účtovníctve a v účtovnej závierke v tomto</w:t>
      </w:r>
    </w:p>
    <w:p w14:paraId="644B2B3E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zistenom ocenení.</w:t>
      </w:r>
    </w:p>
    <w:p w14:paraId="32C6C769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EDCD17A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sz w:val="24"/>
          <w:szCs w:val="24"/>
        </w:rPr>
        <w:t>Informácie o údajoch na strane aktív súvahy</w:t>
      </w:r>
    </w:p>
    <w:p w14:paraId="485CEFFD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6F9F5E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sz w:val="24"/>
          <w:szCs w:val="24"/>
        </w:rPr>
        <w:t>Dlhodobý majetok</w:t>
      </w:r>
    </w:p>
    <w:p w14:paraId="4541A68D" w14:textId="5D6473F2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>V roku 20</w:t>
      </w:r>
      <w:r w:rsidR="001A346C">
        <w:rPr>
          <w:rFonts w:ascii="Times New Roman" w:hAnsi="Times New Roman" w:cs="Times New Roman"/>
          <w:sz w:val="24"/>
          <w:szCs w:val="24"/>
        </w:rPr>
        <w:t>20</w:t>
      </w:r>
      <w:r w:rsidR="006B7AAF">
        <w:rPr>
          <w:rFonts w:ascii="Times New Roman" w:hAnsi="Times New Roman" w:cs="Times New Roman"/>
          <w:sz w:val="24"/>
          <w:szCs w:val="24"/>
        </w:rPr>
        <w:t xml:space="preserve"> </w:t>
      </w:r>
      <w:r w:rsidR="001A346C">
        <w:rPr>
          <w:rFonts w:ascii="Times New Roman" w:hAnsi="Times New Roman" w:cs="Times New Roman"/>
          <w:sz w:val="24"/>
          <w:szCs w:val="24"/>
        </w:rPr>
        <w:t>ne</w:t>
      </w:r>
      <w:r w:rsidR="007B1F2D">
        <w:rPr>
          <w:rFonts w:ascii="Times New Roman" w:hAnsi="Times New Roman" w:cs="Times New Roman"/>
          <w:sz w:val="24"/>
          <w:szCs w:val="24"/>
        </w:rPr>
        <w:t>bol prírastok</w:t>
      </w:r>
      <w:r w:rsidRPr="005A0E03">
        <w:rPr>
          <w:rFonts w:ascii="Times New Roman" w:hAnsi="Times New Roman" w:cs="Times New Roman"/>
          <w:sz w:val="24"/>
          <w:szCs w:val="24"/>
        </w:rPr>
        <w:t xml:space="preserve"> </w:t>
      </w:r>
      <w:r w:rsidR="007B1F2D">
        <w:rPr>
          <w:rFonts w:ascii="Times New Roman" w:hAnsi="Times New Roman" w:cs="Times New Roman"/>
          <w:sz w:val="24"/>
          <w:szCs w:val="24"/>
        </w:rPr>
        <w:t xml:space="preserve">dlhodobého majetku </w:t>
      </w:r>
      <w:r w:rsidR="001A346C">
        <w:rPr>
          <w:rFonts w:ascii="Times New Roman" w:hAnsi="Times New Roman" w:cs="Times New Roman"/>
          <w:sz w:val="24"/>
          <w:szCs w:val="24"/>
        </w:rPr>
        <w:t>.</w:t>
      </w:r>
    </w:p>
    <w:p w14:paraId="029F3B0E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31A934AB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sz w:val="24"/>
          <w:szCs w:val="24"/>
        </w:rPr>
        <w:t>Pohľadávky</w:t>
      </w:r>
    </w:p>
    <w:p w14:paraId="435660E3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 xml:space="preserve">Vykázané pohľadávky z obchodného styku </w:t>
      </w:r>
      <w:r w:rsidR="005E08BB">
        <w:rPr>
          <w:rFonts w:ascii="Times New Roman" w:hAnsi="Times New Roman" w:cs="Times New Roman"/>
          <w:sz w:val="24"/>
          <w:szCs w:val="24"/>
        </w:rPr>
        <w:t>10 449</w:t>
      </w:r>
      <w:r w:rsidR="006B2C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EUR.</w:t>
      </w:r>
    </w:p>
    <w:p w14:paraId="63CFA9FF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30B98B0E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sz w:val="24"/>
          <w:szCs w:val="24"/>
        </w:rPr>
        <w:t>Finančné účty</w:t>
      </w:r>
    </w:p>
    <w:p w14:paraId="591875BF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>Ako finančné účty sú vykázané peniaze v pokladnici a účty v bankách.</w:t>
      </w:r>
    </w:p>
    <w:p w14:paraId="1A69FC2D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6EFC1161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sz w:val="24"/>
          <w:szCs w:val="24"/>
        </w:rPr>
        <w:t>Informácie o údajoch na strane pasív súvahy</w:t>
      </w:r>
    </w:p>
    <w:p w14:paraId="57339792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14A9414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sz w:val="24"/>
          <w:szCs w:val="24"/>
        </w:rPr>
        <w:t>Vlastné imanie</w:t>
      </w:r>
    </w:p>
    <w:p w14:paraId="551FAD83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 xml:space="preserve">Vo výške zapísaného ZI </w:t>
      </w:r>
      <w:r w:rsidR="007B1F2D">
        <w:rPr>
          <w:rFonts w:ascii="Times New Roman" w:hAnsi="Times New Roman" w:cs="Times New Roman"/>
          <w:sz w:val="24"/>
          <w:szCs w:val="24"/>
        </w:rPr>
        <w:t>5 000</w:t>
      </w:r>
      <w:r w:rsidRPr="005A0E03">
        <w:rPr>
          <w:rFonts w:ascii="Times New Roman" w:hAnsi="Times New Roman" w:cs="Times New Roman"/>
          <w:sz w:val="24"/>
          <w:szCs w:val="24"/>
        </w:rPr>
        <w:t xml:space="preserve"> EUR</w:t>
      </w:r>
    </w:p>
    <w:p w14:paraId="3B506A4F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170B2BDF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Záväzky</w:t>
      </w:r>
    </w:p>
    <w:p w14:paraId="229ED551" w14:textId="2D790762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Vykázané záväzky sú v lehote splatnosti v sume </w:t>
      </w:r>
      <w:r w:rsidR="005E08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A346C">
        <w:rPr>
          <w:rFonts w:ascii="Times New Roman" w:hAnsi="Times New Roman" w:cs="Times New Roman"/>
          <w:color w:val="000000"/>
          <w:sz w:val="24"/>
          <w:szCs w:val="24"/>
        </w:rPr>
        <w:t>16 613</w:t>
      </w: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 EUR.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26A4CF5" w14:textId="2377CA53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 toho: z obchodného styku </w:t>
      </w:r>
      <w:r w:rsidR="001A346C">
        <w:rPr>
          <w:rFonts w:ascii="Times New Roman" w:hAnsi="Times New Roman" w:cs="Times New Roman"/>
          <w:color w:val="000000"/>
          <w:sz w:val="24"/>
          <w:szCs w:val="24"/>
        </w:rPr>
        <w:t>8 381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EUR</w:t>
      </w:r>
    </w:p>
    <w:p w14:paraId="03172641" w14:textId="5EE56AD0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daňové</w:t>
      </w:r>
      <w:r w:rsidR="005E08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A346C">
        <w:rPr>
          <w:rFonts w:ascii="Times New Roman" w:hAnsi="Times New Roman" w:cs="Times New Roman"/>
          <w:color w:val="000000"/>
          <w:sz w:val="24"/>
          <w:szCs w:val="24"/>
        </w:rPr>
        <w:t>5 827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EUR</w:t>
      </w:r>
    </w:p>
    <w:p w14:paraId="2A233786" w14:textId="32AE7BFD" w:rsidR="007E1EB2" w:rsidRDefault="007E1EB2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zamestnanci </w:t>
      </w:r>
      <w:r w:rsidR="001A346C">
        <w:rPr>
          <w:rFonts w:ascii="Times New Roman" w:hAnsi="Times New Roman" w:cs="Times New Roman"/>
          <w:color w:val="000000"/>
          <w:sz w:val="24"/>
          <w:szCs w:val="24"/>
        </w:rPr>
        <w:t>2 405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EUR</w:t>
      </w:r>
    </w:p>
    <w:p w14:paraId="2415D418" w14:textId="77777777" w:rsidR="007B1F2D" w:rsidRDefault="007B1F2D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</w:p>
    <w:p w14:paraId="747660FA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7C7342DD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Informácie 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výnosoch</w:t>
      </w:r>
    </w:p>
    <w:p w14:paraId="6CD915CA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F25C9D0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Tržby</w:t>
      </w:r>
    </w:p>
    <w:p w14:paraId="47BC0BE6" w14:textId="0A64D12E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Vykázané za </w:t>
      </w:r>
      <w:r w:rsidR="004D0B38">
        <w:rPr>
          <w:rFonts w:ascii="Times New Roman" w:hAnsi="Times New Roman" w:cs="Times New Roman"/>
          <w:color w:val="000000"/>
          <w:sz w:val="24"/>
          <w:szCs w:val="24"/>
        </w:rPr>
        <w:t>prevedené služby</w:t>
      </w: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 v sume </w:t>
      </w:r>
      <w:r w:rsidR="001A346C">
        <w:rPr>
          <w:rFonts w:ascii="Times New Roman" w:hAnsi="Times New Roman" w:cs="Times New Roman"/>
          <w:color w:val="000000"/>
          <w:sz w:val="24"/>
          <w:szCs w:val="24"/>
        </w:rPr>
        <w:t>145 263</w:t>
      </w: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 EUR.</w:t>
      </w:r>
    </w:p>
    <w:p w14:paraId="14216082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5F80088E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Informácie o nákladoch</w:t>
      </w:r>
    </w:p>
    <w:p w14:paraId="4DD52BAB" w14:textId="0C557BE1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Z celkových nákladov </w:t>
      </w:r>
      <w:r w:rsidR="001A346C">
        <w:rPr>
          <w:rFonts w:ascii="Times New Roman" w:hAnsi="Times New Roman" w:cs="Times New Roman"/>
          <w:color w:val="000000"/>
          <w:sz w:val="24"/>
          <w:szCs w:val="24"/>
        </w:rPr>
        <w:t>142 208</w:t>
      </w: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 EUR rozhodujúcu položku predstavujú</w:t>
      </w:r>
      <w:r w:rsidR="00767D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náklady </w:t>
      </w:r>
      <w:r w:rsidR="003A13E0">
        <w:rPr>
          <w:rFonts w:ascii="Times New Roman" w:hAnsi="Times New Roman" w:cs="Times New Roman"/>
          <w:color w:val="000000"/>
          <w:sz w:val="24"/>
          <w:szCs w:val="24"/>
        </w:rPr>
        <w:t>naftu</w:t>
      </w:r>
      <w:r w:rsidR="005159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67D10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1A346C">
        <w:rPr>
          <w:rFonts w:ascii="Times New Roman" w:hAnsi="Times New Roman" w:cs="Times New Roman"/>
          <w:color w:val="000000"/>
          <w:sz w:val="24"/>
          <w:szCs w:val="24"/>
        </w:rPr>
        <w:t>41 921</w:t>
      </w:r>
      <w:r w:rsidR="000A1C53">
        <w:rPr>
          <w:rFonts w:ascii="Times New Roman" w:hAnsi="Times New Roman" w:cs="Times New Roman"/>
          <w:color w:val="000000"/>
          <w:sz w:val="24"/>
          <w:szCs w:val="24"/>
        </w:rPr>
        <w:t xml:space="preserve"> EUR)</w:t>
      </w:r>
      <w:r w:rsidR="007E1EB2">
        <w:rPr>
          <w:rFonts w:ascii="Times New Roman" w:hAnsi="Times New Roman" w:cs="Times New Roman"/>
          <w:color w:val="000000"/>
          <w:sz w:val="24"/>
          <w:szCs w:val="24"/>
        </w:rPr>
        <w:t>, odpisy 14 </w:t>
      </w:r>
      <w:r w:rsidR="001A346C">
        <w:rPr>
          <w:rFonts w:ascii="Times New Roman" w:hAnsi="Times New Roman" w:cs="Times New Roman"/>
          <w:color w:val="000000"/>
          <w:sz w:val="24"/>
          <w:szCs w:val="24"/>
        </w:rPr>
        <w:t>345</w:t>
      </w:r>
      <w:r w:rsidR="007E1EB2">
        <w:rPr>
          <w:rFonts w:ascii="Times New Roman" w:hAnsi="Times New Roman" w:cs="Times New Roman"/>
          <w:color w:val="000000"/>
          <w:sz w:val="24"/>
          <w:szCs w:val="24"/>
        </w:rPr>
        <w:t xml:space="preserve"> EUR, mzdy a odvody </w:t>
      </w:r>
      <w:r w:rsidR="001A346C">
        <w:rPr>
          <w:rFonts w:ascii="Times New Roman" w:hAnsi="Times New Roman" w:cs="Times New Roman"/>
          <w:color w:val="000000"/>
          <w:sz w:val="24"/>
          <w:szCs w:val="24"/>
        </w:rPr>
        <w:t>30 572</w:t>
      </w:r>
      <w:r w:rsidR="007E1EB2">
        <w:rPr>
          <w:rFonts w:ascii="Times New Roman" w:hAnsi="Times New Roman" w:cs="Times New Roman"/>
          <w:color w:val="000000"/>
          <w:sz w:val="24"/>
          <w:szCs w:val="24"/>
        </w:rPr>
        <w:t xml:space="preserve"> EUR,  </w:t>
      </w:r>
      <w:r w:rsidR="001A346C">
        <w:rPr>
          <w:rFonts w:ascii="Times New Roman" w:hAnsi="Times New Roman" w:cs="Times New Roman"/>
          <w:color w:val="000000"/>
          <w:sz w:val="24"/>
          <w:szCs w:val="24"/>
        </w:rPr>
        <w:t>služby 32113</w:t>
      </w:r>
      <w:r w:rsidR="007E1EB2">
        <w:rPr>
          <w:rFonts w:ascii="Times New Roman" w:hAnsi="Times New Roman" w:cs="Times New Roman"/>
          <w:color w:val="000000"/>
          <w:sz w:val="24"/>
          <w:szCs w:val="24"/>
        </w:rPr>
        <w:t xml:space="preserve"> EUR</w:t>
      </w:r>
    </w:p>
    <w:p w14:paraId="05F9112C" w14:textId="77777777" w:rsidR="00B01221" w:rsidRPr="005A0E03" w:rsidRDefault="00B01221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3F14747D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Informácie o daniach z</w:t>
      </w:r>
      <w:r w:rsidR="007E1E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príjmov</w:t>
      </w:r>
    </w:p>
    <w:p w14:paraId="0EC5BF66" w14:textId="77777777" w:rsidR="007E1EB2" w:rsidRDefault="007E1EB2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34C5351" w14:textId="370DC1F6" w:rsidR="005A0E03" w:rsidRDefault="007E1EB2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 roku 20</w:t>
      </w:r>
      <w:r w:rsidR="001A346C">
        <w:rPr>
          <w:rFonts w:ascii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bol vyk</w:t>
      </w:r>
      <w:r w:rsidR="001A346C">
        <w:rPr>
          <w:rFonts w:ascii="Times New Roman" w:hAnsi="Times New Roman" w:cs="Times New Roman"/>
          <w:color w:val="000000"/>
          <w:sz w:val="24"/>
          <w:szCs w:val="24"/>
        </w:rPr>
        <w:t>á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zaný zisk po zdanení </w:t>
      </w:r>
      <w:r w:rsidR="001A346C">
        <w:rPr>
          <w:rFonts w:ascii="Times New Roman" w:hAnsi="Times New Roman" w:cs="Times New Roman"/>
          <w:color w:val="000000"/>
          <w:sz w:val="24"/>
          <w:szCs w:val="24"/>
        </w:rPr>
        <w:t>3 054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EUR</w:t>
      </w:r>
    </w:p>
    <w:p w14:paraId="32252B29" w14:textId="4DC0B70C" w:rsidR="007E1EB2" w:rsidRDefault="007E1EB2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Daň vo výške  </w:t>
      </w:r>
      <w:r w:rsidR="001A346C">
        <w:rPr>
          <w:rFonts w:ascii="Times New Roman" w:hAnsi="Times New Roman" w:cs="Times New Roman"/>
          <w:color w:val="000000"/>
          <w:sz w:val="24"/>
          <w:szCs w:val="24"/>
        </w:rPr>
        <w:t>863</w:t>
      </w:r>
      <w:r w:rsidR="00892102">
        <w:rPr>
          <w:rFonts w:ascii="Times New Roman" w:hAnsi="Times New Roman" w:cs="Times New Roman"/>
          <w:color w:val="000000"/>
          <w:sz w:val="24"/>
          <w:szCs w:val="24"/>
        </w:rPr>
        <w:t xml:space="preserve"> EUR</w:t>
      </w:r>
    </w:p>
    <w:p w14:paraId="56F58A7A" w14:textId="77777777" w:rsidR="00892102" w:rsidRPr="005A0E03" w:rsidRDefault="00892102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24CE4835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Informácie o skutočnostiach, ktoré nastali po dni, ku ktorému sa</w:t>
      </w:r>
    </w:p>
    <w:p w14:paraId="18B4E396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zostavuje účtovná závierka, do dňa zostavenia účtovnej závierky</w:t>
      </w:r>
    </w:p>
    <w:p w14:paraId="6E8BAC29" w14:textId="596F6D88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color w:val="000000"/>
          <w:sz w:val="24"/>
          <w:szCs w:val="24"/>
        </w:rPr>
        <w:t>Po 31. decembri 20</w:t>
      </w:r>
      <w:r w:rsidR="001A346C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 nenastali žiadne udalosti, ktoré majú významný vplyv na verné</w:t>
      </w:r>
    </w:p>
    <w:p w14:paraId="7F588359" w14:textId="77777777"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color w:val="000000"/>
          <w:sz w:val="24"/>
          <w:szCs w:val="24"/>
        </w:rPr>
        <w:t>zobrazenie skutočností, ktoré sú predmetom účtovníctva.</w:t>
      </w:r>
    </w:p>
    <w:p w14:paraId="01B3E140" w14:textId="77777777" w:rsidR="00EB3DC3" w:rsidRDefault="00EB3DC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6CD507B9" w14:textId="77777777"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5A0E03" w:rsidRPr="005A0E03" w:rsidSect="00D665C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8AF06" w14:textId="77777777" w:rsidR="000F7091" w:rsidRDefault="000F7091" w:rsidP="00492956">
      <w:pPr>
        <w:spacing w:after="0" w:line="240" w:lineRule="auto"/>
      </w:pPr>
      <w:r>
        <w:separator/>
      </w:r>
    </w:p>
  </w:endnote>
  <w:endnote w:type="continuationSeparator" w:id="0">
    <w:p w14:paraId="3063B351" w14:textId="77777777" w:rsidR="000F7091" w:rsidRDefault="000F7091" w:rsidP="00492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BA811" w14:textId="77777777" w:rsidR="000F7091" w:rsidRDefault="000F7091" w:rsidP="00492956">
      <w:pPr>
        <w:spacing w:after="0" w:line="240" w:lineRule="auto"/>
      </w:pPr>
      <w:r>
        <w:separator/>
      </w:r>
    </w:p>
  </w:footnote>
  <w:footnote w:type="continuationSeparator" w:id="0">
    <w:p w14:paraId="2F2FED06" w14:textId="77777777" w:rsidR="000F7091" w:rsidRDefault="000F7091" w:rsidP="00492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19" w:type="dxa"/>
      <w:tblInd w:w="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977"/>
      <w:gridCol w:w="595"/>
      <w:gridCol w:w="326"/>
      <w:gridCol w:w="236"/>
      <w:gridCol w:w="281"/>
      <w:gridCol w:w="281"/>
      <w:gridCol w:w="281"/>
      <w:gridCol w:w="282"/>
      <w:gridCol w:w="276"/>
      <w:gridCol w:w="236"/>
      <w:gridCol w:w="236"/>
      <w:gridCol w:w="300"/>
      <w:gridCol w:w="622"/>
      <w:gridCol w:w="282"/>
      <w:gridCol w:w="281"/>
      <w:gridCol w:w="282"/>
      <w:gridCol w:w="281"/>
      <w:gridCol w:w="282"/>
      <w:gridCol w:w="281"/>
      <w:gridCol w:w="282"/>
      <w:gridCol w:w="319"/>
    </w:tblGrid>
    <w:tr w:rsidR="00492956" w14:paraId="283B9739" w14:textId="77777777" w:rsidTr="00492956">
      <w:trPr>
        <w:trHeight w:val="274"/>
      </w:trPr>
      <w:tc>
        <w:tcPr>
          <w:tcW w:w="2977" w:type="dxa"/>
          <w:tcBorders>
            <w:right w:val="single" w:sz="4" w:space="0" w:color="auto"/>
          </w:tcBorders>
          <w:vAlign w:val="bottom"/>
        </w:tcPr>
        <w:p w14:paraId="3226E67B" w14:textId="77777777" w:rsidR="00492956" w:rsidRPr="00905C33" w:rsidRDefault="00492956" w:rsidP="00492956">
          <w:pPr>
            <w:jc w:val="center"/>
            <w:rPr>
              <w:rFonts w:ascii="Times New Roman" w:eastAsia="Calibri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Poznámky </w:t>
          </w:r>
          <w:proofErr w:type="spellStart"/>
          <w:r>
            <w:rPr>
              <w:rFonts w:ascii="Times New Roman" w:hAnsi="Times New Roman" w:cs="Times New Roman"/>
            </w:rPr>
            <w:t>Úč</w:t>
          </w:r>
          <w:proofErr w:type="spellEnd"/>
          <w:r>
            <w:rPr>
              <w:rFonts w:ascii="Times New Roman" w:hAnsi="Times New Roman" w:cs="Times New Roman"/>
            </w:rPr>
            <w:t xml:space="preserve"> MÚJ 3 - 01</w:t>
          </w:r>
        </w:p>
      </w:tc>
      <w:tc>
        <w:tcPr>
          <w:tcW w:w="595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1964BD59" w14:textId="77777777" w:rsidR="00492956" w:rsidRDefault="00492956" w:rsidP="00327341">
          <w:pPr>
            <w:jc w:val="both"/>
            <w:rPr>
              <w:rFonts w:ascii="Calibri" w:eastAsia="Calibri" w:hAnsi="Calibri" w:cs="Times New Roman"/>
            </w:rPr>
          </w:pPr>
          <w:r w:rsidRPr="00905C33">
            <w:rPr>
              <w:rFonts w:ascii="Times New Roman" w:eastAsia="Calibri" w:hAnsi="Times New Roman" w:cs="Times New Roman"/>
            </w:rPr>
            <w:t>DIČ</w:t>
          </w:r>
        </w:p>
      </w:tc>
      <w:tc>
        <w:tcPr>
          <w:tcW w:w="3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8C0CFCE" w14:textId="77777777" w:rsidR="00492956" w:rsidRDefault="00492956" w:rsidP="00492956">
          <w:pPr>
            <w:jc w:val="center"/>
            <w:rPr>
              <w:rFonts w:ascii="Calibri" w:eastAsia="Calibri" w:hAnsi="Calibri" w:cs="Times New Roman"/>
            </w:rPr>
          </w:pPr>
          <w:r>
            <w:t>2</w:t>
          </w:r>
        </w:p>
      </w:tc>
      <w:tc>
        <w:tcPr>
          <w:tcW w:w="236" w:type="dxa"/>
          <w:tcBorders>
            <w:left w:val="single" w:sz="4" w:space="0" w:color="auto"/>
          </w:tcBorders>
          <w:vAlign w:val="center"/>
        </w:tcPr>
        <w:p w14:paraId="27F0EED3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1</w:t>
          </w:r>
        </w:p>
      </w:tc>
      <w:tc>
        <w:tcPr>
          <w:tcW w:w="281" w:type="dxa"/>
          <w:vAlign w:val="center"/>
        </w:tcPr>
        <w:p w14:paraId="6106D816" w14:textId="77777777" w:rsidR="00492956" w:rsidRDefault="00492956" w:rsidP="00492956">
          <w:pPr>
            <w:ind w:left="0" w:firstLine="0"/>
            <w:jc w:val="center"/>
            <w:rPr>
              <w:rFonts w:ascii="Calibri" w:eastAsia="Calibri" w:hAnsi="Calibri" w:cs="Times New Roman"/>
            </w:rPr>
          </w:pPr>
          <w:r>
            <w:t>2</w:t>
          </w:r>
        </w:p>
      </w:tc>
      <w:tc>
        <w:tcPr>
          <w:tcW w:w="281" w:type="dxa"/>
          <w:vAlign w:val="center"/>
        </w:tcPr>
        <w:p w14:paraId="5E9CB01D" w14:textId="77777777" w:rsidR="00492956" w:rsidRDefault="006C0EC3" w:rsidP="00492956">
          <w:pPr>
            <w:jc w:val="center"/>
            <w:rPr>
              <w:rFonts w:ascii="Calibri" w:eastAsia="Calibri" w:hAnsi="Calibri" w:cs="Times New Roman"/>
            </w:rPr>
          </w:pPr>
          <w:r>
            <w:t>0</w:t>
          </w:r>
        </w:p>
      </w:tc>
      <w:tc>
        <w:tcPr>
          <w:tcW w:w="281" w:type="dxa"/>
          <w:vAlign w:val="center"/>
        </w:tcPr>
        <w:p w14:paraId="3C1D267F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5</w:t>
          </w:r>
        </w:p>
      </w:tc>
      <w:tc>
        <w:tcPr>
          <w:tcW w:w="282" w:type="dxa"/>
          <w:vAlign w:val="center"/>
        </w:tcPr>
        <w:p w14:paraId="455AA76F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9</w:t>
          </w:r>
        </w:p>
      </w:tc>
      <w:tc>
        <w:tcPr>
          <w:tcW w:w="276" w:type="dxa"/>
          <w:vAlign w:val="center"/>
        </w:tcPr>
        <w:p w14:paraId="41D62A3C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5</w:t>
          </w:r>
        </w:p>
      </w:tc>
      <w:tc>
        <w:tcPr>
          <w:tcW w:w="236" w:type="dxa"/>
          <w:tcBorders>
            <w:right w:val="single" w:sz="4" w:space="0" w:color="auto"/>
          </w:tcBorders>
          <w:vAlign w:val="center"/>
        </w:tcPr>
        <w:p w14:paraId="501F22A0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9</w:t>
          </w:r>
        </w:p>
      </w:tc>
      <w:tc>
        <w:tcPr>
          <w:tcW w:w="2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580445E" w14:textId="77777777" w:rsidR="00492956" w:rsidRPr="00905C33" w:rsidRDefault="00D871F8" w:rsidP="00492956">
          <w:pPr>
            <w:jc w:val="center"/>
            <w:rPr>
              <w:rFonts w:ascii="Times New Roman" w:eastAsia="Calibri" w:hAnsi="Times New Roman" w:cs="Times New Roman"/>
            </w:rPr>
          </w:pPr>
          <w:r>
            <w:rPr>
              <w:rFonts w:ascii="Times New Roman" w:eastAsia="Calibri" w:hAnsi="Times New Roman" w:cs="Times New Roman"/>
            </w:rPr>
            <w:t>7</w:t>
          </w:r>
        </w:p>
      </w:tc>
      <w:tc>
        <w:tcPr>
          <w:tcW w:w="300" w:type="dxa"/>
          <w:tcBorders>
            <w:left w:val="single" w:sz="4" w:space="0" w:color="auto"/>
          </w:tcBorders>
          <w:vAlign w:val="center"/>
        </w:tcPr>
        <w:p w14:paraId="34CBA7BC" w14:textId="77777777" w:rsidR="00492956" w:rsidRDefault="006C0EC3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2</w:t>
          </w:r>
        </w:p>
      </w:tc>
      <w:tc>
        <w:tcPr>
          <w:tcW w:w="622" w:type="dxa"/>
          <w:tcBorders>
            <w:top w:val="nil"/>
            <w:bottom w:val="nil"/>
          </w:tcBorders>
        </w:tcPr>
        <w:p w14:paraId="03EEAC1F" w14:textId="77777777" w:rsidR="00492956" w:rsidRPr="00905C33" w:rsidRDefault="00492956" w:rsidP="00327341">
          <w:pPr>
            <w:jc w:val="both"/>
            <w:rPr>
              <w:rFonts w:ascii="Times New Roman" w:eastAsia="Calibri" w:hAnsi="Times New Roman" w:cs="Times New Roman"/>
            </w:rPr>
          </w:pPr>
          <w:r w:rsidRPr="00905C33">
            <w:rPr>
              <w:rFonts w:ascii="Times New Roman" w:eastAsia="Calibri" w:hAnsi="Times New Roman" w:cs="Times New Roman"/>
            </w:rPr>
            <w:t>IČO</w:t>
          </w:r>
        </w:p>
      </w:tc>
      <w:tc>
        <w:tcPr>
          <w:tcW w:w="282" w:type="dxa"/>
          <w:vAlign w:val="center"/>
        </w:tcPr>
        <w:p w14:paraId="764DC60C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5</w:t>
          </w:r>
        </w:p>
      </w:tc>
      <w:tc>
        <w:tcPr>
          <w:tcW w:w="281" w:type="dxa"/>
          <w:vAlign w:val="center"/>
        </w:tcPr>
        <w:p w14:paraId="20B3C1AF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1</w:t>
          </w:r>
        </w:p>
      </w:tc>
      <w:tc>
        <w:tcPr>
          <w:tcW w:w="282" w:type="dxa"/>
          <w:vAlign w:val="center"/>
        </w:tcPr>
        <w:p w14:paraId="2B1A0BDA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0</w:t>
          </w:r>
        </w:p>
      </w:tc>
      <w:tc>
        <w:tcPr>
          <w:tcW w:w="281" w:type="dxa"/>
          <w:vAlign w:val="center"/>
        </w:tcPr>
        <w:p w14:paraId="2145634B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3</w:t>
          </w:r>
        </w:p>
      </w:tc>
      <w:tc>
        <w:tcPr>
          <w:tcW w:w="282" w:type="dxa"/>
          <w:vAlign w:val="center"/>
        </w:tcPr>
        <w:p w14:paraId="7DFEF774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7</w:t>
          </w:r>
        </w:p>
      </w:tc>
      <w:tc>
        <w:tcPr>
          <w:tcW w:w="281" w:type="dxa"/>
          <w:vAlign w:val="center"/>
        </w:tcPr>
        <w:p w14:paraId="39681AB9" w14:textId="77777777" w:rsidR="00492956" w:rsidRDefault="006C0EC3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0</w:t>
          </w:r>
        </w:p>
      </w:tc>
      <w:tc>
        <w:tcPr>
          <w:tcW w:w="282" w:type="dxa"/>
          <w:vAlign w:val="center"/>
        </w:tcPr>
        <w:p w14:paraId="69D5EF2A" w14:textId="77777777"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4</w:t>
          </w:r>
        </w:p>
      </w:tc>
      <w:tc>
        <w:tcPr>
          <w:tcW w:w="319" w:type="dxa"/>
          <w:vAlign w:val="center"/>
        </w:tcPr>
        <w:p w14:paraId="4F4514CB" w14:textId="77777777" w:rsidR="00492956" w:rsidRDefault="006C0EC3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1</w:t>
          </w:r>
        </w:p>
      </w:tc>
    </w:tr>
  </w:tbl>
  <w:p w14:paraId="112539A1" w14:textId="77777777" w:rsidR="00492956" w:rsidRDefault="0049295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956"/>
    <w:rsid w:val="00020ECA"/>
    <w:rsid w:val="000606BF"/>
    <w:rsid w:val="000A1C53"/>
    <w:rsid w:val="000E7256"/>
    <w:rsid w:val="000F7091"/>
    <w:rsid w:val="00174123"/>
    <w:rsid w:val="001A346C"/>
    <w:rsid w:val="001B7419"/>
    <w:rsid w:val="001E14AA"/>
    <w:rsid w:val="0020696A"/>
    <w:rsid w:val="00256D30"/>
    <w:rsid w:val="002B1838"/>
    <w:rsid w:val="00317EBA"/>
    <w:rsid w:val="00324D51"/>
    <w:rsid w:val="0032581C"/>
    <w:rsid w:val="003A136E"/>
    <w:rsid w:val="003A13E0"/>
    <w:rsid w:val="00492956"/>
    <w:rsid w:val="004D0B38"/>
    <w:rsid w:val="00515954"/>
    <w:rsid w:val="0059197B"/>
    <w:rsid w:val="005A0E03"/>
    <w:rsid w:val="005B47F9"/>
    <w:rsid w:val="005E08BB"/>
    <w:rsid w:val="00602D8F"/>
    <w:rsid w:val="00642D62"/>
    <w:rsid w:val="00676FB9"/>
    <w:rsid w:val="006B2CC2"/>
    <w:rsid w:val="006B7AAF"/>
    <w:rsid w:val="006C0EC3"/>
    <w:rsid w:val="006D10F5"/>
    <w:rsid w:val="007603D1"/>
    <w:rsid w:val="00767D10"/>
    <w:rsid w:val="0079555C"/>
    <w:rsid w:val="007B1F2D"/>
    <w:rsid w:val="007E1EB2"/>
    <w:rsid w:val="00892102"/>
    <w:rsid w:val="00971C56"/>
    <w:rsid w:val="009D580A"/>
    <w:rsid w:val="00A95A8F"/>
    <w:rsid w:val="00AE2253"/>
    <w:rsid w:val="00B01221"/>
    <w:rsid w:val="00BD2B85"/>
    <w:rsid w:val="00BD75DC"/>
    <w:rsid w:val="00C07AE1"/>
    <w:rsid w:val="00D1464D"/>
    <w:rsid w:val="00D665CF"/>
    <w:rsid w:val="00D82207"/>
    <w:rsid w:val="00D86FC6"/>
    <w:rsid w:val="00D871F8"/>
    <w:rsid w:val="00E31223"/>
    <w:rsid w:val="00E90DC9"/>
    <w:rsid w:val="00EB3DC3"/>
    <w:rsid w:val="00F06ABC"/>
    <w:rsid w:val="00F45232"/>
    <w:rsid w:val="00FC7E4C"/>
    <w:rsid w:val="00FD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C0DD8"/>
  <w15:docId w15:val="{983AAF6A-6F5D-49B1-8455-82F56121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  <w:ind w:left="425" w:hanging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65C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492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92956"/>
  </w:style>
  <w:style w:type="paragraph" w:styleId="Zpat">
    <w:name w:val="footer"/>
    <w:basedOn w:val="Normln"/>
    <w:link w:val="ZpatChar"/>
    <w:uiPriority w:val="99"/>
    <w:semiHidden/>
    <w:unhideWhenUsed/>
    <w:rsid w:val="00492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92956"/>
  </w:style>
  <w:style w:type="character" w:customStyle="1" w:styleId="ra">
    <w:name w:val="ra"/>
    <w:basedOn w:val="Standardnpsmoodstavce"/>
    <w:rsid w:val="00D86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73D78-04BD-411B-B8DD-7446C06DB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astef</cp:lastModifiedBy>
  <cp:revision>2</cp:revision>
  <cp:lastPrinted>2021-06-01T19:54:00Z</cp:lastPrinted>
  <dcterms:created xsi:type="dcterms:W3CDTF">2021-06-01T19:55:00Z</dcterms:created>
  <dcterms:modified xsi:type="dcterms:W3CDTF">2021-06-01T19:55:00Z</dcterms:modified>
</cp:coreProperties>
</file>