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rsidTr="001240E4">
        <w:tc>
          <w:tcPr>
            <w:tcW w:w="3969" w:type="dxa"/>
            <w:tcBorders>
              <w:top w:val="single" w:sz="8" w:space="0" w:color="auto"/>
              <w:bottom w:val="dotted" w:sz="4" w:space="0" w:color="auto"/>
            </w:tcBorders>
          </w:tcPr>
          <w:p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rsidR="00C81150" w:rsidRPr="002101E6" w:rsidRDefault="00D76E18" w:rsidP="001B30A4">
            <w:pPr>
              <w:rPr>
                <w:snapToGrid w:val="0"/>
                <w:sz w:val="15"/>
                <w:szCs w:val="15"/>
                <w:lang w:eastAsia="sk-SK"/>
              </w:rPr>
            </w:pPr>
            <w:r>
              <w:rPr>
                <w:snapToGrid w:val="0"/>
                <w:sz w:val="15"/>
                <w:szCs w:val="15"/>
                <w:lang w:eastAsia="sk-SK"/>
              </w:rPr>
              <w:t>OZOR, s.r.o.</w:t>
            </w:r>
            <w:r w:rsidR="00C81150" w:rsidRPr="002101E6">
              <w:rPr>
                <w:snapToGrid w:val="0"/>
                <w:sz w:val="15"/>
                <w:szCs w:val="15"/>
                <w:lang w:eastAsia="sk-SK"/>
              </w:rPr>
              <w:t xml:space="preserve"> </w:t>
            </w:r>
          </w:p>
          <w:p w:rsidR="00C81150" w:rsidRPr="002101E6" w:rsidRDefault="0065059D" w:rsidP="001B30A4">
            <w:pPr>
              <w:rPr>
                <w:snapToGrid w:val="0"/>
                <w:sz w:val="15"/>
                <w:szCs w:val="15"/>
                <w:lang w:eastAsia="sk-SK"/>
              </w:rPr>
            </w:pPr>
            <w:r>
              <w:rPr>
                <w:snapToGrid w:val="0"/>
                <w:sz w:val="15"/>
                <w:szCs w:val="15"/>
                <w:lang w:eastAsia="sk-SK"/>
              </w:rPr>
              <w:t>Rastislavova 98, 043 46 Košice</w:t>
            </w:r>
          </w:p>
        </w:tc>
      </w:tr>
      <w:tr w:rsidR="00C81150" w:rsidRPr="002101E6" w:rsidTr="001240E4">
        <w:tc>
          <w:tcPr>
            <w:tcW w:w="3969" w:type="dxa"/>
            <w:tcBorders>
              <w:top w:val="dotted" w:sz="4" w:space="0" w:color="auto"/>
            </w:tcBorders>
          </w:tcPr>
          <w:p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rsidR="00C81150" w:rsidRPr="00D76E18" w:rsidRDefault="00D76E18" w:rsidP="00D76E18">
            <w:pPr>
              <w:rPr>
                <w:snapToGrid w:val="0"/>
                <w:sz w:val="15"/>
                <w:szCs w:val="15"/>
                <w:lang w:eastAsia="sk-SK"/>
              </w:rPr>
            </w:pPr>
            <w:r w:rsidRPr="00D76E18">
              <w:rPr>
                <w:snapToGrid w:val="0"/>
                <w:sz w:val="15"/>
                <w:szCs w:val="15"/>
                <w:lang w:eastAsia="sk-SK"/>
              </w:rPr>
              <w:t>Spracúvanie a likvidácia iného ako nebezpečného odpadu</w:t>
            </w:r>
          </w:p>
          <w:p w:rsidR="00C81150" w:rsidRPr="002101E6" w:rsidRDefault="00C81150" w:rsidP="00D76E18">
            <w:pPr>
              <w:rPr>
                <w:snapToGrid w:val="0"/>
                <w:color w:val="FF0000"/>
                <w:sz w:val="15"/>
                <w:szCs w:val="15"/>
                <w:lang w:eastAsia="sk-SK"/>
              </w:rPr>
            </w:pP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D76E18">
            <w:pPr>
              <w:jc w:val="center"/>
              <w:rPr>
                <w:rFonts w:cs="Arial"/>
                <w:b/>
                <w:bCs/>
                <w:i/>
                <w:iCs/>
                <w:sz w:val="15"/>
                <w:szCs w:val="15"/>
                <w:lang w:eastAsia="sk-SK"/>
              </w:rPr>
            </w:pPr>
            <w:r w:rsidRPr="002101E6">
              <w:rPr>
                <w:rFonts w:cs="Arial"/>
                <w:b/>
                <w:bCs/>
                <w:i/>
                <w:iCs/>
                <w:sz w:val="15"/>
                <w:szCs w:val="15"/>
                <w:lang w:eastAsia="sk-SK"/>
              </w:rPr>
              <w:t>20</w:t>
            </w:r>
            <w:r w:rsidR="00AB1C27">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AB1C27">
              <w:rPr>
                <w:rFonts w:cs="Arial"/>
                <w:b/>
                <w:bCs/>
                <w:i/>
                <w:iCs/>
                <w:sz w:val="15"/>
                <w:szCs w:val="15"/>
                <w:lang w:eastAsia="sk-SK"/>
              </w:rPr>
              <w:t>19</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D76E18"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65059D"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D76E18" w:rsidRPr="00D76E18">
        <w:rPr>
          <w:b/>
          <w:snapToGrid w:val="0"/>
          <w:lang w:eastAsia="sk-SK"/>
        </w:rPr>
        <w:t>OZOR, s.r.o.</w:t>
      </w:r>
      <w:r w:rsidRPr="002101E6">
        <w:rPr>
          <w:snapToGrid w:val="0"/>
          <w:lang w:eastAsia="sk-SK"/>
        </w:rPr>
        <w:t xml:space="preserve"> Bola zostavená za účtovné obdobie od 1. januára do 31. decembra </w:t>
      </w:r>
      <w:r w:rsidR="00F215A6">
        <w:rPr>
          <w:snapToGrid w:val="0"/>
          <w:lang w:eastAsia="sk-SK"/>
        </w:rPr>
        <w:t>20</w:t>
      </w:r>
      <w:r w:rsidR="00AB1C27">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93BD2" w:rsidRDefault="00693BD2" w:rsidP="00416D85"/>
    <w:p w:rsidR="00693BD2" w:rsidRDefault="00693BD2" w:rsidP="00693BD2">
      <w:pPr>
        <w:pStyle w:val="Nadpis2"/>
      </w:pPr>
      <w:r>
        <w:t>Schválenie účtovnej závierky za rok 2019</w:t>
      </w:r>
    </w:p>
    <w:p w:rsidR="00693BD2" w:rsidRDefault="00693BD2" w:rsidP="00693BD2"/>
    <w:p w:rsidR="00693BD2" w:rsidRPr="00693BD2" w:rsidRDefault="00693BD2" w:rsidP="00693BD2">
      <w:r>
        <w:t>Účtovnú závierku spoločnosti OZOR, s.r.o. za rok 2019 schválilo riadne valné zhromaždenie, ktoré sa konalo dňa 20. 5. 2020.</w:t>
      </w:r>
    </w:p>
    <w:p w:rsidR="00693BD2" w:rsidRPr="00693BD2" w:rsidRDefault="00693BD2" w:rsidP="00693BD2"/>
    <w:p w:rsidR="00C81150" w:rsidRPr="00AB1C27" w:rsidRDefault="00C81150" w:rsidP="00AB1C27">
      <w:pPr>
        <w:pStyle w:val="Nadpis2"/>
        <w:numPr>
          <w:ilvl w:val="0"/>
          <w:numId w:val="0"/>
        </w:numPr>
      </w:pP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Pr="002101E6" w:rsidRDefault="00C81150" w:rsidP="00C81150">
      <w:pPr>
        <w:rPr>
          <w:snapToGrid w:val="0"/>
          <w:sz w:val="10"/>
          <w:szCs w:val="10"/>
          <w:lang w:eastAsia="sk-SK"/>
        </w:rPr>
      </w:pPr>
    </w:p>
    <w:p w:rsidR="00D76E18" w:rsidRPr="00EC39C1" w:rsidRDefault="00D76E18" w:rsidP="00D76E18">
      <w:r w:rsidRPr="00EC39C1">
        <w:t xml:space="preserve">Spoločnosť </w:t>
      </w:r>
      <w:r w:rsidRPr="00D76E18">
        <w:rPr>
          <w:b/>
        </w:rPr>
        <w:t>OZOR, s.r.o.,</w:t>
      </w:r>
      <w:r w:rsidRPr="00EC39C1">
        <w:t xml:space="preserve"> je </w:t>
      </w:r>
      <w:r>
        <w:t xml:space="preserve">podielovou </w:t>
      </w:r>
      <w:r w:rsidRPr="00EC39C1">
        <w:t>spoločnosťou</w:t>
      </w:r>
      <w:r>
        <w:t xml:space="preserve"> v spoločnosti  </w:t>
      </w:r>
      <w:r w:rsidRPr="00CD3564">
        <w:rPr>
          <w:b/>
        </w:rPr>
        <w:t>TMHC, a.s</w:t>
      </w:r>
      <w:r>
        <w:t xml:space="preserve">. </w:t>
      </w:r>
      <w:r w:rsidRPr="00EC39C1">
        <w:t xml:space="preserve"> so</w:t>
      </w:r>
      <w:r>
        <w:t xml:space="preserve"> </w:t>
      </w:r>
      <w:r w:rsidRPr="00EC39C1">
        <w:t xml:space="preserve"> </w:t>
      </w:r>
      <w:r>
        <w:t xml:space="preserve"> </w:t>
      </w:r>
      <w:r w:rsidRPr="00EC39C1">
        <w:t xml:space="preserve">sídlom </w:t>
      </w:r>
      <w:r>
        <w:t xml:space="preserve"> Košická 39, 821 08 Bratislava</w:t>
      </w:r>
      <w:r w:rsidRPr="00EC39C1">
        <w:t xml:space="preserve"> </w:t>
      </w:r>
      <w:r>
        <w:t xml:space="preserve">s  podielom vo výške 61,75%, ktorá bude konsolidovaná spoločnosťou </w:t>
      </w:r>
      <w:r w:rsidRPr="00EB2199">
        <w:rPr>
          <w:b/>
        </w:rPr>
        <w:t>KOSIT, a.s</w:t>
      </w:r>
      <w:r>
        <w:t>.</w:t>
      </w:r>
      <w:r w:rsidRPr="00EC39C1">
        <w:t xml:space="preserve"> Spoločnosť </w:t>
      </w:r>
      <w:r>
        <w:t>KOSIT</w:t>
      </w:r>
      <w:r w:rsidRPr="00EC39C1">
        <w:t xml:space="preserve">, </w:t>
      </w:r>
      <w:r>
        <w:t xml:space="preserve">a.s. </w:t>
      </w:r>
      <w:r w:rsidRPr="00EC39C1">
        <w:t>zostavuje konsolidovanú účtovnú závierku za najväčšiu skupinu podnikov konsolidovaného celku.</w:t>
      </w:r>
    </w:p>
    <w:p w:rsidR="00D76E18" w:rsidRPr="00EC39C1" w:rsidRDefault="00D76E18" w:rsidP="00D76E18">
      <w:r w:rsidRPr="00EC39C1">
        <w:t xml:space="preserve">   </w:t>
      </w:r>
    </w:p>
    <w:p w:rsidR="00D76E18" w:rsidRPr="00EC39C1" w:rsidRDefault="00D76E18" w:rsidP="00D76E18">
      <w:pPr>
        <w:rPr>
          <w:sz w:val="14"/>
          <w:szCs w:val="14"/>
        </w:rPr>
      </w:pPr>
    </w:p>
    <w:p w:rsidR="00D76E18" w:rsidRPr="00BF314A" w:rsidRDefault="00D76E18" w:rsidP="00D76E18">
      <w:r w:rsidRPr="00EC39C1">
        <w:t xml:space="preserve">Konsolidovaná účtovná závierka spoločnosti </w:t>
      </w:r>
      <w:r w:rsidRPr="00EB2199">
        <w:rPr>
          <w:b/>
        </w:rPr>
        <w:t>KOSIT, a.s</w:t>
      </w:r>
      <w:r>
        <w:t>.</w:t>
      </w:r>
      <w:r w:rsidRPr="00EC39C1">
        <w:t xml:space="preserve">, je sprístupnená v jej </w:t>
      </w:r>
      <w:r w:rsidRPr="00BF314A">
        <w:t>sídle na Rastislavovej 98, 043 46 Košice.</w:t>
      </w:r>
    </w:p>
    <w:p w:rsidR="00D76E18" w:rsidRPr="00EC39C1" w:rsidRDefault="00D76E18" w:rsidP="00D76E18"/>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00253C" w:rsidRPr="002101E6" w:rsidRDefault="0000253C"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p>
    <w:p w:rsidR="00C81150" w:rsidRPr="002101E6" w:rsidRDefault="00C81150" w:rsidP="00CB407B">
      <w:pPr>
        <w:numPr>
          <w:ilvl w:val="0"/>
          <w:numId w:val="6"/>
        </w:numPr>
      </w:pPr>
      <w:r w:rsidRPr="002101E6">
        <w:t xml:space="preserve">Účtovná závierka za rok </w:t>
      </w:r>
      <w:r w:rsidR="00F215A6">
        <w:t>20</w:t>
      </w:r>
      <w:r w:rsidR="009D148D">
        <w:t>20</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104D3E">
        <w:t xml:space="preserve"> Súčasťou pohľadávok sú aj finančné prostriedky na bežnom účte, ktorých zostatok je konsolidovaný v cash-</w:t>
      </w:r>
      <w:proofErr w:type="spellStart"/>
      <w:r w:rsidR="00104D3E">
        <w:t>pooling</w:t>
      </w:r>
      <w:proofErr w:type="spellEnd"/>
      <w:r w:rsidR="00104D3E">
        <w:t xml:space="preserve"> KOSIT </w:t>
      </w:r>
      <w:proofErr w:type="spellStart"/>
      <w:r w:rsidR="00104D3E">
        <w:t>a.s</w:t>
      </w:r>
      <w:proofErr w:type="spellEnd"/>
      <w:r w:rsidR="00104D3E">
        <w:t>.</w:t>
      </w:r>
    </w:p>
    <w:p w:rsidR="00C81150" w:rsidRPr="002101E6" w:rsidRDefault="00C81150" w:rsidP="00C81150">
      <w:pPr>
        <w:tabs>
          <w:tab w:val="num" w:pos="540"/>
        </w:tabs>
        <w:ind w:left="540" w:hanging="540"/>
        <w:rPr>
          <w:sz w:val="14"/>
          <w:szCs w:val="14"/>
        </w:rPr>
      </w:pPr>
    </w:p>
    <w:p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C81150">
      <w:pPr>
        <w:rPr>
          <w:sz w:val="16"/>
          <w:szCs w:val="16"/>
        </w:rPr>
      </w:pPr>
    </w:p>
    <w:p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C81150">
      <w:pPr>
        <w:numPr>
          <w:ilvl w:val="0"/>
          <w:numId w:val="5"/>
        </w:numPr>
      </w:pPr>
      <w:r w:rsidRPr="002101E6">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2101E6" w:rsidRDefault="0000253C">
      <w:pPr>
        <w:jc w:val="left"/>
      </w:pPr>
    </w:p>
    <w:p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rsidR="0000253C" w:rsidRPr="002101E6" w:rsidRDefault="0000253C" w:rsidP="00CB407B">
      <w:pPr>
        <w:ind w:left="539"/>
        <w:rPr>
          <w:i/>
        </w:rPr>
      </w:pPr>
    </w:p>
    <w:p w:rsidR="00C81150" w:rsidRPr="002101E6" w:rsidRDefault="00C81150" w:rsidP="00CB407B">
      <w:pPr>
        <w:ind w:left="539"/>
        <w:rPr>
          <w:i/>
        </w:rPr>
      </w:pPr>
      <w:r w:rsidRPr="002101E6">
        <w:rPr>
          <w:i/>
        </w:rPr>
        <w:t>Textácia u prenajímateľa:</w:t>
      </w:r>
    </w:p>
    <w:p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rsidR="00C81150" w:rsidRPr="002101E6" w:rsidRDefault="00C81150" w:rsidP="00C81150">
      <w:pPr>
        <w:rPr>
          <w:sz w:val="20"/>
        </w:rPr>
      </w:pPr>
    </w:p>
    <w:p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rsidR="00C81150" w:rsidRPr="002101E6" w:rsidRDefault="00C81150" w:rsidP="00C81150"/>
    <w:p w:rsidR="00C81150" w:rsidRPr="002101E6" w:rsidRDefault="00C81150" w:rsidP="00C81150">
      <w:pPr>
        <w:numPr>
          <w:ilvl w:val="0"/>
          <w:numId w:val="5"/>
        </w:numPr>
      </w:pPr>
      <w:r w:rsidRPr="002101E6">
        <w:t>Zásoby obstarané kúpou:</w:t>
      </w:r>
    </w:p>
    <w:p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E12530">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E12530">
        <w:t>FIFO</w:t>
      </w:r>
      <w:r w:rsidRPr="002101E6">
        <w:rPr>
          <w:snapToGrid w:val="0"/>
          <w:lang w:eastAsia="sk-SK"/>
        </w:rPr>
        <w:t>. Do vedľajších nákladov patrí prepravné, clo a provízie.</w:t>
      </w:r>
    </w:p>
    <w:p w:rsidR="002101E6" w:rsidRPr="002101E6" w:rsidRDefault="002101E6">
      <w:pPr>
        <w:jc w:val="left"/>
      </w:pPr>
    </w:p>
    <w:p w:rsidR="00C81150" w:rsidRPr="002101E6" w:rsidRDefault="00C81150" w:rsidP="00C81150">
      <w:pPr>
        <w:rPr>
          <w:sz w:val="16"/>
          <w:szCs w:val="16"/>
        </w:rPr>
      </w:pPr>
    </w:p>
    <w:p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rsidR="00234DD8" w:rsidRPr="002101E6" w:rsidRDefault="00234DD8" w:rsidP="004570ED">
      <w:pPr>
        <w:ind w:left="539"/>
      </w:pPr>
    </w:p>
    <w:p w:rsidR="00C81150" w:rsidRPr="002101E6" w:rsidRDefault="00C81150" w:rsidP="00C81150">
      <w:pPr>
        <w:numPr>
          <w:ilvl w:val="0"/>
          <w:numId w:val="5"/>
        </w:numPr>
      </w:pPr>
      <w:r w:rsidRPr="002101E6">
        <w:t>Pohľadávky:</w:t>
      </w:r>
    </w:p>
    <w:p w:rsidR="00C81150" w:rsidRPr="002101E6" w:rsidRDefault="00C81150" w:rsidP="00CB407B">
      <w:pPr>
        <w:numPr>
          <w:ilvl w:val="0"/>
          <w:numId w:val="9"/>
        </w:numPr>
        <w:rPr>
          <w:snapToGrid w:val="0"/>
          <w:lang w:eastAsia="sk-SK"/>
        </w:rPr>
      </w:pPr>
      <w:r w:rsidRPr="002101E6">
        <w:rPr>
          <w:snapToGrid w:val="0"/>
          <w:lang w:eastAsia="sk-SK"/>
        </w:rPr>
        <w:lastRenderedPageBreak/>
        <w:t>pri ich vzniku alebo bezodplatnom nadobudnutí – menovitou hodnotou,</w:t>
      </w:r>
    </w:p>
    <w:p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rsidR="00C81150" w:rsidRPr="002101E6" w:rsidRDefault="00C81150" w:rsidP="00CB407B">
      <w:pPr>
        <w:ind w:left="539"/>
      </w:pPr>
    </w:p>
    <w:p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C81150">
      <w:pPr>
        <w:numPr>
          <w:ilvl w:val="0"/>
          <w:numId w:val="5"/>
        </w:numPr>
      </w:pPr>
      <w:r w:rsidRPr="002101E6">
        <w:t>Časové rozlíšenie na strane aktív súvahy – očakávanou menovitou hodnotou.</w:t>
      </w:r>
    </w:p>
    <w:p w:rsidR="00845108" w:rsidRPr="002101E6" w:rsidRDefault="00845108" w:rsidP="009E172B"/>
    <w:p w:rsidR="00C81150" w:rsidRPr="002101E6" w:rsidRDefault="00C81150" w:rsidP="00C81150">
      <w:pPr>
        <w:numPr>
          <w:ilvl w:val="0"/>
          <w:numId w:val="5"/>
        </w:numPr>
      </w:pPr>
      <w:r w:rsidRPr="002101E6">
        <w:t>Záväzky:</w:t>
      </w:r>
    </w:p>
    <w:p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C81150">
      <w:pPr>
        <w:numPr>
          <w:ilvl w:val="0"/>
          <w:numId w:val="5"/>
        </w:numPr>
      </w:pPr>
      <w:r w:rsidRPr="002101E6">
        <w:t xml:space="preserve">Dlhopisy, pôžičky, úvery: </w:t>
      </w:r>
    </w:p>
    <w:p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C81150">
      <w:pPr>
        <w:numPr>
          <w:ilvl w:val="0"/>
          <w:numId w:val="5"/>
        </w:numPr>
      </w:pPr>
      <w:r w:rsidRPr="002101E6">
        <w:t>Časové rozlíšenie na strane pasív súvahy – očakávanou menovitou hodnotou.</w:t>
      </w:r>
    </w:p>
    <w:p w:rsidR="00C81150" w:rsidRPr="002101E6" w:rsidRDefault="00C81150" w:rsidP="00C81150"/>
    <w:p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rsidR="00C81150" w:rsidRPr="002101E6" w:rsidRDefault="00C81150" w:rsidP="00C81150"/>
    <w:p w:rsidR="00C81150" w:rsidRPr="002101E6" w:rsidRDefault="00C81150" w:rsidP="00C81150"/>
    <w:p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AF2D26">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rsidR="00C81150" w:rsidRPr="002101E6" w:rsidRDefault="00C81150" w:rsidP="00C81150"/>
    <w:p w:rsidR="00794505" w:rsidRDefault="00794505" w:rsidP="00794505">
      <w:pPr>
        <w:pStyle w:val="Nadpis2"/>
        <w:numPr>
          <w:ilvl w:val="0"/>
          <w:numId w:val="0"/>
        </w:numPr>
      </w:pPr>
      <w:bookmarkStart w:id="4"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rsidR="00C81150" w:rsidRPr="002101E6" w:rsidRDefault="00C81150" w:rsidP="00C81150"/>
    <w:p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rsidR="00C81150" w:rsidRPr="002101E6" w:rsidRDefault="00C81150" w:rsidP="00C81150"/>
    <w:p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rsidR="00C81150" w:rsidRPr="002101E6" w:rsidRDefault="00C81150" w:rsidP="00CB407B">
      <w:pPr>
        <w:ind w:left="539"/>
      </w:pPr>
    </w:p>
    <w:p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C81150" w:rsidRPr="00AF2D26" w:rsidRDefault="00C81150" w:rsidP="007C2A10">
      <w:pPr>
        <w:numPr>
          <w:ilvl w:val="1"/>
          <w:numId w:val="15"/>
        </w:numPr>
        <w:tabs>
          <w:tab w:val="clear" w:pos="851"/>
          <w:tab w:val="num" w:pos="1260"/>
        </w:tabs>
        <w:ind w:left="1260" w:hanging="360"/>
      </w:pPr>
      <w:r w:rsidRPr="00AF2D26">
        <w:rPr>
          <w:snapToGrid w:val="0"/>
          <w:lang w:eastAsia="sk-SK"/>
        </w:rPr>
        <w:t>k pohľadávkam po leho</w:t>
      </w:r>
      <w:r w:rsidR="00AF2D26" w:rsidRPr="00AF2D26">
        <w:rPr>
          <w:snapToGrid w:val="0"/>
          <w:lang w:eastAsia="sk-SK"/>
        </w:rPr>
        <w:t>te splatnosti nad 360 dní 100 %</w:t>
      </w:r>
    </w:p>
    <w:p w:rsidR="00AF2D26" w:rsidRPr="002101E6" w:rsidRDefault="00AF2D26" w:rsidP="00AF2D26">
      <w:pPr>
        <w:ind w:left="1260"/>
      </w:pPr>
    </w:p>
    <w:p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101E6" w:rsidTr="002101E6">
        <w:tc>
          <w:tcPr>
            <w:tcW w:w="3211" w:type="dxa"/>
            <w:tcBorders>
              <w:top w:val="single" w:sz="4" w:space="0" w:color="auto"/>
            </w:tcBorders>
          </w:tcPr>
          <w:p w:rsidR="00C81150" w:rsidRPr="00AF2D26" w:rsidRDefault="00C81150" w:rsidP="001B30A4">
            <w:pPr>
              <w:rPr>
                <w:b/>
                <w:snapToGrid w:val="0"/>
                <w:sz w:val="15"/>
                <w:szCs w:val="15"/>
                <w:lang w:eastAsia="sk-SK"/>
              </w:rPr>
            </w:pPr>
            <w:r w:rsidRPr="00AF2D26">
              <w:rPr>
                <w:sz w:val="15"/>
                <w:szCs w:val="15"/>
              </w:rPr>
              <w:lastRenderedPageBreak/>
              <w:t>Budovy a stavby</w:t>
            </w:r>
          </w:p>
        </w:tc>
        <w:tc>
          <w:tcPr>
            <w:tcW w:w="2268" w:type="dxa"/>
            <w:tcBorders>
              <w:top w:val="single" w:sz="4" w:space="0" w:color="auto"/>
            </w:tcBorders>
          </w:tcPr>
          <w:p w:rsidR="00C81150" w:rsidRPr="002101E6" w:rsidRDefault="00AF2D26"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rsidR="00C81150" w:rsidRPr="002101E6" w:rsidRDefault="00AF2D26" w:rsidP="00CB407B">
            <w:pPr>
              <w:jc w:val="center"/>
              <w:rPr>
                <w:sz w:val="15"/>
                <w:szCs w:val="15"/>
              </w:rPr>
            </w:pPr>
            <w:r>
              <w:rPr>
                <w:sz w:val="15"/>
                <w:szCs w:val="15"/>
              </w:rPr>
              <w:t>4%</w:t>
            </w:r>
          </w:p>
        </w:tc>
      </w:tr>
      <w:tr w:rsidR="00C81150" w:rsidRPr="002101E6" w:rsidTr="00990976">
        <w:tc>
          <w:tcPr>
            <w:tcW w:w="3211" w:type="dxa"/>
          </w:tcPr>
          <w:p w:rsidR="00C81150" w:rsidRPr="00AF2D26" w:rsidRDefault="00C81150" w:rsidP="001240E4">
            <w:pPr>
              <w:tabs>
                <w:tab w:val="left" w:pos="1920"/>
              </w:tabs>
              <w:rPr>
                <w:b/>
                <w:snapToGrid w:val="0"/>
                <w:sz w:val="15"/>
                <w:szCs w:val="15"/>
                <w:lang w:eastAsia="sk-SK"/>
              </w:rPr>
            </w:pPr>
            <w:r w:rsidRPr="00AF2D26">
              <w:rPr>
                <w:sz w:val="15"/>
                <w:szCs w:val="15"/>
              </w:rPr>
              <w:t>Stroje a zariadenia</w:t>
            </w:r>
          </w:p>
        </w:tc>
        <w:tc>
          <w:tcPr>
            <w:tcW w:w="2268" w:type="dxa"/>
          </w:tcPr>
          <w:p w:rsidR="00C81150" w:rsidRPr="002101E6" w:rsidRDefault="00AF2D26" w:rsidP="00CB407B">
            <w:pPr>
              <w:jc w:val="center"/>
              <w:rPr>
                <w:snapToGrid w:val="0"/>
                <w:sz w:val="15"/>
                <w:szCs w:val="15"/>
                <w:lang w:eastAsia="sk-SK"/>
              </w:rPr>
            </w:pPr>
            <w:r>
              <w:rPr>
                <w:snapToGrid w:val="0"/>
                <w:sz w:val="15"/>
                <w:szCs w:val="15"/>
                <w:lang w:eastAsia="sk-SK"/>
              </w:rPr>
              <w:t>6-8</w:t>
            </w:r>
          </w:p>
        </w:tc>
        <w:tc>
          <w:tcPr>
            <w:tcW w:w="2693" w:type="dxa"/>
          </w:tcPr>
          <w:p w:rsidR="00C81150" w:rsidRPr="002101E6" w:rsidRDefault="00AF2D26" w:rsidP="00CB407B">
            <w:pPr>
              <w:jc w:val="center"/>
              <w:rPr>
                <w:sz w:val="15"/>
                <w:szCs w:val="15"/>
              </w:rPr>
            </w:pPr>
            <w:r>
              <w:rPr>
                <w:sz w:val="15"/>
                <w:szCs w:val="15"/>
              </w:rPr>
              <w:t>14,6%-16,6%</w:t>
            </w:r>
          </w:p>
        </w:tc>
      </w:tr>
      <w:tr w:rsidR="00C81150" w:rsidRPr="002101E6" w:rsidTr="00990976">
        <w:tc>
          <w:tcPr>
            <w:tcW w:w="3211" w:type="dxa"/>
          </w:tcPr>
          <w:p w:rsidR="00C81150" w:rsidRPr="00AF2D26" w:rsidRDefault="00C81150" w:rsidP="001B30A4">
            <w:pPr>
              <w:rPr>
                <w:b/>
                <w:snapToGrid w:val="0"/>
                <w:sz w:val="15"/>
                <w:szCs w:val="15"/>
                <w:lang w:eastAsia="sk-SK"/>
              </w:rPr>
            </w:pPr>
            <w:r w:rsidRPr="00AF2D26">
              <w:rPr>
                <w:sz w:val="15"/>
                <w:szCs w:val="15"/>
              </w:rPr>
              <w:t>Dopravné prostriedky</w:t>
            </w:r>
          </w:p>
        </w:tc>
        <w:tc>
          <w:tcPr>
            <w:tcW w:w="2268" w:type="dxa"/>
          </w:tcPr>
          <w:p w:rsidR="00C81150" w:rsidRPr="002101E6" w:rsidRDefault="00AF2D26" w:rsidP="00CB407B">
            <w:pPr>
              <w:jc w:val="center"/>
              <w:rPr>
                <w:snapToGrid w:val="0"/>
                <w:sz w:val="15"/>
                <w:szCs w:val="15"/>
                <w:lang w:eastAsia="sk-SK"/>
              </w:rPr>
            </w:pPr>
            <w:r>
              <w:rPr>
                <w:snapToGrid w:val="0"/>
                <w:sz w:val="15"/>
                <w:szCs w:val="15"/>
                <w:lang w:eastAsia="sk-SK"/>
              </w:rPr>
              <w:t>4</w:t>
            </w:r>
          </w:p>
        </w:tc>
        <w:tc>
          <w:tcPr>
            <w:tcW w:w="2693" w:type="dxa"/>
          </w:tcPr>
          <w:p w:rsidR="00C81150" w:rsidRPr="002101E6" w:rsidRDefault="00AF2D26" w:rsidP="00CB407B">
            <w:pPr>
              <w:jc w:val="center"/>
              <w:rPr>
                <w:sz w:val="15"/>
                <w:szCs w:val="15"/>
              </w:rPr>
            </w:pPr>
            <w:r>
              <w:rPr>
                <w:sz w:val="15"/>
                <w:szCs w:val="15"/>
              </w:rPr>
              <w:t>25%</w:t>
            </w:r>
          </w:p>
        </w:tc>
      </w:tr>
    </w:tbl>
    <w:p w:rsidR="00AF2D26" w:rsidRDefault="00AF2D26"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AF2D26">
        <w:rPr>
          <w:snapToGrid w:val="0"/>
        </w:rPr>
        <w:t>rovnomerné</w:t>
      </w:r>
      <w:r w:rsidRPr="002101E6">
        <w:rPr>
          <w:color w:val="FF0000"/>
        </w:rPr>
        <w:t xml:space="preserve"> </w:t>
      </w:r>
      <w:r w:rsidRPr="002101E6">
        <w:t>odpisovanie.</w:t>
      </w:r>
    </w:p>
    <w:p w:rsidR="00E3502B" w:rsidRPr="002101E6" w:rsidRDefault="00E3502B" w:rsidP="00E3502B"/>
    <w:p w:rsidR="00E3502B" w:rsidRPr="002101E6" w:rsidRDefault="00E3502B" w:rsidP="00E3502B"/>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AF3FB5" w:rsidRPr="002101E6" w:rsidRDefault="00AF3FB5" w:rsidP="00172B11">
      <w:pPr>
        <w:rPr>
          <w:snapToGrid w:val="0"/>
          <w:color w:val="000000"/>
          <w:lang w:eastAsia="sk-SK"/>
        </w:rPr>
      </w:pPr>
    </w:p>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6" w:name="T_payables_maturity"/>
    </w:p>
    <w:tbl>
      <w:tblPr>
        <w:tblW w:w="45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73"/>
        <w:gridCol w:w="1298"/>
        <w:gridCol w:w="1296"/>
      </w:tblGrid>
      <w:tr w:rsidR="00AF2D26" w:rsidRPr="002101E6" w:rsidTr="005773C8">
        <w:tc>
          <w:tcPr>
            <w:tcW w:w="3431" w:type="pct"/>
            <w:shd w:val="clear" w:color="auto" w:fill="auto"/>
            <w:vAlign w:val="center"/>
            <w:hideMark/>
          </w:tcPr>
          <w:p w:rsidR="00AF2D26" w:rsidRPr="002101E6" w:rsidRDefault="00AF2D26"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shd w:val="clear" w:color="auto" w:fill="auto"/>
            <w:hideMark/>
          </w:tcPr>
          <w:p w:rsidR="00AF2D26" w:rsidRPr="002101E6" w:rsidRDefault="00AF2D26" w:rsidP="00AF2D26">
            <w:pPr>
              <w:jc w:val="center"/>
            </w:pPr>
            <w:r w:rsidRPr="002101E6">
              <w:rPr>
                <w:b/>
                <w:i/>
                <w:sz w:val="15"/>
                <w:szCs w:val="15"/>
              </w:rPr>
              <w:t>31. 12. 20</w:t>
            </w:r>
            <w:r w:rsidR="00ED587E">
              <w:rPr>
                <w:b/>
                <w:i/>
                <w:sz w:val="15"/>
                <w:szCs w:val="15"/>
              </w:rPr>
              <w:t>20</w:t>
            </w:r>
          </w:p>
        </w:tc>
        <w:tc>
          <w:tcPr>
            <w:tcW w:w="785" w:type="pct"/>
            <w:shd w:val="clear" w:color="auto" w:fill="auto"/>
            <w:hideMark/>
          </w:tcPr>
          <w:p w:rsidR="00AF2D26" w:rsidRPr="002101E6" w:rsidRDefault="00AF2D26" w:rsidP="00AF2D26">
            <w:pPr>
              <w:jc w:val="center"/>
            </w:pPr>
            <w:r w:rsidRPr="002101E6">
              <w:rPr>
                <w:b/>
                <w:i/>
                <w:sz w:val="15"/>
                <w:szCs w:val="15"/>
              </w:rPr>
              <w:t>31. 12. 201</w:t>
            </w:r>
            <w:r w:rsidR="00ED587E">
              <w:rPr>
                <w:b/>
                <w:i/>
                <w:sz w:val="15"/>
                <w:szCs w:val="15"/>
              </w:rPr>
              <w:t>9</w:t>
            </w:r>
          </w:p>
        </w:tc>
      </w:tr>
      <w:tr w:rsidR="00AF2D26" w:rsidRPr="002101E6" w:rsidTr="005773C8">
        <w:tc>
          <w:tcPr>
            <w:tcW w:w="3431" w:type="pct"/>
            <w:shd w:val="clear" w:color="auto" w:fill="auto"/>
            <w:vAlign w:val="center"/>
          </w:tcPr>
          <w:p w:rsidR="00AF2D26" w:rsidRPr="00AF2D26" w:rsidRDefault="00AF2D26" w:rsidP="007E3ACA">
            <w:pPr>
              <w:rPr>
                <w:rFonts w:cs="Arial"/>
                <w:bCs/>
                <w:iCs/>
                <w:sz w:val="15"/>
                <w:szCs w:val="15"/>
                <w:lang w:eastAsia="sk-SK"/>
              </w:rPr>
            </w:pPr>
            <w:r>
              <w:rPr>
                <w:rFonts w:cs="Arial"/>
                <w:bCs/>
                <w:iCs/>
                <w:sz w:val="15"/>
                <w:szCs w:val="15"/>
                <w:lang w:eastAsia="sk-SK"/>
              </w:rPr>
              <w:t>Záväzky po lehote splatnosti</w:t>
            </w:r>
          </w:p>
        </w:tc>
        <w:tc>
          <w:tcPr>
            <w:tcW w:w="785" w:type="pct"/>
            <w:shd w:val="clear" w:color="auto" w:fill="auto"/>
            <w:vAlign w:val="bottom"/>
            <w:hideMark/>
          </w:tcPr>
          <w:p w:rsidR="00AF2D26" w:rsidRPr="002101E6" w:rsidRDefault="00393AA3" w:rsidP="00D0021B">
            <w:pPr>
              <w:jc w:val="right"/>
              <w:rPr>
                <w:rFonts w:cs="Arial"/>
                <w:sz w:val="15"/>
                <w:szCs w:val="15"/>
                <w:lang w:eastAsia="sk-SK"/>
              </w:rPr>
            </w:pPr>
            <w:r>
              <w:rPr>
                <w:rFonts w:cs="Arial"/>
                <w:sz w:val="15"/>
                <w:szCs w:val="15"/>
                <w:lang w:eastAsia="sk-SK"/>
              </w:rPr>
              <w:t>103 918</w:t>
            </w:r>
          </w:p>
        </w:tc>
        <w:tc>
          <w:tcPr>
            <w:tcW w:w="785" w:type="pct"/>
            <w:shd w:val="clear" w:color="auto" w:fill="auto"/>
            <w:vAlign w:val="bottom"/>
            <w:hideMark/>
          </w:tcPr>
          <w:p w:rsidR="00AF2D26" w:rsidRPr="002101E6" w:rsidRDefault="00ED587E" w:rsidP="00D0021B">
            <w:pPr>
              <w:jc w:val="right"/>
              <w:rPr>
                <w:rFonts w:cs="Arial"/>
                <w:sz w:val="15"/>
                <w:szCs w:val="15"/>
                <w:lang w:eastAsia="sk-SK"/>
              </w:rPr>
            </w:pPr>
            <w:r>
              <w:rPr>
                <w:rFonts w:cs="Arial"/>
                <w:sz w:val="15"/>
                <w:szCs w:val="15"/>
                <w:lang w:eastAsia="sk-SK"/>
              </w:rPr>
              <w:t>7 119</w:t>
            </w:r>
          </w:p>
        </w:tc>
      </w:tr>
      <w:tr w:rsidR="00AF2D26" w:rsidRPr="002101E6" w:rsidTr="005773C8">
        <w:tc>
          <w:tcPr>
            <w:tcW w:w="3431" w:type="pct"/>
            <w:shd w:val="clear" w:color="auto" w:fill="auto"/>
            <w:vAlign w:val="center"/>
          </w:tcPr>
          <w:p w:rsidR="00AF2D26" w:rsidRPr="00AF2D26" w:rsidRDefault="00AF2D26" w:rsidP="007E3ACA">
            <w:pPr>
              <w:rPr>
                <w:rFonts w:cs="Arial"/>
                <w:bCs/>
                <w:iCs/>
                <w:sz w:val="15"/>
                <w:szCs w:val="15"/>
                <w:lang w:eastAsia="sk-SK"/>
              </w:rPr>
            </w:pPr>
            <w:r w:rsidRPr="00AF2D26">
              <w:rPr>
                <w:rFonts w:cs="Arial"/>
                <w:bCs/>
                <w:iCs/>
                <w:sz w:val="15"/>
                <w:szCs w:val="15"/>
                <w:lang w:eastAsia="sk-SK"/>
              </w:rPr>
              <w:t xml:space="preserve">Záväzky so zostatkovou </w:t>
            </w:r>
            <w:proofErr w:type="spellStart"/>
            <w:r w:rsidRPr="00AF2D26">
              <w:rPr>
                <w:rFonts w:cs="Arial"/>
                <w:bCs/>
                <w:iCs/>
                <w:sz w:val="15"/>
                <w:szCs w:val="15"/>
                <w:lang w:eastAsia="sk-SK"/>
              </w:rPr>
              <w:t>dbou</w:t>
            </w:r>
            <w:proofErr w:type="spellEnd"/>
            <w:r w:rsidRPr="00AF2D26">
              <w:rPr>
                <w:rFonts w:cs="Arial"/>
                <w:bCs/>
                <w:iCs/>
                <w:sz w:val="15"/>
                <w:szCs w:val="15"/>
                <w:lang w:eastAsia="sk-SK"/>
              </w:rPr>
              <w:t xml:space="preserve"> splatnosti do jedného roka vrátane</w:t>
            </w:r>
          </w:p>
        </w:tc>
        <w:tc>
          <w:tcPr>
            <w:tcW w:w="785" w:type="pct"/>
            <w:shd w:val="clear" w:color="auto" w:fill="auto"/>
            <w:vAlign w:val="bottom"/>
          </w:tcPr>
          <w:p w:rsidR="00AF2D26" w:rsidRPr="002101E6" w:rsidRDefault="00393AA3" w:rsidP="00D0021B">
            <w:pPr>
              <w:jc w:val="right"/>
              <w:rPr>
                <w:rFonts w:cs="Arial"/>
                <w:sz w:val="15"/>
                <w:szCs w:val="15"/>
                <w:lang w:eastAsia="sk-SK"/>
              </w:rPr>
            </w:pPr>
            <w:r>
              <w:rPr>
                <w:rFonts w:cs="Arial"/>
                <w:sz w:val="15"/>
                <w:szCs w:val="15"/>
                <w:lang w:eastAsia="sk-SK"/>
              </w:rPr>
              <w:t>3</w:t>
            </w:r>
            <w:r w:rsidR="00F246C6">
              <w:rPr>
                <w:rFonts w:cs="Arial"/>
                <w:sz w:val="15"/>
                <w:szCs w:val="15"/>
                <w:lang w:eastAsia="sk-SK"/>
              </w:rPr>
              <w:t>3</w:t>
            </w:r>
            <w:r>
              <w:rPr>
                <w:rFonts w:cs="Arial"/>
                <w:sz w:val="15"/>
                <w:szCs w:val="15"/>
                <w:lang w:eastAsia="sk-SK"/>
              </w:rPr>
              <w:t>5</w:t>
            </w:r>
            <w:r w:rsidR="00047365">
              <w:rPr>
                <w:rFonts w:cs="Arial"/>
                <w:sz w:val="15"/>
                <w:szCs w:val="15"/>
                <w:lang w:eastAsia="sk-SK"/>
              </w:rPr>
              <w:t xml:space="preserve"> </w:t>
            </w:r>
            <w:r w:rsidR="00F246C6">
              <w:rPr>
                <w:rFonts w:cs="Arial"/>
                <w:sz w:val="15"/>
                <w:szCs w:val="15"/>
                <w:lang w:eastAsia="sk-SK"/>
              </w:rPr>
              <w:t>499</w:t>
            </w:r>
          </w:p>
        </w:tc>
        <w:tc>
          <w:tcPr>
            <w:tcW w:w="785" w:type="pct"/>
            <w:shd w:val="clear" w:color="auto" w:fill="auto"/>
            <w:vAlign w:val="bottom"/>
          </w:tcPr>
          <w:p w:rsidR="00AF2D26" w:rsidRPr="002101E6" w:rsidRDefault="00ED587E" w:rsidP="00D0021B">
            <w:pPr>
              <w:jc w:val="right"/>
              <w:rPr>
                <w:rFonts w:cs="Arial"/>
                <w:sz w:val="15"/>
                <w:szCs w:val="15"/>
                <w:lang w:eastAsia="sk-SK"/>
              </w:rPr>
            </w:pPr>
            <w:r>
              <w:rPr>
                <w:rFonts w:cs="Arial"/>
                <w:sz w:val="15"/>
                <w:szCs w:val="15"/>
                <w:lang w:eastAsia="sk-SK"/>
              </w:rPr>
              <w:t>433 63</w:t>
            </w:r>
            <w:r w:rsidR="00F246C6">
              <w:rPr>
                <w:rFonts w:cs="Arial"/>
                <w:sz w:val="15"/>
                <w:szCs w:val="15"/>
                <w:lang w:eastAsia="sk-SK"/>
              </w:rPr>
              <w:t>3</w:t>
            </w:r>
          </w:p>
        </w:tc>
      </w:tr>
      <w:tr w:rsidR="00AF2D26" w:rsidRPr="002101E6" w:rsidTr="005773C8">
        <w:tc>
          <w:tcPr>
            <w:tcW w:w="3431" w:type="pct"/>
            <w:shd w:val="clear" w:color="auto" w:fill="auto"/>
            <w:vAlign w:val="center"/>
          </w:tcPr>
          <w:p w:rsidR="00AF2D26" w:rsidRPr="002101E6" w:rsidRDefault="00AF2D26" w:rsidP="007E3ACA">
            <w:pPr>
              <w:rPr>
                <w:rFonts w:cs="Arial"/>
                <w:b/>
                <w:bCs/>
                <w:i/>
                <w:iCs/>
                <w:sz w:val="15"/>
                <w:szCs w:val="15"/>
                <w:lang w:eastAsia="sk-SK"/>
              </w:rPr>
            </w:pPr>
            <w:r>
              <w:rPr>
                <w:rFonts w:cs="Arial"/>
                <w:b/>
                <w:bCs/>
                <w:i/>
                <w:iCs/>
                <w:sz w:val="15"/>
                <w:szCs w:val="15"/>
                <w:lang w:eastAsia="sk-SK"/>
              </w:rPr>
              <w:t>Krátkodobé  záväzky spolu</w:t>
            </w:r>
          </w:p>
        </w:tc>
        <w:tc>
          <w:tcPr>
            <w:tcW w:w="785" w:type="pct"/>
            <w:shd w:val="clear" w:color="auto" w:fill="auto"/>
            <w:vAlign w:val="bottom"/>
          </w:tcPr>
          <w:p w:rsidR="00AF2D26" w:rsidRPr="00CE776B" w:rsidRDefault="00393AA3" w:rsidP="00D0021B">
            <w:pPr>
              <w:jc w:val="right"/>
              <w:rPr>
                <w:rFonts w:cs="Arial"/>
                <w:b/>
                <w:i/>
                <w:sz w:val="15"/>
                <w:szCs w:val="15"/>
                <w:lang w:eastAsia="sk-SK"/>
              </w:rPr>
            </w:pPr>
            <w:r>
              <w:rPr>
                <w:rFonts w:cs="Arial"/>
                <w:b/>
                <w:i/>
                <w:sz w:val="15"/>
                <w:szCs w:val="15"/>
                <w:lang w:eastAsia="sk-SK"/>
              </w:rPr>
              <w:t>4</w:t>
            </w:r>
            <w:r w:rsidR="00F246C6">
              <w:rPr>
                <w:rFonts w:cs="Arial"/>
                <w:b/>
                <w:i/>
                <w:sz w:val="15"/>
                <w:szCs w:val="15"/>
                <w:lang w:eastAsia="sk-SK"/>
              </w:rPr>
              <w:t>39</w:t>
            </w:r>
            <w:r w:rsidR="00047365">
              <w:rPr>
                <w:rFonts w:cs="Arial"/>
                <w:b/>
                <w:i/>
                <w:sz w:val="15"/>
                <w:szCs w:val="15"/>
                <w:lang w:eastAsia="sk-SK"/>
              </w:rPr>
              <w:t xml:space="preserve"> 41</w:t>
            </w:r>
            <w:r w:rsidR="00F246C6">
              <w:rPr>
                <w:rFonts w:cs="Arial"/>
                <w:b/>
                <w:i/>
                <w:sz w:val="15"/>
                <w:szCs w:val="15"/>
                <w:lang w:eastAsia="sk-SK"/>
              </w:rPr>
              <w:t>7</w:t>
            </w:r>
          </w:p>
        </w:tc>
        <w:tc>
          <w:tcPr>
            <w:tcW w:w="785" w:type="pct"/>
            <w:shd w:val="clear" w:color="auto" w:fill="auto"/>
            <w:vAlign w:val="bottom"/>
          </w:tcPr>
          <w:p w:rsidR="00AF2D26" w:rsidRPr="00CE776B" w:rsidRDefault="00ED587E" w:rsidP="00D0021B">
            <w:pPr>
              <w:jc w:val="right"/>
              <w:rPr>
                <w:rFonts w:cs="Arial"/>
                <w:b/>
                <w:i/>
                <w:sz w:val="15"/>
                <w:szCs w:val="15"/>
                <w:lang w:eastAsia="sk-SK"/>
              </w:rPr>
            </w:pPr>
            <w:r>
              <w:rPr>
                <w:rFonts w:cs="Arial"/>
                <w:b/>
                <w:i/>
                <w:sz w:val="15"/>
                <w:szCs w:val="15"/>
                <w:lang w:eastAsia="sk-SK"/>
              </w:rPr>
              <w:t>440 75</w:t>
            </w:r>
            <w:r w:rsidR="00F246C6">
              <w:rPr>
                <w:rFonts w:cs="Arial"/>
                <w:b/>
                <w:i/>
                <w:sz w:val="15"/>
                <w:szCs w:val="15"/>
                <w:lang w:eastAsia="sk-SK"/>
              </w:rPr>
              <w:t>2</w:t>
            </w:r>
          </w:p>
        </w:tc>
      </w:tr>
      <w:tr w:rsidR="00AF2D26" w:rsidRPr="002101E6" w:rsidTr="005773C8">
        <w:tc>
          <w:tcPr>
            <w:tcW w:w="3431" w:type="pct"/>
            <w:shd w:val="clear" w:color="auto" w:fill="auto"/>
            <w:vAlign w:val="center"/>
          </w:tcPr>
          <w:p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shd w:val="clear" w:color="auto" w:fill="auto"/>
            <w:vAlign w:val="bottom"/>
            <w:hideMark/>
          </w:tcPr>
          <w:p w:rsidR="00AF2D26" w:rsidRPr="002101E6" w:rsidRDefault="00B77EF7" w:rsidP="00D0021B">
            <w:pPr>
              <w:jc w:val="right"/>
              <w:rPr>
                <w:rFonts w:cs="Arial"/>
                <w:sz w:val="15"/>
                <w:szCs w:val="15"/>
                <w:lang w:eastAsia="sk-SK"/>
              </w:rPr>
            </w:pPr>
            <w:r>
              <w:rPr>
                <w:rFonts w:cs="Arial"/>
                <w:sz w:val="15"/>
                <w:szCs w:val="15"/>
                <w:lang w:eastAsia="sk-SK"/>
              </w:rPr>
              <w:t>0</w:t>
            </w:r>
          </w:p>
        </w:tc>
        <w:tc>
          <w:tcPr>
            <w:tcW w:w="785" w:type="pct"/>
            <w:shd w:val="clear" w:color="auto" w:fill="auto"/>
            <w:vAlign w:val="bottom"/>
            <w:hideMark/>
          </w:tcPr>
          <w:p w:rsidR="00AF2D26" w:rsidRPr="002101E6" w:rsidRDefault="00B77EF7" w:rsidP="00CE776B">
            <w:pPr>
              <w:jc w:val="right"/>
              <w:rPr>
                <w:rFonts w:cs="Arial"/>
                <w:sz w:val="15"/>
                <w:szCs w:val="15"/>
                <w:lang w:eastAsia="sk-SK"/>
              </w:rPr>
            </w:pPr>
            <w:r>
              <w:rPr>
                <w:rFonts w:cs="Arial"/>
                <w:sz w:val="15"/>
                <w:szCs w:val="15"/>
                <w:lang w:eastAsia="sk-SK"/>
              </w:rPr>
              <w:t>0</w:t>
            </w:r>
          </w:p>
        </w:tc>
      </w:tr>
      <w:tr w:rsidR="00AF2D26" w:rsidRPr="002101E6" w:rsidTr="005773C8">
        <w:tc>
          <w:tcPr>
            <w:tcW w:w="3431" w:type="pct"/>
            <w:shd w:val="clear" w:color="auto" w:fill="auto"/>
            <w:vAlign w:val="center"/>
          </w:tcPr>
          <w:p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shd w:val="clear" w:color="auto" w:fill="auto"/>
            <w:vAlign w:val="bottom"/>
            <w:hideMark/>
          </w:tcPr>
          <w:p w:rsidR="00AF2D26" w:rsidRPr="002101E6" w:rsidRDefault="00AF2D26" w:rsidP="00D0021B">
            <w:pPr>
              <w:jc w:val="right"/>
              <w:rPr>
                <w:rFonts w:cs="Arial"/>
                <w:sz w:val="15"/>
                <w:szCs w:val="15"/>
                <w:lang w:eastAsia="sk-SK"/>
              </w:rPr>
            </w:pPr>
          </w:p>
        </w:tc>
        <w:tc>
          <w:tcPr>
            <w:tcW w:w="785" w:type="pct"/>
            <w:shd w:val="clear" w:color="auto" w:fill="auto"/>
            <w:vAlign w:val="bottom"/>
            <w:hideMark/>
          </w:tcPr>
          <w:p w:rsidR="00AF2D26" w:rsidRPr="002101E6" w:rsidRDefault="00AF2D26" w:rsidP="00D0021B">
            <w:pPr>
              <w:jc w:val="right"/>
              <w:rPr>
                <w:rFonts w:cs="Arial"/>
                <w:sz w:val="15"/>
                <w:szCs w:val="15"/>
                <w:lang w:eastAsia="sk-SK"/>
              </w:rPr>
            </w:pPr>
          </w:p>
        </w:tc>
      </w:tr>
      <w:tr w:rsidR="00AF2D26" w:rsidRPr="002101E6" w:rsidTr="005773C8">
        <w:tc>
          <w:tcPr>
            <w:tcW w:w="3431" w:type="pct"/>
            <w:shd w:val="clear" w:color="auto" w:fill="auto"/>
            <w:vAlign w:val="center"/>
          </w:tcPr>
          <w:p w:rsidR="00AF2D26" w:rsidRPr="00CE776B" w:rsidRDefault="00AF2D26" w:rsidP="009E3F8A">
            <w:pPr>
              <w:rPr>
                <w:rFonts w:cs="Arial"/>
                <w:b/>
                <w:bCs/>
                <w:i/>
                <w:sz w:val="15"/>
                <w:szCs w:val="15"/>
                <w:lang w:eastAsia="sk-SK"/>
              </w:rPr>
            </w:pPr>
            <w:r w:rsidRPr="00CE776B">
              <w:rPr>
                <w:rFonts w:cs="Arial"/>
                <w:b/>
                <w:bCs/>
                <w:i/>
                <w:sz w:val="15"/>
                <w:szCs w:val="15"/>
                <w:lang w:eastAsia="sk-SK"/>
              </w:rPr>
              <w:t>Spolu dlhodobé záväzky</w:t>
            </w:r>
          </w:p>
        </w:tc>
        <w:tc>
          <w:tcPr>
            <w:tcW w:w="785" w:type="pct"/>
            <w:shd w:val="clear" w:color="auto" w:fill="auto"/>
            <w:vAlign w:val="center"/>
            <w:hideMark/>
          </w:tcPr>
          <w:p w:rsidR="00AF2D26" w:rsidRPr="00CE776B" w:rsidRDefault="00B77EF7" w:rsidP="00D0021B">
            <w:pPr>
              <w:jc w:val="right"/>
              <w:rPr>
                <w:rFonts w:cs="Arial"/>
                <w:b/>
                <w:bCs/>
                <w:i/>
                <w:sz w:val="15"/>
                <w:szCs w:val="15"/>
                <w:lang w:eastAsia="sk-SK"/>
              </w:rPr>
            </w:pPr>
            <w:r w:rsidRPr="00CE776B">
              <w:rPr>
                <w:rFonts w:cs="Arial"/>
                <w:b/>
                <w:bCs/>
                <w:i/>
                <w:sz w:val="15"/>
                <w:szCs w:val="15"/>
                <w:lang w:eastAsia="sk-SK"/>
              </w:rPr>
              <w:t>0</w:t>
            </w:r>
          </w:p>
        </w:tc>
        <w:tc>
          <w:tcPr>
            <w:tcW w:w="785" w:type="pct"/>
            <w:shd w:val="clear" w:color="auto" w:fill="auto"/>
            <w:vAlign w:val="center"/>
            <w:hideMark/>
          </w:tcPr>
          <w:p w:rsidR="00AF2D26" w:rsidRPr="00CE776B" w:rsidRDefault="00B77EF7" w:rsidP="00D0021B">
            <w:pPr>
              <w:jc w:val="right"/>
              <w:rPr>
                <w:rFonts w:cs="Arial"/>
                <w:b/>
                <w:bCs/>
                <w:i/>
                <w:sz w:val="15"/>
                <w:szCs w:val="15"/>
                <w:lang w:eastAsia="sk-SK"/>
              </w:rPr>
            </w:pPr>
            <w:r w:rsidRPr="00CE776B">
              <w:rPr>
                <w:rFonts w:cs="Arial"/>
                <w:b/>
                <w:bCs/>
                <w:i/>
                <w:sz w:val="15"/>
                <w:szCs w:val="15"/>
                <w:lang w:eastAsia="sk-SK"/>
              </w:rPr>
              <w:t>0</w:t>
            </w:r>
          </w:p>
        </w:tc>
      </w:tr>
    </w:tbl>
    <w:p w:rsidR="00E11848" w:rsidRPr="002101E6" w:rsidRDefault="00E11848" w:rsidP="008711DF"/>
    <w:bookmarkEnd w:id="6"/>
    <w:p w:rsidR="000B7F83" w:rsidRDefault="000B7F83" w:rsidP="008711DF">
      <w:pPr>
        <w:rPr>
          <w:i/>
          <w:color w:val="FF0000"/>
        </w:rPr>
      </w:pPr>
    </w:p>
    <w:p w:rsidR="000B7F83" w:rsidRDefault="000B7F83" w:rsidP="008711DF">
      <w:pPr>
        <w:rPr>
          <w:i/>
          <w:color w:val="FF0000"/>
        </w:rPr>
      </w:pPr>
    </w:p>
    <w:p w:rsidR="000B7F83" w:rsidRPr="007E2CF3" w:rsidRDefault="000B7F83">
      <w:pPr>
        <w:rPr>
          <w:i/>
          <w:snapToGrid w:val="0"/>
          <w:color w:val="FF0000"/>
        </w:rPr>
      </w:pPr>
      <w:bookmarkStart w:id="8" w:name="_GoBack"/>
      <w:bookmarkEnd w:id="8"/>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AB1C27">
        <w:rPr>
          <w:snapToGrid w:val="0"/>
        </w:rPr>
        <w:t>20</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DB64A5">
        <w:rPr>
          <w:snapToGrid w:val="0"/>
        </w:rPr>
        <w:t>5</w:t>
      </w:r>
      <w:r w:rsidR="003F164C" w:rsidRPr="002101E6">
        <w:rPr>
          <w:snapToGrid w:val="0"/>
        </w:rPr>
        <w:t xml:space="preserve"> </w:t>
      </w:r>
      <w:r w:rsidR="00AC79A3" w:rsidRPr="002101E6">
        <w:rPr>
          <w:snapToGrid w:val="0"/>
        </w:rPr>
        <w:t xml:space="preserve">až </w:t>
      </w:r>
      <w:r w:rsidR="003F164C" w:rsidRPr="002101E6">
        <w:rPr>
          <w:snapToGrid w:val="0"/>
        </w:rPr>
        <w:t>201</w:t>
      </w:r>
      <w:r w:rsidR="00E66BBA">
        <w:rPr>
          <w:snapToGrid w:val="0"/>
        </w:rPr>
        <w:t>9</w:t>
      </w:r>
      <w:r w:rsidR="003F164C" w:rsidRPr="002101E6">
        <w:rPr>
          <w:snapToGrid w:val="0"/>
        </w:rPr>
        <w:t xml:space="preserve"> </w:t>
      </w:r>
      <w:r w:rsidRPr="002101E6">
        <w:rPr>
          <w:snapToGrid w:val="0"/>
        </w:rPr>
        <w:t>otvorené a môžu sa stať predmetom kontroly.</w:t>
      </w:r>
    </w:p>
    <w:p w:rsidR="001E2635" w:rsidRPr="002101E6" w:rsidRDefault="001E2635" w:rsidP="001E2635">
      <w:pPr>
        <w:rPr>
          <w:snapToGrid w:val="0"/>
          <w:lang w:eastAsia="sk-SK"/>
        </w:rPr>
      </w:pPr>
    </w:p>
    <w:p w:rsidR="002101E6" w:rsidRPr="002101E6" w:rsidRDefault="002101E6">
      <w:pPr>
        <w:jc w:val="left"/>
        <w:rPr>
          <w:rFonts w:cs="Arial"/>
          <w:b/>
          <w:bCs/>
          <w:iCs/>
          <w:szCs w:val="28"/>
        </w:rPr>
      </w:pPr>
    </w:p>
    <w:p w:rsidR="00243056" w:rsidRPr="002101E6" w:rsidRDefault="00243056" w:rsidP="00243056">
      <w:pPr>
        <w:rPr>
          <w:snapToGrid w:val="0"/>
          <w:lang w:eastAsia="sk-SK"/>
        </w:rPr>
      </w:pPr>
      <w:bookmarkStart w:id="9" w:name="T_related_parties_2"/>
    </w:p>
    <w:p w:rsidR="00864AEB" w:rsidRPr="009F5D65" w:rsidRDefault="00864AEB"/>
    <w:bookmarkEnd w:id="9"/>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E66BBA">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FB5DC5" w:rsidRPr="00FB5DC5" w:rsidRDefault="00FB5DC5" w:rsidP="00FB5DC5">
      <w:pPr>
        <w:rPr>
          <w:snapToGrid w:val="0"/>
          <w:lang w:eastAsia="sk-SK"/>
        </w:rPr>
      </w:pP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46EC" w:rsidRDefault="006146EC">
      <w:r>
        <w:separator/>
      </w:r>
    </w:p>
  </w:endnote>
  <w:endnote w:type="continuationSeparator" w:id="0">
    <w:p w:rsidR="006146EC" w:rsidRDefault="00614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rsidR="00E12530" w:rsidRDefault="00E12530" w:rsidP="002101E6">
        <w:pPr>
          <w:pStyle w:val="Pta"/>
          <w:pBdr>
            <w:top w:val="single" w:sz="4" w:space="1" w:color="auto"/>
          </w:pBdr>
          <w:jc w:val="right"/>
        </w:pPr>
        <w:r>
          <w:fldChar w:fldCharType="begin"/>
        </w:r>
        <w:r>
          <w:instrText xml:space="preserve"> PAGE   \* MERGEFORMAT </w:instrText>
        </w:r>
        <w:r>
          <w:fldChar w:fldCharType="separate"/>
        </w:r>
        <w:r w:rsidR="005773C8">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46EC" w:rsidRDefault="006146EC">
      <w:r>
        <w:separator/>
      </w:r>
    </w:p>
  </w:footnote>
  <w:footnote w:type="continuationSeparator" w:id="0">
    <w:p w:rsidR="006146EC" w:rsidRDefault="00614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2530" w:rsidRDefault="00E12530"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IČO:36177261</w:t>
    </w:r>
    <w:r>
      <w:tab/>
      <w:t>DIČ:2020031805</w:t>
    </w:r>
  </w:p>
  <w:p w:rsidR="00E12530" w:rsidRDefault="00E12530" w:rsidP="00C81150">
    <w:pPr>
      <w:pStyle w:val="Hlavika"/>
    </w:pPr>
    <w:bookmarkStart w:id="10" w:name="Business_name"/>
    <w:bookmarkEnd w:id="10"/>
  </w:p>
  <w:p w:rsidR="00E12530" w:rsidRDefault="00E12530" w:rsidP="00C81150">
    <w:pPr>
      <w:pStyle w:val="Hlavika"/>
    </w:pPr>
    <w:r>
      <w:t>Poznámky individuálnej účtovnej závierky zostavenej k 31. decembru 20</w:t>
    </w:r>
    <w:r w:rsidR="00AB1C27">
      <w:t>20</w:t>
    </w:r>
  </w:p>
  <w:p w:rsidR="00E12530" w:rsidRPr="00794505" w:rsidRDefault="00E12530" w:rsidP="00C81150">
    <w:pPr>
      <w:pStyle w:val="Hlavika"/>
      <w:pBdr>
        <w:bottom w:val="single" w:sz="4" w:space="1" w:color="auto"/>
      </w:pBdr>
      <w:rPr>
        <w:b w:val="0"/>
      </w:rPr>
    </w:pPr>
    <w:r w:rsidRPr="00794505">
      <w:rPr>
        <w:b w:val="0"/>
      </w:rPr>
      <w:t>(údaje v tabuľkách sú uvedené v celých eurách, ak nie je uvedené inak)</w:t>
    </w:r>
  </w:p>
  <w:p w:rsidR="00E12530" w:rsidRDefault="00E12530"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num>
  <w:num w:numId="6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24BC"/>
    <w:rsid w:val="0003554D"/>
    <w:rsid w:val="0003701A"/>
    <w:rsid w:val="000413F6"/>
    <w:rsid w:val="00042DF7"/>
    <w:rsid w:val="00042E14"/>
    <w:rsid w:val="00047365"/>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4D3E"/>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799"/>
    <w:rsid w:val="00172B11"/>
    <w:rsid w:val="00177A9A"/>
    <w:rsid w:val="00182445"/>
    <w:rsid w:val="00183B1D"/>
    <w:rsid w:val="001847ED"/>
    <w:rsid w:val="00185803"/>
    <w:rsid w:val="001859DB"/>
    <w:rsid w:val="0018699A"/>
    <w:rsid w:val="00193CFA"/>
    <w:rsid w:val="0019430E"/>
    <w:rsid w:val="001A4E6D"/>
    <w:rsid w:val="001B0DB0"/>
    <w:rsid w:val="001B0E37"/>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712"/>
    <w:rsid w:val="00295DB1"/>
    <w:rsid w:val="002966BD"/>
    <w:rsid w:val="002A472F"/>
    <w:rsid w:val="002A48FC"/>
    <w:rsid w:val="002B1694"/>
    <w:rsid w:val="002C2C1A"/>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36392"/>
    <w:rsid w:val="003407DC"/>
    <w:rsid w:val="00354434"/>
    <w:rsid w:val="00354E22"/>
    <w:rsid w:val="00363B4A"/>
    <w:rsid w:val="00366100"/>
    <w:rsid w:val="003661CA"/>
    <w:rsid w:val="0037364A"/>
    <w:rsid w:val="003828BA"/>
    <w:rsid w:val="0038564B"/>
    <w:rsid w:val="00387CFF"/>
    <w:rsid w:val="00391E6D"/>
    <w:rsid w:val="00393AA3"/>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53FD"/>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3C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6EC"/>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059D"/>
    <w:rsid w:val="0065127C"/>
    <w:rsid w:val="00651639"/>
    <w:rsid w:val="00653D5A"/>
    <w:rsid w:val="00657091"/>
    <w:rsid w:val="00662391"/>
    <w:rsid w:val="006625E9"/>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BD2"/>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F36"/>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69CE"/>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10E"/>
    <w:rsid w:val="00996F4A"/>
    <w:rsid w:val="00997723"/>
    <w:rsid w:val="009A06A4"/>
    <w:rsid w:val="009B006E"/>
    <w:rsid w:val="009B2C12"/>
    <w:rsid w:val="009B5601"/>
    <w:rsid w:val="009C239A"/>
    <w:rsid w:val="009C4F06"/>
    <w:rsid w:val="009D148D"/>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C27"/>
    <w:rsid w:val="00AB4357"/>
    <w:rsid w:val="00AB60DA"/>
    <w:rsid w:val="00AB72E5"/>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2D26"/>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77EF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70A"/>
    <w:rsid w:val="00C46863"/>
    <w:rsid w:val="00C509EB"/>
    <w:rsid w:val="00C52692"/>
    <w:rsid w:val="00C55985"/>
    <w:rsid w:val="00C60C6A"/>
    <w:rsid w:val="00C67296"/>
    <w:rsid w:val="00C700F1"/>
    <w:rsid w:val="00C75CC2"/>
    <w:rsid w:val="00C81150"/>
    <w:rsid w:val="00C832FF"/>
    <w:rsid w:val="00C857F9"/>
    <w:rsid w:val="00C86DB0"/>
    <w:rsid w:val="00C8767C"/>
    <w:rsid w:val="00C90181"/>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049"/>
    <w:rsid w:val="00CE2768"/>
    <w:rsid w:val="00CE343B"/>
    <w:rsid w:val="00CE6287"/>
    <w:rsid w:val="00CE776B"/>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18"/>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64A5"/>
    <w:rsid w:val="00DB70FF"/>
    <w:rsid w:val="00DB7D05"/>
    <w:rsid w:val="00DC1645"/>
    <w:rsid w:val="00DD1A75"/>
    <w:rsid w:val="00DD35B9"/>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530"/>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6BBA"/>
    <w:rsid w:val="00E7421C"/>
    <w:rsid w:val="00E82A4D"/>
    <w:rsid w:val="00E84301"/>
    <w:rsid w:val="00E843C6"/>
    <w:rsid w:val="00E86226"/>
    <w:rsid w:val="00E865D4"/>
    <w:rsid w:val="00E91AE7"/>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7E"/>
    <w:rsid w:val="00EE084E"/>
    <w:rsid w:val="00EE359A"/>
    <w:rsid w:val="00EE3813"/>
    <w:rsid w:val="00EE4764"/>
    <w:rsid w:val="00EE4A42"/>
    <w:rsid w:val="00EE4F99"/>
    <w:rsid w:val="00EF395A"/>
    <w:rsid w:val="00EF4646"/>
    <w:rsid w:val="00EF58B3"/>
    <w:rsid w:val="00EF5DE7"/>
    <w:rsid w:val="00F01A8D"/>
    <w:rsid w:val="00F0359D"/>
    <w:rsid w:val="00F03CF6"/>
    <w:rsid w:val="00F04FB8"/>
    <w:rsid w:val="00F05C9B"/>
    <w:rsid w:val="00F07EBB"/>
    <w:rsid w:val="00F14CD1"/>
    <w:rsid w:val="00F15EDB"/>
    <w:rsid w:val="00F15FC0"/>
    <w:rsid w:val="00F20FAF"/>
    <w:rsid w:val="00F215A6"/>
    <w:rsid w:val="00F21631"/>
    <w:rsid w:val="00F228D0"/>
    <w:rsid w:val="00F2393E"/>
    <w:rsid w:val="00F23A47"/>
    <w:rsid w:val="00F2412D"/>
    <w:rsid w:val="00F246C6"/>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1B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E6C9A2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DD43B9-1FEE-4718-9E77-863F210BCB6B}">
  <ds:schemaRefs>
    <ds:schemaRef ds:uri="http://schemas.openxmlformats.org/officeDocument/2006/bibliography"/>
  </ds:schemaRefs>
</ds:datastoreItem>
</file>

<file path=customXml/itemProps2.xml><?xml version="1.0" encoding="utf-8"?>
<ds:datastoreItem xmlns:ds="http://schemas.openxmlformats.org/officeDocument/2006/customXml" ds:itemID="{5FC21C2E-0B4D-4566-AAE0-9A0D2ECF7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1680</Words>
  <Characters>10007</Characters>
  <Application>Microsoft Office Word</Application>
  <DocSecurity>0</DocSecurity>
  <Lines>83</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3</cp:revision>
  <cp:lastPrinted>2021-02-16T09:39:00Z</cp:lastPrinted>
  <dcterms:created xsi:type="dcterms:W3CDTF">2021-03-01T15:21:00Z</dcterms:created>
  <dcterms:modified xsi:type="dcterms:W3CDTF">2021-03-19T13:25:00Z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