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C2C17" w:rsidRDefault="005B2156" w:rsidP="005B2156">
      <w:pPr>
        <w:spacing w:after="0" w:line="340" w:lineRule="auto"/>
        <w:ind w:right="1916"/>
        <w:jc w:val="center"/>
      </w:pPr>
      <w:r>
        <w:rPr>
          <w:b/>
          <w:i/>
          <w:sz w:val="32"/>
          <w:u w:val="single" w:color="000000"/>
        </w:rPr>
        <w:t>Poznámky k účtovnej závierke</w:t>
      </w:r>
      <w:r>
        <w:rPr>
          <w:b/>
          <w:i/>
          <w:sz w:val="32"/>
        </w:rPr>
        <w:t xml:space="preserve"> </w:t>
      </w:r>
      <w:r>
        <w:rPr>
          <w:b/>
          <w:i/>
          <w:sz w:val="32"/>
          <w:u w:val="single" w:color="000000"/>
        </w:rPr>
        <w:t>ku</w:t>
      </w:r>
      <w:r>
        <w:rPr>
          <w:b/>
          <w:i/>
          <w:sz w:val="32"/>
        </w:rPr>
        <w:t xml:space="preserve"> </w:t>
      </w:r>
      <w:r>
        <w:rPr>
          <w:b/>
          <w:i/>
          <w:sz w:val="32"/>
          <w:u w:val="single" w:color="000000"/>
        </w:rPr>
        <w:t xml:space="preserve">dňu: </w:t>
      </w:r>
      <w:r w:rsidR="00F3438B">
        <w:rPr>
          <w:b/>
          <w:i/>
          <w:sz w:val="32"/>
          <w:u w:val="single" w:color="000000"/>
        </w:rPr>
        <w:t>31.12.20</w:t>
      </w:r>
      <w:r w:rsidR="000A75B6">
        <w:rPr>
          <w:b/>
          <w:i/>
          <w:sz w:val="32"/>
          <w:u w:val="single" w:color="000000"/>
        </w:rPr>
        <w:t>20</w:t>
      </w:r>
    </w:p>
    <w:p w:rsidR="00BC2C17" w:rsidRDefault="005B2156">
      <w:pPr>
        <w:spacing w:after="249"/>
        <w:ind w:left="14"/>
      </w:pPr>
      <w:r>
        <w:t xml:space="preserve"> </w:t>
      </w:r>
      <w:r>
        <w:rPr>
          <w:rFonts w:ascii="Times New Roman" w:eastAsia="Times New Roman" w:hAnsi="Times New Roman" w:cs="Times New Roman"/>
          <w:sz w:val="24"/>
        </w:rPr>
        <w:t xml:space="preserve"> </w:t>
      </w:r>
    </w:p>
    <w:p w:rsidR="00BC2C17" w:rsidRDefault="005B2156">
      <w:pPr>
        <w:spacing w:after="9"/>
        <w:ind w:left="3001" w:hanging="10"/>
      </w:pPr>
      <w:r>
        <w:rPr>
          <w:b/>
          <w:i/>
          <w:sz w:val="28"/>
        </w:rPr>
        <w:t xml:space="preserve">Čl. I. Všeobecné informácie  </w:t>
      </w:r>
    </w:p>
    <w:p w:rsidR="00BC2C17" w:rsidRDefault="005B2156">
      <w:pPr>
        <w:spacing w:after="173" w:line="269" w:lineRule="auto"/>
        <w:ind w:left="89" w:right="438" w:hanging="10"/>
      </w:pPr>
      <w:r>
        <w:rPr>
          <w:b/>
        </w:rPr>
        <w:t xml:space="preserve">Čl. I.   1-5  </w:t>
      </w:r>
    </w:p>
    <w:p w:rsidR="00BC2C17" w:rsidRDefault="005B2156">
      <w:pPr>
        <w:spacing w:after="175"/>
        <w:ind w:left="-5" w:hanging="10"/>
      </w:pPr>
      <w:r>
        <w:rPr>
          <w:b/>
          <w:i/>
        </w:rPr>
        <w:t>Obchodné meno účtovnej jednotky:</w:t>
      </w:r>
      <w:r>
        <w:t xml:space="preserve">    FALTEN, s.r.o. </w:t>
      </w:r>
      <w:r>
        <w:rPr>
          <w:rFonts w:ascii="Times New Roman" w:eastAsia="Times New Roman" w:hAnsi="Times New Roman" w:cs="Times New Roman"/>
          <w:sz w:val="24"/>
        </w:rPr>
        <w:t xml:space="preserve"> </w:t>
      </w:r>
    </w:p>
    <w:p w:rsidR="00BC2C17" w:rsidRDefault="005B2156">
      <w:pPr>
        <w:spacing w:after="114" w:line="271" w:lineRule="auto"/>
        <w:ind w:left="-5" w:hanging="10"/>
      </w:pPr>
      <w:r>
        <w:rPr>
          <w:b/>
          <w:i/>
        </w:rPr>
        <w:t>Sídlo účtovnej jednotky:</w:t>
      </w:r>
      <w:r>
        <w:t xml:space="preserve">                         Kríž nad Váhom 239, 916 26 Považany </w:t>
      </w:r>
      <w:r>
        <w:rPr>
          <w:rFonts w:ascii="Times New Roman" w:eastAsia="Times New Roman" w:hAnsi="Times New Roman" w:cs="Times New Roman"/>
          <w:sz w:val="24"/>
        </w:rPr>
        <w:t xml:space="preserve"> </w:t>
      </w:r>
    </w:p>
    <w:p w:rsidR="00BC2C17" w:rsidRDefault="005B2156">
      <w:pPr>
        <w:spacing w:after="282"/>
        <w:ind w:left="-5" w:hanging="10"/>
      </w:pPr>
      <w:r>
        <w:rPr>
          <w:b/>
          <w:i/>
        </w:rPr>
        <w:t>Dátum vzniku (zápis do OR):</w:t>
      </w:r>
      <w:r>
        <w:t xml:space="preserve">                 15.03.2017  </w:t>
      </w:r>
    </w:p>
    <w:p w:rsidR="005B2156" w:rsidRDefault="005B2156" w:rsidP="005B2156">
      <w:pPr>
        <w:spacing w:after="285"/>
        <w:ind w:left="-5" w:hanging="10"/>
      </w:pPr>
      <w:r>
        <w:rPr>
          <w:b/>
          <w:i/>
          <w:u w:val="single" w:color="000000"/>
        </w:rPr>
        <w:t>Opis vykonávanej činnosti:</w:t>
      </w:r>
      <w:r>
        <w:rPr>
          <w:b/>
          <w:i/>
        </w:rPr>
        <w:t xml:space="preserve"> </w:t>
      </w:r>
      <w:r>
        <w:rPr>
          <w:rFonts w:ascii="Times New Roman" w:eastAsia="Times New Roman" w:hAnsi="Times New Roman" w:cs="Times New Roman"/>
          <w:sz w:val="24"/>
        </w:rPr>
        <w:t xml:space="preserve"> </w:t>
      </w:r>
    </w:p>
    <w:p w:rsidR="00BC2C17" w:rsidRDefault="005B2156" w:rsidP="005B2156">
      <w:pPr>
        <w:spacing w:after="285"/>
        <w:ind w:left="-5" w:hanging="10"/>
      </w:pPr>
      <w:r>
        <w:rPr>
          <w:rFonts w:ascii="Times New Roman" w:eastAsia="Times New Roman" w:hAnsi="Times New Roman" w:cs="Times New Roman"/>
          <w:sz w:val="24"/>
        </w:rPr>
        <w:t xml:space="preserve">Poskytovanie služieb v poľnohospodárstve a záhradníctve   </w:t>
      </w:r>
      <w:r>
        <w:rPr>
          <w:rFonts w:ascii="Times New Roman" w:eastAsia="Times New Roman" w:hAnsi="Times New Roman" w:cs="Times New Roman"/>
          <w:sz w:val="24"/>
        </w:rPr>
        <w:tab/>
        <w:t xml:space="preserve">    </w:t>
      </w:r>
    </w:p>
    <w:p w:rsidR="00BC2C17" w:rsidRDefault="005B2156" w:rsidP="005B2156">
      <w:pPr>
        <w:spacing w:after="13" w:line="269" w:lineRule="auto"/>
        <w:ind w:right="2916"/>
      </w:pPr>
      <w:r>
        <w:rPr>
          <w:rFonts w:ascii="Times New Roman" w:eastAsia="Times New Roman" w:hAnsi="Times New Roman" w:cs="Times New Roman"/>
          <w:sz w:val="24"/>
        </w:rPr>
        <w:t xml:space="preserve">Poskytovanie služieb v lesníctve a poľovníctve   </w:t>
      </w:r>
    </w:p>
    <w:p w:rsidR="00BC2C17" w:rsidRDefault="005B2156">
      <w:pPr>
        <w:tabs>
          <w:tab w:val="center" w:pos="6111"/>
        </w:tabs>
        <w:spacing w:after="123" w:line="269" w:lineRule="auto"/>
      </w:pPr>
      <w:r>
        <w:rPr>
          <w:rFonts w:ascii="Times New Roman" w:eastAsia="Times New Roman" w:hAnsi="Times New Roman" w:cs="Times New Roman"/>
          <w:sz w:val="24"/>
        </w:rPr>
        <w:t xml:space="preserve">Poskytovanie služieb v rybárstve   </w:t>
      </w:r>
      <w:r>
        <w:rPr>
          <w:rFonts w:ascii="Times New Roman" w:eastAsia="Times New Roman" w:hAnsi="Times New Roman" w:cs="Times New Roman"/>
          <w:sz w:val="24"/>
        </w:rPr>
        <w:tab/>
        <w:t xml:space="preserve">   </w:t>
      </w:r>
    </w:p>
    <w:p w:rsidR="00BC2C17" w:rsidRDefault="005B2156">
      <w:pPr>
        <w:tabs>
          <w:tab w:val="center" w:pos="6111"/>
        </w:tabs>
        <w:spacing w:after="123" w:line="269" w:lineRule="auto"/>
      </w:pPr>
      <w:r>
        <w:rPr>
          <w:rFonts w:ascii="Times New Roman" w:eastAsia="Times New Roman" w:hAnsi="Times New Roman" w:cs="Times New Roman"/>
          <w:sz w:val="24"/>
        </w:rPr>
        <w:t xml:space="preserve">Úprava nerastov, dobývanie rašeliny a bahna a ich úprava   </w:t>
      </w:r>
      <w:r>
        <w:rPr>
          <w:rFonts w:ascii="Times New Roman" w:eastAsia="Times New Roman" w:hAnsi="Times New Roman" w:cs="Times New Roman"/>
          <w:sz w:val="24"/>
        </w:rPr>
        <w:tab/>
        <w:t xml:space="preserve">    </w:t>
      </w:r>
    </w:p>
    <w:p w:rsidR="00BC2C17" w:rsidRDefault="005B2156">
      <w:pPr>
        <w:tabs>
          <w:tab w:val="center" w:pos="6111"/>
        </w:tabs>
        <w:spacing w:after="121" w:line="269" w:lineRule="auto"/>
      </w:pPr>
      <w:r>
        <w:rPr>
          <w:rFonts w:ascii="Times New Roman" w:eastAsia="Times New Roman" w:hAnsi="Times New Roman" w:cs="Times New Roman"/>
          <w:sz w:val="24"/>
        </w:rPr>
        <w:t xml:space="preserve">Výroba potravinárskych výrobkov   </w:t>
      </w:r>
      <w:r>
        <w:rPr>
          <w:rFonts w:ascii="Times New Roman" w:eastAsia="Times New Roman" w:hAnsi="Times New Roman" w:cs="Times New Roman"/>
          <w:sz w:val="24"/>
        </w:rPr>
        <w:tab/>
        <w:t xml:space="preserve">   </w:t>
      </w:r>
    </w:p>
    <w:p w:rsidR="00BC2C17" w:rsidRDefault="005B2156">
      <w:pPr>
        <w:tabs>
          <w:tab w:val="center" w:pos="6111"/>
        </w:tabs>
        <w:spacing w:after="119" w:line="269" w:lineRule="auto"/>
      </w:pPr>
      <w:r>
        <w:rPr>
          <w:rFonts w:ascii="Times New Roman" w:eastAsia="Times New Roman" w:hAnsi="Times New Roman" w:cs="Times New Roman"/>
          <w:sz w:val="24"/>
        </w:rPr>
        <w:t xml:space="preserve">Výroba kŕmnych zmesí   </w:t>
      </w:r>
      <w:r>
        <w:rPr>
          <w:rFonts w:ascii="Times New Roman" w:eastAsia="Times New Roman" w:hAnsi="Times New Roman" w:cs="Times New Roman"/>
          <w:sz w:val="24"/>
        </w:rPr>
        <w:tab/>
        <w:t xml:space="preserve">   </w:t>
      </w:r>
    </w:p>
    <w:p w:rsidR="00BC2C17" w:rsidRDefault="005B2156" w:rsidP="005B2156">
      <w:pPr>
        <w:spacing w:after="13" w:line="269" w:lineRule="auto"/>
        <w:ind w:right="2916"/>
      </w:pPr>
      <w:r>
        <w:rPr>
          <w:rFonts w:ascii="Times New Roman" w:eastAsia="Times New Roman" w:hAnsi="Times New Roman" w:cs="Times New Roman"/>
          <w:sz w:val="24"/>
        </w:rPr>
        <w:t xml:space="preserve">Výroba nápojov   </w:t>
      </w:r>
    </w:p>
    <w:p w:rsidR="00BC2C17" w:rsidRDefault="005B2156">
      <w:pPr>
        <w:tabs>
          <w:tab w:val="center" w:pos="2138"/>
        </w:tabs>
        <w:spacing w:after="13" w:line="269" w:lineRule="auto"/>
      </w:pPr>
      <w:r>
        <w:rPr>
          <w:rFonts w:ascii="Times New Roman" w:eastAsia="Times New Roman" w:hAnsi="Times New Roman" w:cs="Times New Roman"/>
          <w:sz w:val="24"/>
        </w:rPr>
        <w:t xml:space="preserve">Odevná výroba   </w:t>
      </w:r>
      <w:r>
        <w:rPr>
          <w:rFonts w:ascii="Times New Roman" w:eastAsia="Times New Roman" w:hAnsi="Times New Roman" w:cs="Times New Roman"/>
          <w:sz w:val="24"/>
        </w:rPr>
        <w:tab/>
        <w:t xml:space="preserve">    </w:t>
      </w:r>
    </w:p>
    <w:p w:rsidR="00BC2C17" w:rsidRDefault="005B2156" w:rsidP="005B2156">
      <w:pPr>
        <w:spacing w:after="96" w:line="269" w:lineRule="auto"/>
        <w:ind w:right="2916"/>
      </w:pPr>
      <w:r>
        <w:rPr>
          <w:rFonts w:ascii="Times New Roman" w:eastAsia="Times New Roman" w:hAnsi="Times New Roman" w:cs="Times New Roman"/>
          <w:sz w:val="24"/>
        </w:rPr>
        <w:t xml:space="preserve">Spracovanie kože   </w:t>
      </w:r>
    </w:p>
    <w:p w:rsidR="00BC2C17" w:rsidRDefault="005B2156" w:rsidP="005B2156">
      <w:pPr>
        <w:spacing w:after="13" w:line="269" w:lineRule="auto"/>
        <w:ind w:right="2916"/>
      </w:pPr>
      <w:r>
        <w:rPr>
          <w:rFonts w:ascii="Times New Roman" w:eastAsia="Times New Roman" w:hAnsi="Times New Roman" w:cs="Times New Roman"/>
          <w:sz w:val="24"/>
        </w:rPr>
        <w:t xml:space="preserve">Opracovanie drevnej hmoty a výroba komponentov z dreva       </w:t>
      </w:r>
    </w:p>
    <w:p w:rsidR="00BC2C17" w:rsidRDefault="005B2156" w:rsidP="005B2156">
      <w:pPr>
        <w:spacing w:after="0"/>
        <w:ind w:right="2797"/>
      </w:pPr>
      <w:r>
        <w:rPr>
          <w:rFonts w:ascii="Times New Roman" w:eastAsia="Times New Roman" w:hAnsi="Times New Roman" w:cs="Times New Roman"/>
          <w:sz w:val="24"/>
        </w:rPr>
        <w:t xml:space="preserve">Výroba jednoduchých výrobkov z dreva, korku, slamy, prútia a ich úprava, oprava a údržba   </w:t>
      </w:r>
    </w:p>
    <w:p w:rsidR="00BC2C17" w:rsidRDefault="005B2156" w:rsidP="005B2156">
      <w:pPr>
        <w:spacing w:after="13" w:line="269" w:lineRule="auto"/>
        <w:ind w:left="45" w:right="2916"/>
      </w:pPr>
      <w:r>
        <w:rPr>
          <w:rFonts w:ascii="Times New Roman" w:eastAsia="Times New Roman" w:hAnsi="Times New Roman" w:cs="Times New Roman"/>
          <w:sz w:val="24"/>
        </w:rPr>
        <w:t xml:space="preserve">Výroba celulózy, papiera, lepenky a výrobkov z týchto  materiálov   </w:t>
      </w:r>
    </w:p>
    <w:p w:rsidR="00BC2C17" w:rsidRDefault="005B2156">
      <w:pPr>
        <w:tabs>
          <w:tab w:val="center" w:pos="6111"/>
        </w:tabs>
        <w:spacing w:after="80" w:line="269" w:lineRule="auto"/>
      </w:pPr>
      <w:r>
        <w:rPr>
          <w:rFonts w:ascii="Times New Roman" w:eastAsia="Times New Roman" w:hAnsi="Times New Roman" w:cs="Times New Roman"/>
          <w:sz w:val="24"/>
        </w:rPr>
        <w:t xml:space="preserve"> Výroba koksu a rafinovaných produktov   </w:t>
      </w:r>
      <w:r>
        <w:rPr>
          <w:rFonts w:ascii="Times New Roman" w:eastAsia="Times New Roman" w:hAnsi="Times New Roman" w:cs="Times New Roman"/>
          <w:sz w:val="24"/>
        </w:rPr>
        <w:tab/>
        <w:t xml:space="preserve">    </w:t>
      </w:r>
    </w:p>
    <w:p w:rsidR="00BC2C17" w:rsidRDefault="005B2156">
      <w:pPr>
        <w:spacing w:after="103" w:line="269" w:lineRule="auto"/>
        <w:ind w:left="55" w:right="2916" w:hanging="10"/>
      </w:pPr>
      <w:r>
        <w:rPr>
          <w:rFonts w:ascii="Times New Roman" w:eastAsia="Times New Roman" w:hAnsi="Times New Roman" w:cs="Times New Roman"/>
          <w:sz w:val="24"/>
        </w:rPr>
        <w:t xml:space="preserve"> Výroba chemikálií, chemických vlákien, plastov, kaučuku    prípravkov z týchto materiálov   </w:t>
      </w:r>
    </w:p>
    <w:p w:rsidR="00BC2C17" w:rsidRDefault="005B2156">
      <w:pPr>
        <w:tabs>
          <w:tab w:val="center" w:pos="6111"/>
        </w:tabs>
        <w:spacing w:after="13" w:line="269" w:lineRule="auto"/>
      </w:pPr>
      <w:r>
        <w:rPr>
          <w:rFonts w:ascii="Times New Roman" w:eastAsia="Times New Roman" w:hAnsi="Times New Roman" w:cs="Times New Roman"/>
          <w:sz w:val="24"/>
        </w:rPr>
        <w:t xml:space="preserve"> Výroba výrobkov z gumy a výrobkov z plastov   </w:t>
      </w:r>
      <w:r>
        <w:rPr>
          <w:rFonts w:ascii="Times New Roman" w:eastAsia="Times New Roman" w:hAnsi="Times New Roman" w:cs="Times New Roman"/>
          <w:sz w:val="24"/>
        </w:rPr>
        <w:tab/>
        <w:t xml:space="preserve">    </w:t>
      </w:r>
    </w:p>
    <w:p w:rsidR="00BC2C17" w:rsidRDefault="005B2156">
      <w:pPr>
        <w:spacing w:after="13" w:line="269" w:lineRule="auto"/>
        <w:ind w:left="55" w:right="2916" w:hanging="10"/>
      </w:pPr>
      <w:r>
        <w:rPr>
          <w:rFonts w:ascii="Times New Roman" w:eastAsia="Times New Roman" w:hAnsi="Times New Roman" w:cs="Times New Roman"/>
          <w:sz w:val="24"/>
        </w:rPr>
        <w:t xml:space="preserve">Výroba skla, výrobkov zo skla a ich úprava   </w:t>
      </w:r>
    </w:p>
    <w:p w:rsidR="00BC2C17" w:rsidRDefault="005B2156">
      <w:pPr>
        <w:spacing w:after="106" w:line="269" w:lineRule="auto"/>
        <w:ind w:left="55" w:right="2916" w:hanging="10"/>
      </w:pPr>
      <w:r>
        <w:rPr>
          <w:rFonts w:ascii="Times New Roman" w:eastAsia="Times New Roman" w:hAnsi="Times New Roman" w:cs="Times New Roman"/>
          <w:sz w:val="24"/>
        </w:rPr>
        <w:t xml:space="preserve">Výroba nekovových minerálnych výrobkov a výrobkov z     betónu, sadry a cementu   </w:t>
      </w:r>
    </w:p>
    <w:p w:rsidR="00BC2C17" w:rsidRDefault="005B2156">
      <w:pPr>
        <w:tabs>
          <w:tab w:val="center" w:pos="6111"/>
        </w:tabs>
        <w:spacing w:after="13" w:line="269" w:lineRule="auto"/>
      </w:pPr>
      <w:r>
        <w:rPr>
          <w:rFonts w:ascii="Times New Roman" w:eastAsia="Times New Roman" w:hAnsi="Times New Roman" w:cs="Times New Roman"/>
          <w:sz w:val="24"/>
        </w:rPr>
        <w:t xml:space="preserve">Výroba brúsnych výrobkov, asfaltu a výrobkov z asfaltu   </w:t>
      </w:r>
      <w:r>
        <w:rPr>
          <w:rFonts w:ascii="Times New Roman" w:eastAsia="Times New Roman" w:hAnsi="Times New Roman" w:cs="Times New Roman"/>
          <w:sz w:val="24"/>
        </w:rPr>
        <w:tab/>
        <w:t xml:space="preserve">    </w:t>
      </w:r>
    </w:p>
    <w:p w:rsidR="00BC2C17" w:rsidRDefault="005B2156">
      <w:pPr>
        <w:spacing w:after="13" w:line="269" w:lineRule="auto"/>
        <w:ind w:left="55" w:right="2916" w:hanging="10"/>
      </w:pPr>
      <w:r>
        <w:rPr>
          <w:rFonts w:ascii="Times New Roman" w:eastAsia="Times New Roman" w:hAnsi="Times New Roman" w:cs="Times New Roman"/>
          <w:sz w:val="24"/>
        </w:rPr>
        <w:t xml:space="preserve">Výroba a hutnícke spracovanie kovov   </w:t>
      </w:r>
    </w:p>
    <w:p w:rsidR="00BC2C17" w:rsidRDefault="005B2156" w:rsidP="005B2156">
      <w:pPr>
        <w:spacing w:after="23"/>
        <w:ind w:left="60"/>
      </w:pPr>
      <w:r>
        <w:rPr>
          <w:rFonts w:ascii="Times New Roman" w:eastAsia="Times New Roman" w:hAnsi="Times New Roman" w:cs="Times New Roman"/>
          <w:sz w:val="24"/>
        </w:rPr>
        <w:t xml:space="preserve">Výroba a opracovanie jednoduchých výrobkov z kovu  </w:t>
      </w:r>
    </w:p>
    <w:p w:rsidR="005B2156" w:rsidRDefault="005B2156" w:rsidP="005B2156">
      <w:pPr>
        <w:spacing w:after="0"/>
        <w:ind w:left="60"/>
      </w:pPr>
      <w:r>
        <w:rPr>
          <w:rFonts w:ascii="Times New Roman" w:eastAsia="Times New Roman" w:hAnsi="Times New Roman" w:cs="Times New Roman"/>
          <w:sz w:val="24"/>
        </w:rPr>
        <w:t xml:space="preserve">  </w:t>
      </w:r>
    </w:p>
    <w:p w:rsidR="005B2156" w:rsidRDefault="005B2156" w:rsidP="005B2156">
      <w:pPr>
        <w:spacing w:after="0"/>
        <w:ind w:left="60"/>
        <w:rPr>
          <w:rFonts w:ascii="Times New Roman" w:eastAsia="Times New Roman" w:hAnsi="Times New Roman" w:cs="Times New Roman"/>
          <w:sz w:val="24"/>
        </w:rPr>
      </w:pPr>
      <w:r>
        <w:rPr>
          <w:rFonts w:ascii="Times New Roman" w:eastAsia="Times New Roman" w:hAnsi="Times New Roman" w:cs="Times New Roman"/>
          <w:sz w:val="24"/>
        </w:rPr>
        <w:lastRenderedPageBreak/>
        <w:t xml:space="preserve">Výroba elektrických zariadení a elektrických súčiastok   </w:t>
      </w:r>
    </w:p>
    <w:p w:rsidR="005B2156" w:rsidRDefault="005B2156" w:rsidP="005B2156">
      <w:pPr>
        <w:spacing w:after="0"/>
        <w:ind w:left="60"/>
        <w:rPr>
          <w:rFonts w:ascii="Times New Roman" w:eastAsia="Times New Roman" w:hAnsi="Times New Roman" w:cs="Times New Roman"/>
          <w:sz w:val="24"/>
        </w:rPr>
      </w:pPr>
      <w:r>
        <w:rPr>
          <w:rFonts w:ascii="Times New Roman" w:eastAsia="Times New Roman" w:hAnsi="Times New Roman" w:cs="Times New Roman"/>
          <w:sz w:val="24"/>
        </w:rPr>
        <w:t xml:space="preserve">Vývoj, výroba zabezpečovacích systémov alebo  </w:t>
      </w:r>
      <w:r>
        <w:rPr>
          <w:rFonts w:ascii="Times New Roman" w:eastAsia="Times New Roman" w:hAnsi="Times New Roman" w:cs="Times New Roman"/>
          <w:sz w:val="24"/>
        </w:rPr>
        <w:tab/>
      </w:r>
    </w:p>
    <w:p w:rsidR="00BC2C17" w:rsidRPr="005B2156" w:rsidRDefault="005B2156" w:rsidP="005B2156">
      <w:pPr>
        <w:spacing w:after="0"/>
        <w:ind w:left="60"/>
        <w:rPr>
          <w:rFonts w:ascii="Times New Roman" w:eastAsia="Times New Roman" w:hAnsi="Times New Roman" w:cs="Times New Roman"/>
          <w:sz w:val="24"/>
        </w:rPr>
      </w:pPr>
      <w:r>
        <w:rPr>
          <w:rFonts w:ascii="Times New Roman" w:eastAsia="Times New Roman" w:hAnsi="Times New Roman" w:cs="Times New Roman"/>
          <w:sz w:val="24"/>
        </w:rPr>
        <w:t xml:space="preserve">poplachových systémov a zariadení umožňujúcich sledovanie  pohybu a konania osoby v chránenom objekte, na chránenom mieste alebo v ich okolí   </w:t>
      </w:r>
    </w:p>
    <w:p w:rsidR="00BC2C17" w:rsidRDefault="005B2156">
      <w:pPr>
        <w:tabs>
          <w:tab w:val="center" w:pos="6111"/>
        </w:tabs>
        <w:spacing w:after="125" w:line="269" w:lineRule="auto"/>
      </w:pPr>
      <w:r>
        <w:rPr>
          <w:rFonts w:ascii="Times New Roman" w:eastAsia="Times New Roman" w:hAnsi="Times New Roman" w:cs="Times New Roman"/>
          <w:sz w:val="24"/>
        </w:rPr>
        <w:t xml:space="preserve"> Výroba strojov a zariadení pre všeobecné účely   </w:t>
      </w:r>
      <w:r>
        <w:rPr>
          <w:rFonts w:ascii="Times New Roman" w:eastAsia="Times New Roman" w:hAnsi="Times New Roman" w:cs="Times New Roman"/>
          <w:sz w:val="24"/>
        </w:rPr>
        <w:tab/>
        <w:t xml:space="preserve">    </w:t>
      </w:r>
    </w:p>
    <w:p w:rsidR="00BC2C17" w:rsidRDefault="005B2156">
      <w:pPr>
        <w:spacing w:after="13" w:line="269" w:lineRule="auto"/>
        <w:ind w:left="55" w:right="2916" w:hanging="10"/>
      </w:pPr>
      <w:r>
        <w:rPr>
          <w:rFonts w:ascii="Times New Roman" w:eastAsia="Times New Roman" w:hAnsi="Times New Roman" w:cs="Times New Roman"/>
          <w:sz w:val="24"/>
        </w:rPr>
        <w:t xml:space="preserve"> Výroba motorových vozidiel, motorov, dopravných  </w:t>
      </w:r>
      <w:r>
        <w:rPr>
          <w:rFonts w:ascii="Times New Roman" w:eastAsia="Times New Roman" w:hAnsi="Times New Roman" w:cs="Times New Roman"/>
          <w:sz w:val="24"/>
        </w:rPr>
        <w:tab/>
        <w:t xml:space="preserve">      prostriedkov, dielov a príslušenstva pre motorové vozidlá a iné </w:t>
      </w:r>
    </w:p>
    <w:p w:rsidR="00BC2C17" w:rsidRDefault="005B2156">
      <w:pPr>
        <w:spacing w:after="13" w:line="269" w:lineRule="auto"/>
        <w:ind w:left="55" w:right="2916" w:hanging="10"/>
      </w:pPr>
      <w:r>
        <w:rPr>
          <w:rFonts w:ascii="Times New Roman" w:eastAsia="Times New Roman" w:hAnsi="Times New Roman" w:cs="Times New Roman"/>
          <w:sz w:val="24"/>
        </w:rPr>
        <w:t xml:space="preserve">dopravné prostriedky   </w:t>
      </w:r>
    </w:p>
    <w:p w:rsidR="00BC2C17" w:rsidRDefault="005B2156">
      <w:pPr>
        <w:spacing w:after="13" w:line="269" w:lineRule="auto"/>
        <w:ind w:left="55" w:right="2916" w:hanging="10"/>
      </w:pPr>
      <w:r>
        <w:rPr>
          <w:rFonts w:ascii="Times New Roman" w:eastAsia="Times New Roman" w:hAnsi="Times New Roman" w:cs="Times New Roman"/>
          <w:sz w:val="24"/>
        </w:rPr>
        <w:t xml:space="preserve">Výroba sviečok a tieniacej techniky   </w:t>
      </w:r>
    </w:p>
    <w:p w:rsidR="00BC2C17" w:rsidRDefault="005B2156">
      <w:pPr>
        <w:spacing w:after="13" w:line="269" w:lineRule="auto"/>
        <w:ind w:left="55" w:right="2916" w:hanging="10"/>
      </w:pPr>
      <w:r>
        <w:rPr>
          <w:rFonts w:ascii="Times New Roman" w:eastAsia="Times New Roman" w:hAnsi="Times New Roman" w:cs="Times New Roman"/>
          <w:sz w:val="24"/>
        </w:rPr>
        <w:t xml:space="preserve">Podnikanie v oblasti nakladania s iným ako nebezpečným odpadom   </w:t>
      </w:r>
    </w:p>
    <w:p w:rsidR="00BC2C17" w:rsidRDefault="005B2156">
      <w:pPr>
        <w:spacing w:after="13" w:line="269" w:lineRule="auto"/>
        <w:ind w:left="55" w:right="4633" w:hanging="10"/>
      </w:pPr>
      <w:r>
        <w:rPr>
          <w:rFonts w:ascii="Times New Roman" w:eastAsia="Times New Roman" w:hAnsi="Times New Roman" w:cs="Times New Roman"/>
          <w:sz w:val="24"/>
        </w:rPr>
        <w:t xml:space="preserve">Uskutočňovanie stavieb a ich zmien   Vŕtanie studní s dĺžkou do 30 m   </w:t>
      </w:r>
    </w:p>
    <w:p w:rsidR="00BC2C17" w:rsidRDefault="005B2156">
      <w:pPr>
        <w:tabs>
          <w:tab w:val="center" w:pos="6111"/>
        </w:tabs>
        <w:spacing w:after="13" w:line="269" w:lineRule="auto"/>
      </w:pPr>
      <w:r>
        <w:rPr>
          <w:rFonts w:ascii="Times New Roman" w:eastAsia="Times New Roman" w:hAnsi="Times New Roman" w:cs="Times New Roman"/>
          <w:sz w:val="24"/>
        </w:rPr>
        <w:t xml:space="preserve"> Prípravné práce k realizácii stavby  </w:t>
      </w:r>
      <w:r>
        <w:rPr>
          <w:rFonts w:ascii="Times New Roman" w:eastAsia="Times New Roman" w:hAnsi="Times New Roman" w:cs="Times New Roman"/>
          <w:sz w:val="24"/>
        </w:rPr>
        <w:tab/>
        <w:t xml:space="preserve">    </w:t>
      </w:r>
    </w:p>
    <w:p w:rsidR="00BC2C17" w:rsidRDefault="005B2156" w:rsidP="005B2156">
      <w:pPr>
        <w:spacing w:after="0"/>
        <w:ind w:left="60"/>
      </w:pPr>
      <w:r>
        <w:rPr>
          <w:rFonts w:ascii="Times New Roman" w:eastAsia="Times New Roman" w:hAnsi="Times New Roman" w:cs="Times New Roman"/>
          <w:sz w:val="24"/>
        </w:rPr>
        <w:t xml:space="preserve">Údržba motorových vozidiel bez zásahu do motorickej časti vozidla   </w:t>
      </w:r>
    </w:p>
    <w:p w:rsidR="00BC2C17" w:rsidRDefault="005B2156">
      <w:pPr>
        <w:spacing w:after="13" w:line="269" w:lineRule="auto"/>
        <w:ind w:left="55" w:right="2916" w:hanging="10"/>
      </w:pPr>
      <w:r>
        <w:rPr>
          <w:rFonts w:ascii="Times New Roman" w:eastAsia="Times New Roman" w:hAnsi="Times New Roman" w:cs="Times New Roman"/>
          <w:sz w:val="24"/>
        </w:rPr>
        <w:t xml:space="preserve">Kúpa tovaru na účely jeho predaja konečnému spotrebiteľovi     </w:t>
      </w:r>
    </w:p>
    <w:p w:rsidR="00BC2C17" w:rsidRDefault="005B2156">
      <w:pPr>
        <w:spacing w:after="13" w:line="269" w:lineRule="auto"/>
        <w:ind w:left="55" w:right="2916" w:hanging="10"/>
      </w:pPr>
      <w:r>
        <w:rPr>
          <w:rFonts w:ascii="Times New Roman" w:eastAsia="Times New Roman" w:hAnsi="Times New Roman" w:cs="Times New Roman"/>
          <w:sz w:val="24"/>
        </w:rPr>
        <w:t xml:space="preserve">(maloobchod) alebo iným prevádzkovateľom živnosti </w:t>
      </w:r>
    </w:p>
    <w:p w:rsidR="005B2156" w:rsidRDefault="005B2156" w:rsidP="005B2156">
      <w:pPr>
        <w:spacing w:after="107" w:line="269" w:lineRule="auto"/>
        <w:ind w:left="55" w:right="2916" w:hanging="10"/>
      </w:pPr>
      <w:r>
        <w:rPr>
          <w:rFonts w:ascii="Times New Roman" w:eastAsia="Times New Roman" w:hAnsi="Times New Roman" w:cs="Times New Roman"/>
          <w:sz w:val="24"/>
        </w:rPr>
        <w:t xml:space="preserve">(veľkoobchod)   </w:t>
      </w:r>
    </w:p>
    <w:p w:rsidR="00BC2C17" w:rsidRDefault="005B2156" w:rsidP="005B2156">
      <w:pPr>
        <w:spacing w:after="107" w:line="269" w:lineRule="auto"/>
        <w:ind w:left="55" w:right="2916" w:hanging="10"/>
      </w:pPr>
      <w:r>
        <w:rPr>
          <w:rFonts w:ascii="Times New Roman" w:eastAsia="Times New Roman" w:hAnsi="Times New Roman" w:cs="Times New Roman"/>
          <w:sz w:val="24"/>
        </w:rPr>
        <w:t xml:space="preserve">Sprostredkovateľská činnosť v oblasti obchodu, služieb,     výroby   </w:t>
      </w:r>
    </w:p>
    <w:p w:rsidR="00BC2C17" w:rsidRDefault="005B2156">
      <w:pPr>
        <w:spacing w:after="13" w:line="269" w:lineRule="auto"/>
        <w:ind w:left="55" w:right="2916" w:hanging="10"/>
      </w:pPr>
      <w:r>
        <w:rPr>
          <w:rFonts w:ascii="Times New Roman" w:eastAsia="Times New Roman" w:hAnsi="Times New Roman" w:cs="Times New Roman"/>
          <w:sz w:val="24"/>
        </w:rPr>
        <w:t xml:space="preserve">Nákladná cestná doprava vykonávaná vozidlami s celkovou  hmotnosťou do 3,5 t vrátane prípojného vozidla   </w:t>
      </w:r>
    </w:p>
    <w:p w:rsidR="00BC2C17" w:rsidRDefault="005B2156">
      <w:pPr>
        <w:spacing w:after="13" w:line="269" w:lineRule="auto"/>
        <w:ind w:left="55" w:right="2916" w:hanging="10"/>
      </w:pPr>
      <w:r>
        <w:rPr>
          <w:rFonts w:ascii="Times New Roman" w:eastAsia="Times New Roman" w:hAnsi="Times New Roman" w:cs="Times New Roman"/>
          <w:sz w:val="24"/>
        </w:rPr>
        <w:t xml:space="preserve">Sťahovacie služby   </w:t>
      </w:r>
    </w:p>
    <w:p w:rsidR="00BC2C17" w:rsidRDefault="005B2156">
      <w:pPr>
        <w:tabs>
          <w:tab w:val="center" w:pos="6111"/>
        </w:tabs>
        <w:spacing w:after="13" w:line="269" w:lineRule="auto"/>
      </w:pPr>
      <w:r>
        <w:rPr>
          <w:rFonts w:ascii="Times New Roman" w:eastAsia="Times New Roman" w:hAnsi="Times New Roman" w:cs="Times New Roman"/>
          <w:sz w:val="24"/>
        </w:rPr>
        <w:t xml:space="preserve"> Skladovanie a pomocné činnosti v doprave   </w:t>
      </w:r>
      <w:r>
        <w:rPr>
          <w:rFonts w:ascii="Times New Roman" w:eastAsia="Times New Roman" w:hAnsi="Times New Roman" w:cs="Times New Roman"/>
          <w:sz w:val="24"/>
        </w:rPr>
        <w:tab/>
        <w:t xml:space="preserve">    </w:t>
      </w:r>
    </w:p>
    <w:p w:rsidR="005B2156" w:rsidRDefault="005B2156" w:rsidP="005B2156">
      <w:pPr>
        <w:spacing w:after="0"/>
        <w:ind w:right="2797"/>
        <w:jc w:val="right"/>
        <w:rPr>
          <w:rFonts w:ascii="Times New Roman" w:eastAsia="Times New Roman" w:hAnsi="Times New Roman" w:cs="Times New Roman"/>
          <w:sz w:val="24"/>
        </w:rPr>
      </w:pPr>
      <w:r>
        <w:rPr>
          <w:rFonts w:ascii="Times New Roman" w:eastAsia="Times New Roman" w:hAnsi="Times New Roman" w:cs="Times New Roman"/>
          <w:sz w:val="24"/>
        </w:rPr>
        <w:t>Poskytovanie služieb rýchleho občerstvenia v spojení s predajom</w:t>
      </w:r>
    </w:p>
    <w:p w:rsidR="00BC2C17" w:rsidRDefault="005B2156" w:rsidP="005B2156">
      <w:pPr>
        <w:spacing w:after="0"/>
        <w:ind w:right="2797"/>
      </w:pPr>
      <w:r>
        <w:rPr>
          <w:rFonts w:ascii="Times New Roman" w:eastAsia="Times New Roman" w:hAnsi="Times New Roman" w:cs="Times New Roman"/>
          <w:sz w:val="24"/>
        </w:rPr>
        <w:t xml:space="preserve">na priamu konzumáciu   </w:t>
      </w:r>
    </w:p>
    <w:p w:rsidR="00BC2C17" w:rsidRDefault="005B2156">
      <w:pPr>
        <w:tabs>
          <w:tab w:val="center" w:pos="6111"/>
        </w:tabs>
        <w:spacing w:after="13" w:line="269" w:lineRule="auto"/>
      </w:pPr>
      <w:r>
        <w:rPr>
          <w:rFonts w:ascii="Times New Roman" w:eastAsia="Times New Roman" w:hAnsi="Times New Roman" w:cs="Times New Roman"/>
          <w:sz w:val="24"/>
        </w:rPr>
        <w:t xml:space="preserve">Prevádzkovanie výdajne stravy   </w:t>
      </w:r>
      <w:r>
        <w:rPr>
          <w:rFonts w:ascii="Times New Roman" w:eastAsia="Times New Roman" w:hAnsi="Times New Roman" w:cs="Times New Roman"/>
          <w:sz w:val="24"/>
        </w:rPr>
        <w:tab/>
        <w:t xml:space="preserve">   </w:t>
      </w:r>
    </w:p>
    <w:p w:rsidR="00BC2C17" w:rsidRDefault="005B2156" w:rsidP="005B2156">
      <w:pPr>
        <w:spacing w:after="11"/>
        <w:ind w:right="2797"/>
      </w:pPr>
      <w:r>
        <w:rPr>
          <w:rFonts w:ascii="Times New Roman" w:eastAsia="Times New Roman" w:hAnsi="Times New Roman" w:cs="Times New Roman"/>
          <w:sz w:val="24"/>
        </w:rPr>
        <w:t xml:space="preserve">Poskytovanie obslužných služieb pri kultúrnych a iných spoločenských podujatiach   </w:t>
      </w:r>
    </w:p>
    <w:p w:rsidR="00BC2C17" w:rsidRDefault="005B2156">
      <w:pPr>
        <w:spacing w:after="13" w:line="269" w:lineRule="auto"/>
        <w:ind w:left="55" w:right="2916" w:hanging="10"/>
      </w:pPr>
      <w:r>
        <w:rPr>
          <w:rFonts w:ascii="Times New Roman" w:eastAsia="Times New Roman" w:hAnsi="Times New Roman" w:cs="Times New Roman"/>
          <w:sz w:val="24"/>
        </w:rPr>
        <w:t xml:space="preserve">Počítačové služby a služby súvisiace s počítačovým  </w:t>
      </w:r>
      <w:r>
        <w:rPr>
          <w:rFonts w:ascii="Times New Roman" w:eastAsia="Times New Roman" w:hAnsi="Times New Roman" w:cs="Times New Roman"/>
          <w:sz w:val="24"/>
        </w:rPr>
        <w:tab/>
        <w:t xml:space="preserve">   spracovaním údajov   </w:t>
      </w:r>
    </w:p>
    <w:p w:rsidR="00BC2C17" w:rsidRDefault="005B2156">
      <w:pPr>
        <w:spacing w:after="13" w:line="269" w:lineRule="auto"/>
        <w:ind w:left="55" w:right="2916" w:hanging="10"/>
      </w:pPr>
      <w:r>
        <w:rPr>
          <w:rFonts w:ascii="Times New Roman" w:eastAsia="Times New Roman" w:hAnsi="Times New Roman" w:cs="Times New Roman"/>
          <w:sz w:val="24"/>
        </w:rPr>
        <w:t xml:space="preserve">Finančný lízing   </w:t>
      </w:r>
    </w:p>
    <w:p w:rsidR="005B2156" w:rsidRDefault="005B2156">
      <w:pPr>
        <w:spacing w:after="13" w:line="269" w:lineRule="auto"/>
        <w:ind w:left="55" w:right="3179" w:hanging="10"/>
        <w:rPr>
          <w:rFonts w:ascii="Times New Roman" w:eastAsia="Times New Roman" w:hAnsi="Times New Roman" w:cs="Times New Roman"/>
          <w:sz w:val="24"/>
        </w:rPr>
      </w:pPr>
      <w:r>
        <w:rPr>
          <w:rFonts w:ascii="Times New Roman" w:eastAsia="Times New Roman" w:hAnsi="Times New Roman" w:cs="Times New Roman"/>
          <w:sz w:val="24"/>
        </w:rPr>
        <w:t xml:space="preserve">Poskytovanie úverov alebo pôžičiek z peňažných zdrojov     získaných výlučne bez verejnej výzvy a bez verejnej ponuky majetkových hodnôt  </w:t>
      </w:r>
    </w:p>
    <w:p w:rsidR="00BC2C17" w:rsidRDefault="005B2156">
      <w:pPr>
        <w:spacing w:after="13" w:line="269" w:lineRule="auto"/>
        <w:ind w:left="55" w:right="3179" w:hanging="10"/>
      </w:pPr>
      <w:r>
        <w:rPr>
          <w:rFonts w:ascii="Times New Roman" w:eastAsia="Times New Roman" w:hAnsi="Times New Roman" w:cs="Times New Roman"/>
          <w:sz w:val="24"/>
        </w:rPr>
        <w:t xml:space="preserve"> Záložne   </w:t>
      </w:r>
    </w:p>
    <w:p w:rsidR="00BC2C17" w:rsidRDefault="005B2156">
      <w:pPr>
        <w:spacing w:after="0"/>
        <w:ind w:left="60"/>
      </w:pPr>
      <w:r>
        <w:rPr>
          <w:rFonts w:ascii="Times New Roman" w:eastAsia="Times New Roman" w:hAnsi="Times New Roman" w:cs="Times New Roman"/>
          <w:sz w:val="24"/>
        </w:rPr>
        <w:t xml:space="preserve">  </w:t>
      </w:r>
    </w:p>
    <w:p w:rsidR="00BC2C17" w:rsidRDefault="005B2156">
      <w:pPr>
        <w:spacing w:after="54"/>
        <w:ind w:right="2901"/>
        <w:jc w:val="right"/>
      </w:pPr>
      <w:r>
        <w:rPr>
          <w:b/>
        </w:rPr>
        <w:t xml:space="preserve"> </w:t>
      </w:r>
    </w:p>
    <w:p w:rsidR="00BC2C17" w:rsidRDefault="005B2156">
      <w:pPr>
        <w:spacing w:after="0"/>
        <w:ind w:right="1945"/>
        <w:jc w:val="right"/>
      </w:pPr>
      <w:r>
        <w:rPr>
          <w:b/>
        </w:rPr>
        <w:t xml:space="preserve">                   </w:t>
      </w:r>
      <w:r>
        <w:rPr>
          <w:rFonts w:ascii="Times New Roman" w:eastAsia="Times New Roman" w:hAnsi="Times New Roman" w:cs="Times New Roman"/>
          <w:sz w:val="24"/>
        </w:rPr>
        <w:t xml:space="preserve"> </w:t>
      </w:r>
    </w:p>
    <w:p w:rsidR="00BC2C17" w:rsidRDefault="005B2156">
      <w:pPr>
        <w:spacing w:after="61"/>
        <w:ind w:left="46"/>
      </w:pPr>
      <w:r>
        <w:rPr>
          <w:rFonts w:ascii="Times New Roman" w:eastAsia="Times New Roman" w:hAnsi="Times New Roman" w:cs="Times New Roman"/>
          <w:sz w:val="24"/>
        </w:rPr>
        <w:lastRenderedPageBreak/>
        <w:t xml:space="preserve"> </w:t>
      </w:r>
    </w:p>
    <w:p w:rsidR="005B2156" w:rsidRDefault="005B2156" w:rsidP="005B2156">
      <w:pPr>
        <w:spacing w:after="99" w:line="240" w:lineRule="auto"/>
        <w:ind w:right="2968"/>
        <w:rPr>
          <w:rFonts w:ascii="Times New Roman" w:eastAsia="Times New Roman" w:hAnsi="Times New Roman" w:cs="Times New Roman"/>
        </w:rPr>
      </w:pPr>
      <w:r>
        <w:t xml:space="preserve">Sprostredkovanie poskytovania úverov alebo pôžičiek z </w:t>
      </w:r>
      <w:r>
        <w:tab/>
        <w:t xml:space="preserve">   peňažných zdrojov získaných výlučne bez verejnej výzvy a bez verejnej ponuky majetkových hodnôt  </w:t>
      </w:r>
    </w:p>
    <w:p w:rsidR="005B2156" w:rsidRDefault="005B2156" w:rsidP="005B2156">
      <w:pPr>
        <w:spacing w:after="94" w:line="240" w:lineRule="auto"/>
        <w:ind w:right="2968"/>
      </w:pPr>
      <w:r>
        <w:t xml:space="preserve">Prenájom nehnuteľností spojený s poskytovaním iných než základných služieb spojených s prenájmom  </w:t>
      </w:r>
    </w:p>
    <w:p w:rsidR="005B2156" w:rsidRDefault="005B2156" w:rsidP="005B2156">
      <w:pPr>
        <w:tabs>
          <w:tab w:val="center" w:pos="6095"/>
        </w:tabs>
        <w:spacing w:line="240" w:lineRule="auto"/>
      </w:pPr>
      <w:r>
        <w:t xml:space="preserve">Vedenie účtovníctva  </w:t>
      </w:r>
      <w:r>
        <w:tab/>
        <w:t xml:space="preserve">   </w:t>
      </w:r>
    </w:p>
    <w:p w:rsidR="005B2156" w:rsidRDefault="005B2156" w:rsidP="005B2156">
      <w:pPr>
        <w:spacing w:after="0" w:line="240" w:lineRule="auto"/>
        <w:ind w:right="2904"/>
      </w:pPr>
      <w:r>
        <w:t xml:space="preserve">Činnosť podnikateľských, organizačných a ekonomických poradcov  </w:t>
      </w:r>
    </w:p>
    <w:p w:rsidR="005B2156" w:rsidRDefault="005B2156" w:rsidP="005B2156">
      <w:pPr>
        <w:spacing w:after="95" w:line="240" w:lineRule="auto"/>
        <w:ind w:right="2968"/>
      </w:pPr>
      <w:r>
        <w:t xml:space="preserve">Inžinierska činnosť, stavebné </w:t>
      </w:r>
      <w:proofErr w:type="spellStart"/>
      <w:r>
        <w:t>cenárstvo</w:t>
      </w:r>
      <w:proofErr w:type="spellEnd"/>
      <w:r>
        <w:t xml:space="preserve">, projektovanie a </w:t>
      </w:r>
      <w:r>
        <w:tab/>
        <w:t xml:space="preserve">   konštruovanie elektrických zariadení  </w:t>
      </w:r>
    </w:p>
    <w:p w:rsidR="005B2156" w:rsidRDefault="005B2156" w:rsidP="005B2156">
      <w:pPr>
        <w:tabs>
          <w:tab w:val="center" w:pos="6095"/>
        </w:tabs>
        <w:spacing w:line="240" w:lineRule="auto"/>
      </w:pPr>
      <w:r>
        <w:t xml:space="preserve">Informatívne testovanie, meranie, analýzy a kontroly  </w:t>
      </w:r>
      <w:r>
        <w:tab/>
        <w:t xml:space="preserve">   </w:t>
      </w:r>
    </w:p>
    <w:p w:rsidR="005B2156" w:rsidRDefault="005B2156" w:rsidP="005B2156">
      <w:pPr>
        <w:spacing w:after="0" w:line="240" w:lineRule="auto"/>
        <w:ind w:right="2904"/>
      </w:pPr>
      <w:r>
        <w:t xml:space="preserve">Reklamné a marketingové služby, prieskum trhu a verejnej mienky  </w:t>
      </w:r>
    </w:p>
    <w:p w:rsidR="005B2156" w:rsidRDefault="005B2156" w:rsidP="005B2156">
      <w:pPr>
        <w:spacing w:after="0" w:line="240" w:lineRule="auto"/>
        <w:ind w:right="2904"/>
      </w:pPr>
      <w:r>
        <w:t xml:space="preserve">Dizajnérske činnosti  </w:t>
      </w:r>
    </w:p>
    <w:p w:rsidR="005B2156" w:rsidRDefault="005B2156" w:rsidP="005B2156">
      <w:pPr>
        <w:spacing w:after="0" w:line="240" w:lineRule="auto"/>
        <w:ind w:right="2904"/>
      </w:pPr>
      <w:r>
        <w:t xml:space="preserve">Fotografické služby  </w:t>
      </w:r>
    </w:p>
    <w:p w:rsidR="005B2156" w:rsidRDefault="005B2156" w:rsidP="005B2156">
      <w:pPr>
        <w:tabs>
          <w:tab w:val="center" w:pos="6095"/>
        </w:tabs>
        <w:spacing w:line="240" w:lineRule="auto"/>
      </w:pPr>
      <w:r>
        <w:t xml:space="preserve">Služby požičovní  </w:t>
      </w:r>
    </w:p>
    <w:p w:rsidR="005B2156" w:rsidRDefault="005B2156" w:rsidP="005B2156">
      <w:pPr>
        <w:tabs>
          <w:tab w:val="center" w:pos="6095"/>
        </w:tabs>
        <w:spacing w:line="240" w:lineRule="auto"/>
      </w:pPr>
      <w:r>
        <w:t xml:space="preserve">Prenájom hnuteľných vecí  </w:t>
      </w:r>
    </w:p>
    <w:p w:rsidR="005B2156" w:rsidRDefault="005B2156" w:rsidP="005B2156">
      <w:pPr>
        <w:spacing w:after="0" w:line="240" w:lineRule="auto"/>
        <w:ind w:right="2904"/>
      </w:pPr>
      <w:r>
        <w:t xml:space="preserve">Informačná činnosť  </w:t>
      </w:r>
    </w:p>
    <w:p w:rsidR="005B2156" w:rsidRDefault="005B2156" w:rsidP="005B2156">
      <w:pPr>
        <w:spacing w:line="240" w:lineRule="auto"/>
        <w:ind w:right="2968"/>
      </w:pPr>
      <w:r>
        <w:t xml:space="preserve">Čistiace a upratovacie služby </w:t>
      </w:r>
    </w:p>
    <w:p w:rsidR="005B2156" w:rsidRDefault="005B2156" w:rsidP="005B2156">
      <w:pPr>
        <w:spacing w:line="240" w:lineRule="auto"/>
        <w:ind w:right="2968"/>
      </w:pPr>
      <w:r>
        <w:t xml:space="preserve">Administratívne služby  </w:t>
      </w:r>
    </w:p>
    <w:p w:rsidR="005B2156" w:rsidRDefault="005B2156" w:rsidP="005B2156">
      <w:pPr>
        <w:spacing w:line="240" w:lineRule="auto"/>
        <w:ind w:left="41" w:right="2968"/>
      </w:pPr>
      <w:r>
        <w:t xml:space="preserve">Verejné obstarávanie  </w:t>
      </w:r>
      <w:r>
        <w:tab/>
        <w:t xml:space="preserve">   </w:t>
      </w:r>
    </w:p>
    <w:p w:rsidR="005B2156" w:rsidRDefault="005B2156" w:rsidP="005B2156">
      <w:pPr>
        <w:spacing w:after="102" w:line="240" w:lineRule="auto"/>
        <w:ind w:left="31" w:right="2968"/>
      </w:pPr>
      <w:r>
        <w:t xml:space="preserve">Činnosti na úseku požiarnej ochrany v rozsahu servis, oprava,    kontrola, plnenie hasiacich prístrojov, požiarnych/požiarnotechnických zariadení  </w:t>
      </w:r>
    </w:p>
    <w:p w:rsidR="005B2156" w:rsidRDefault="005B2156" w:rsidP="005B2156">
      <w:pPr>
        <w:spacing w:after="96" w:line="240" w:lineRule="auto"/>
        <w:ind w:left="41" w:right="2968"/>
      </w:pPr>
      <w:r>
        <w:t xml:space="preserve">Prevádzkovanie kultúrnych, spoločenských a zábavných </w:t>
      </w:r>
      <w:r>
        <w:tab/>
        <w:t xml:space="preserve">   zariadení  </w:t>
      </w:r>
    </w:p>
    <w:p w:rsidR="005B2156" w:rsidRDefault="005B2156" w:rsidP="005B2156">
      <w:pPr>
        <w:spacing w:line="240" w:lineRule="auto"/>
        <w:ind w:left="41" w:right="2968"/>
      </w:pPr>
      <w:r>
        <w:t xml:space="preserve">Prevádzkovanie športových zariadení a zariadení slúžiacich </w:t>
      </w:r>
    </w:p>
    <w:p w:rsidR="005B2156" w:rsidRDefault="005B2156" w:rsidP="005B2156">
      <w:pPr>
        <w:spacing w:line="240" w:lineRule="auto"/>
        <w:ind w:left="41" w:right="2968"/>
      </w:pPr>
      <w:r>
        <w:t xml:space="preserve">na regeneráciu a rekondíciu  </w:t>
      </w:r>
    </w:p>
    <w:p w:rsidR="005B2156" w:rsidRDefault="005B2156" w:rsidP="005B2156">
      <w:pPr>
        <w:spacing w:after="0" w:line="240" w:lineRule="auto"/>
        <w:ind w:right="2904"/>
      </w:pPr>
      <w:r>
        <w:t xml:space="preserve">Organizovanie športových, kultúrnych a iných spoločenských podujatí  </w:t>
      </w:r>
    </w:p>
    <w:p w:rsidR="005B2156" w:rsidRDefault="005B2156" w:rsidP="005B2156">
      <w:pPr>
        <w:spacing w:after="0" w:line="240" w:lineRule="auto"/>
        <w:ind w:right="2904"/>
      </w:pPr>
      <w:r>
        <w:t xml:space="preserve">Oprava osobných potrieb a potrieb pre domácnosť  </w:t>
      </w:r>
    </w:p>
    <w:p w:rsidR="005B2156" w:rsidRDefault="005B2156" w:rsidP="005B2156">
      <w:pPr>
        <w:spacing w:after="0" w:line="240" w:lineRule="auto"/>
        <w:ind w:right="2904"/>
      </w:pPr>
      <w:r>
        <w:t xml:space="preserve">Prevádzkovanie čistiarne a práčovne  </w:t>
      </w:r>
    </w:p>
    <w:p w:rsidR="005B2156" w:rsidRDefault="005B2156" w:rsidP="005B2156">
      <w:pPr>
        <w:spacing w:after="0" w:line="240" w:lineRule="auto"/>
        <w:ind w:right="2904"/>
      </w:pPr>
      <w:r>
        <w:t xml:space="preserve">Služby súvisiace so skrášľovaním tela  </w:t>
      </w:r>
    </w:p>
    <w:p w:rsidR="005B2156" w:rsidRDefault="005B2156" w:rsidP="005B2156">
      <w:pPr>
        <w:spacing w:line="240" w:lineRule="auto"/>
        <w:ind w:right="2968"/>
      </w:pPr>
      <w:r>
        <w:t xml:space="preserve">Poskytovanie služieb osobného charakteru  </w:t>
      </w:r>
    </w:p>
    <w:p w:rsidR="005B2156" w:rsidRDefault="005B2156" w:rsidP="005B2156">
      <w:pPr>
        <w:spacing w:after="139" w:line="256" w:lineRule="auto"/>
      </w:pPr>
      <w:r>
        <w:t xml:space="preserve"> </w:t>
      </w:r>
    </w:p>
    <w:p w:rsidR="005B2156" w:rsidRDefault="005B2156" w:rsidP="005B2156">
      <w:pPr>
        <w:spacing w:after="148" w:line="247" w:lineRule="auto"/>
        <w:ind w:left="-5"/>
      </w:pPr>
      <w:r>
        <w:rPr>
          <w:b/>
          <w:i/>
        </w:rPr>
        <w:t>Dátum schválenia účtovnej závierky za predchádzajúce obdobie:</w:t>
      </w:r>
      <w:r>
        <w:t xml:space="preserve"> </w:t>
      </w:r>
      <w:r w:rsidR="000A75B6">
        <w:t>24.02.2020</w:t>
      </w:r>
    </w:p>
    <w:p w:rsidR="005B2156" w:rsidRDefault="005B2156" w:rsidP="005B2156">
      <w:pPr>
        <w:spacing w:after="148" w:line="247" w:lineRule="auto"/>
        <w:ind w:left="-5"/>
      </w:pPr>
      <w:r>
        <w:rPr>
          <w:b/>
          <w:i/>
        </w:rPr>
        <w:t>Právny dôvod na zostavenie účtovnej závierky:</w:t>
      </w:r>
      <w:r>
        <w:t xml:space="preserve">  riadna závierka </w:t>
      </w:r>
    </w:p>
    <w:p w:rsidR="00BC2C17" w:rsidRDefault="00BC2C17" w:rsidP="00F3438B">
      <w:pPr>
        <w:spacing w:after="0"/>
      </w:pPr>
    </w:p>
    <w:p w:rsidR="00F3438B" w:rsidRDefault="00F3438B" w:rsidP="00F3438B">
      <w:pPr>
        <w:spacing w:after="0"/>
      </w:pPr>
    </w:p>
    <w:p w:rsidR="00BC2C17" w:rsidRDefault="005B2156">
      <w:pPr>
        <w:spacing w:after="0" w:line="271" w:lineRule="auto"/>
        <w:ind w:left="-5" w:hanging="10"/>
      </w:pPr>
      <w:r>
        <w:lastRenderedPageBreak/>
        <w:t xml:space="preserve">Podnik nemá dcérsky ani spoločenský alebo pridružený podnik. Spoločnosť nie je súčasťou konsolidovaného celku.  </w:t>
      </w:r>
    </w:p>
    <w:p w:rsidR="00BC2C17" w:rsidRDefault="005B2156">
      <w:pPr>
        <w:spacing w:after="23"/>
        <w:ind w:left="60"/>
      </w:pPr>
      <w:r>
        <w:rPr>
          <w:rFonts w:ascii="Times New Roman" w:eastAsia="Times New Roman" w:hAnsi="Times New Roman" w:cs="Times New Roman"/>
          <w:sz w:val="24"/>
        </w:rPr>
        <w:t xml:space="preserve"> </w:t>
      </w:r>
    </w:p>
    <w:p w:rsidR="00BC2C17" w:rsidRDefault="005B2156">
      <w:pPr>
        <w:spacing w:after="0" w:line="269" w:lineRule="auto"/>
        <w:ind w:left="9" w:right="438" w:hanging="10"/>
      </w:pPr>
      <w:r>
        <w:rPr>
          <w:b/>
        </w:rPr>
        <w:t xml:space="preserve">Priemerný prepočítaný počet zamestnancov </w:t>
      </w:r>
      <w:r>
        <w:rPr>
          <w:rFonts w:ascii="Times New Roman" w:eastAsia="Times New Roman" w:hAnsi="Times New Roman" w:cs="Times New Roman"/>
          <w:sz w:val="24"/>
        </w:rPr>
        <w:t xml:space="preserve"> </w:t>
      </w:r>
    </w:p>
    <w:tbl>
      <w:tblPr>
        <w:tblStyle w:val="TableGrid"/>
        <w:tblW w:w="9066" w:type="dxa"/>
        <w:tblInd w:w="24" w:type="dxa"/>
        <w:tblCellMar>
          <w:top w:w="79" w:type="dxa"/>
          <w:left w:w="108" w:type="dxa"/>
          <w:right w:w="115" w:type="dxa"/>
        </w:tblCellMar>
        <w:tblLook w:val="04A0" w:firstRow="1" w:lastRow="0" w:firstColumn="1" w:lastColumn="0" w:noHBand="0" w:noVBand="1"/>
      </w:tblPr>
      <w:tblGrid>
        <w:gridCol w:w="3022"/>
        <w:gridCol w:w="3022"/>
        <w:gridCol w:w="3022"/>
      </w:tblGrid>
      <w:tr w:rsidR="00BC2C17" w:rsidTr="005B2156">
        <w:trPr>
          <w:trHeight w:val="346"/>
        </w:trPr>
        <w:tc>
          <w:tcPr>
            <w:tcW w:w="3022" w:type="dxa"/>
          </w:tcPr>
          <w:p w:rsidR="00BC2C17" w:rsidRDefault="005B2156">
            <w:pPr>
              <w:ind w:left="2"/>
            </w:pPr>
            <w:r>
              <w:t xml:space="preserve">          Názov položky </w:t>
            </w:r>
            <w:r>
              <w:rPr>
                <w:rFonts w:ascii="Times New Roman" w:eastAsia="Times New Roman" w:hAnsi="Times New Roman" w:cs="Times New Roman"/>
                <w:sz w:val="24"/>
              </w:rPr>
              <w:t xml:space="preserve"> </w:t>
            </w:r>
          </w:p>
        </w:tc>
        <w:tc>
          <w:tcPr>
            <w:tcW w:w="3022" w:type="dxa"/>
          </w:tcPr>
          <w:p w:rsidR="00BC2C17" w:rsidRDefault="005B2156">
            <w:r>
              <w:t xml:space="preserve">    Bežné účtovné obdobie </w:t>
            </w:r>
            <w:r>
              <w:rPr>
                <w:rFonts w:ascii="Times New Roman" w:eastAsia="Times New Roman" w:hAnsi="Times New Roman" w:cs="Times New Roman"/>
                <w:sz w:val="24"/>
              </w:rPr>
              <w:t xml:space="preserve"> </w:t>
            </w:r>
          </w:p>
        </w:tc>
        <w:tc>
          <w:tcPr>
            <w:tcW w:w="3022" w:type="dxa"/>
          </w:tcPr>
          <w:p w:rsidR="00BC2C17" w:rsidRDefault="005B2156">
            <w:pPr>
              <w:ind w:left="2"/>
            </w:pPr>
            <w:proofErr w:type="spellStart"/>
            <w:r>
              <w:t>Bezprostr.predch.účt.obd</w:t>
            </w:r>
            <w:proofErr w:type="spellEnd"/>
            <w:r>
              <w:t xml:space="preserve">. </w:t>
            </w:r>
            <w:r>
              <w:rPr>
                <w:rFonts w:ascii="Times New Roman" w:eastAsia="Times New Roman" w:hAnsi="Times New Roman" w:cs="Times New Roman"/>
                <w:sz w:val="24"/>
              </w:rPr>
              <w:t xml:space="preserve"> </w:t>
            </w:r>
          </w:p>
        </w:tc>
      </w:tr>
      <w:tr w:rsidR="00BC2C17" w:rsidTr="005B2156">
        <w:trPr>
          <w:trHeight w:val="346"/>
        </w:trPr>
        <w:tc>
          <w:tcPr>
            <w:tcW w:w="3022" w:type="dxa"/>
          </w:tcPr>
          <w:p w:rsidR="00BC2C17" w:rsidRDefault="005B2156">
            <w:pPr>
              <w:ind w:left="2"/>
            </w:pPr>
            <w:proofErr w:type="spellStart"/>
            <w:r>
              <w:t>Priem.prepočítaný</w:t>
            </w:r>
            <w:proofErr w:type="spellEnd"/>
            <w:r>
              <w:t xml:space="preserve"> počet </w:t>
            </w:r>
            <w:proofErr w:type="spellStart"/>
            <w:r>
              <w:t>zam</w:t>
            </w:r>
            <w:proofErr w:type="spellEnd"/>
            <w:r>
              <w:t xml:space="preserve">. </w:t>
            </w:r>
            <w:r>
              <w:rPr>
                <w:rFonts w:ascii="Times New Roman" w:eastAsia="Times New Roman" w:hAnsi="Times New Roman" w:cs="Times New Roman"/>
                <w:sz w:val="24"/>
              </w:rPr>
              <w:t xml:space="preserve"> </w:t>
            </w:r>
          </w:p>
        </w:tc>
        <w:tc>
          <w:tcPr>
            <w:tcW w:w="3022" w:type="dxa"/>
          </w:tcPr>
          <w:p w:rsidR="00BC2C17" w:rsidRDefault="005B2156">
            <w:r>
              <w:t xml:space="preserve">                        0 </w:t>
            </w:r>
            <w:r>
              <w:rPr>
                <w:rFonts w:ascii="Times New Roman" w:eastAsia="Times New Roman" w:hAnsi="Times New Roman" w:cs="Times New Roman"/>
                <w:sz w:val="24"/>
              </w:rPr>
              <w:t xml:space="preserve"> </w:t>
            </w:r>
          </w:p>
        </w:tc>
        <w:tc>
          <w:tcPr>
            <w:tcW w:w="3022" w:type="dxa"/>
          </w:tcPr>
          <w:p w:rsidR="00BC2C17" w:rsidRDefault="005B2156">
            <w:pPr>
              <w:ind w:left="2"/>
            </w:pPr>
            <w:r>
              <w:t xml:space="preserve">                      0 </w:t>
            </w:r>
            <w:r>
              <w:rPr>
                <w:rFonts w:ascii="Times New Roman" w:eastAsia="Times New Roman" w:hAnsi="Times New Roman" w:cs="Times New Roman"/>
                <w:sz w:val="24"/>
              </w:rPr>
              <w:t xml:space="preserve"> </w:t>
            </w:r>
          </w:p>
        </w:tc>
      </w:tr>
      <w:tr w:rsidR="00BC2C17" w:rsidTr="005B2156">
        <w:trPr>
          <w:trHeight w:val="355"/>
        </w:trPr>
        <w:tc>
          <w:tcPr>
            <w:tcW w:w="3022" w:type="dxa"/>
          </w:tcPr>
          <w:p w:rsidR="00BC2C17" w:rsidRDefault="005B2156">
            <w:pPr>
              <w:ind w:left="2"/>
            </w:pPr>
            <w:r>
              <w:t xml:space="preserve"> </w:t>
            </w:r>
            <w:r>
              <w:rPr>
                <w:rFonts w:ascii="Times New Roman" w:eastAsia="Times New Roman" w:hAnsi="Times New Roman" w:cs="Times New Roman"/>
                <w:sz w:val="24"/>
              </w:rPr>
              <w:t xml:space="preserve"> </w:t>
            </w:r>
          </w:p>
        </w:tc>
        <w:tc>
          <w:tcPr>
            <w:tcW w:w="3022" w:type="dxa"/>
          </w:tcPr>
          <w:p w:rsidR="00BC2C17" w:rsidRDefault="005B2156">
            <w:r>
              <w:t xml:space="preserve"> </w:t>
            </w:r>
            <w:r>
              <w:rPr>
                <w:rFonts w:ascii="Times New Roman" w:eastAsia="Times New Roman" w:hAnsi="Times New Roman" w:cs="Times New Roman"/>
                <w:sz w:val="24"/>
              </w:rPr>
              <w:t xml:space="preserve"> </w:t>
            </w:r>
          </w:p>
        </w:tc>
        <w:tc>
          <w:tcPr>
            <w:tcW w:w="3022" w:type="dxa"/>
          </w:tcPr>
          <w:p w:rsidR="00BC2C17" w:rsidRDefault="005B2156">
            <w:pPr>
              <w:ind w:left="2"/>
            </w:pPr>
            <w:r>
              <w:t xml:space="preserve"> </w:t>
            </w:r>
            <w:r>
              <w:rPr>
                <w:rFonts w:ascii="Times New Roman" w:eastAsia="Times New Roman" w:hAnsi="Times New Roman" w:cs="Times New Roman"/>
                <w:sz w:val="24"/>
              </w:rPr>
              <w:t xml:space="preserve"> </w:t>
            </w:r>
          </w:p>
        </w:tc>
      </w:tr>
    </w:tbl>
    <w:p w:rsidR="00BC2C17" w:rsidRDefault="005B2156">
      <w:pPr>
        <w:spacing w:after="249"/>
        <w:ind w:left="14"/>
      </w:pPr>
      <w:r>
        <w:t xml:space="preserve"> </w:t>
      </w:r>
      <w:r>
        <w:rPr>
          <w:rFonts w:ascii="Times New Roman" w:eastAsia="Times New Roman" w:hAnsi="Times New Roman" w:cs="Times New Roman"/>
          <w:sz w:val="24"/>
        </w:rPr>
        <w:t xml:space="preserve"> </w:t>
      </w:r>
    </w:p>
    <w:p w:rsidR="00BC2C17" w:rsidRDefault="005B2156">
      <w:pPr>
        <w:pStyle w:val="Nadpis1"/>
        <w:ind w:left="369" w:right="318"/>
      </w:pPr>
      <w:r>
        <w:t xml:space="preserve">Čl. III. Informácie o prijatých postupoch  </w:t>
      </w:r>
    </w:p>
    <w:p w:rsidR="00BC2C17" w:rsidRDefault="005B2156">
      <w:pPr>
        <w:spacing w:after="179"/>
        <w:ind w:left="207"/>
        <w:jc w:val="center"/>
      </w:pPr>
      <w:r>
        <w:rPr>
          <w:b/>
          <w:i/>
        </w:rPr>
        <w:t xml:space="preserve"> </w:t>
      </w:r>
      <w:r>
        <w:rPr>
          <w:rFonts w:ascii="Times New Roman" w:eastAsia="Times New Roman" w:hAnsi="Times New Roman" w:cs="Times New Roman"/>
          <w:sz w:val="24"/>
        </w:rPr>
        <w:t xml:space="preserve"> </w:t>
      </w:r>
    </w:p>
    <w:p w:rsidR="00BC2C17" w:rsidRDefault="005B2156">
      <w:pPr>
        <w:spacing w:after="165" w:line="269" w:lineRule="auto"/>
        <w:ind w:left="9" w:right="438" w:hanging="10"/>
      </w:pPr>
      <w:r>
        <w:rPr>
          <w:b/>
        </w:rPr>
        <w:t xml:space="preserve">Čl. III. 1 Účtovná jednotka bude nepretržite pokračovať vo svojej činnosti. </w:t>
      </w:r>
      <w:r>
        <w:rPr>
          <w:rFonts w:ascii="Times New Roman" w:eastAsia="Times New Roman" w:hAnsi="Times New Roman" w:cs="Times New Roman"/>
          <w:sz w:val="24"/>
        </w:rPr>
        <w:t xml:space="preserve"> </w:t>
      </w:r>
    </w:p>
    <w:p w:rsidR="00BC2C17" w:rsidRDefault="005B2156">
      <w:pPr>
        <w:spacing w:after="163" w:line="269" w:lineRule="auto"/>
        <w:ind w:left="9" w:right="438" w:hanging="10"/>
      </w:pPr>
      <w:r>
        <w:rPr>
          <w:b/>
        </w:rPr>
        <w:t xml:space="preserve">Čl. III. 2 Zmeny účtovných zásad a metód </w:t>
      </w:r>
      <w:r>
        <w:rPr>
          <w:rFonts w:ascii="Times New Roman" w:eastAsia="Times New Roman" w:hAnsi="Times New Roman" w:cs="Times New Roman"/>
          <w:sz w:val="24"/>
        </w:rPr>
        <w:t xml:space="preserve"> </w:t>
      </w:r>
    </w:p>
    <w:p w:rsidR="00BC2C17" w:rsidRDefault="005B2156">
      <w:pPr>
        <w:spacing w:after="164" w:line="271" w:lineRule="auto"/>
        <w:ind w:left="-5" w:hanging="10"/>
      </w:pPr>
      <w:r>
        <w:t xml:space="preserve">               Účtovné metódy a zásady boli aplikované v zmysle platného zákona o účtovníctve. </w:t>
      </w:r>
      <w:r>
        <w:rPr>
          <w:rFonts w:ascii="Times New Roman" w:eastAsia="Times New Roman" w:hAnsi="Times New Roman" w:cs="Times New Roman"/>
          <w:sz w:val="24"/>
        </w:rPr>
        <w:t xml:space="preserve"> </w:t>
      </w:r>
    </w:p>
    <w:p w:rsidR="00BC2C17" w:rsidRDefault="005B2156">
      <w:pPr>
        <w:spacing w:after="147" w:line="269" w:lineRule="auto"/>
        <w:ind w:left="9" w:right="438" w:hanging="10"/>
      </w:pPr>
      <w:r>
        <w:rPr>
          <w:b/>
        </w:rPr>
        <w:t xml:space="preserve">Čl. III. 4  Spôsob oceňovania jednotlivých zložiek majetku a záväzkov: </w:t>
      </w:r>
      <w:r>
        <w:rPr>
          <w:rFonts w:ascii="Times New Roman" w:eastAsia="Times New Roman" w:hAnsi="Times New Roman" w:cs="Times New Roman"/>
          <w:sz w:val="24"/>
        </w:rPr>
        <w:t xml:space="preserve"> </w:t>
      </w:r>
    </w:p>
    <w:p w:rsidR="00BC2C17" w:rsidRDefault="005B2156" w:rsidP="005B2156">
      <w:pPr>
        <w:spacing w:after="175"/>
        <w:ind w:left="14"/>
      </w:pPr>
      <w:r>
        <w:rPr>
          <w:b/>
        </w:rPr>
        <w:t xml:space="preserve">Dlhodobý majetok </w:t>
      </w:r>
      <w:r>
        <w:rPr>
          <w:rFonts w:ascii="Times New Roman" w:eastAsia="Times New Roman" w:hAnsi="Times New Roman" w:cs="Times New Roman"/>
          <w:sz w:val="24"/>
        </w:rPr>
        <w:t xml:space="preserve"> </w:t>
      </w:r>
    </w:p>
    <w:p w:rsidR="00BC2C17" w:rsidRDefault="005B2156">
      <w:pPr>
        <w:spacing w:after="114" w:line="271" w:lineRule="auto"/>
        <w:ind w:left="-5" w:hanging="10"/>
      </w:pPr>
      <w:r>
        <w:t xml:space="preserve">Dlhodobý nehmotný majetok a dlhodobý hmotný majetok sa oceňuje obstarávacou cenou, pozostávajúcou z ceny obstarania a nákladov spojených s obstaraním. </w:t>
      </w:r>
      <w:r>
        <w:rPr>
          <w:rFonts w:ascii="Times New Roman" w:eastAsia="Times New Roman" w:hAnsi="Times New Roman" w:cs="Times New Roman"/>
          <w:sz w:val="24"/>
        </w:rPr>
        <w:t xml:space="preserve"> </w:t>
      </w:r>
    </w:p>
    <w:p w:rsidR="00BC2C17" w:rsidRDefault="005B2156">
      <w:pPr>
        <w:spacing w:after="140" w:line="271" w:lineRule="auto"/>
        <w:ind w:left="-5" w:hanging="10"/>
      </w:pPr>
      <w:r>
        <w:rPr>
          <w:b/>
        </w:rPr>
        <w:t xml:space="preserve">Peňažné prostriedky, ceniny, pohľadávky, záväzky </w:t>
      </w:r>
      <w:r>
        <w:t xml:space="preserve">– pri ich vzniku menovitou hodnotou, pohľadávky pri odplatnom nadobudnutí a záväzky pri ich prevzatí oceňovala obstarávacou cenou. </w:t>
      </w:r>
      <w:r>
        <w:rPr>
          <w:rFonts w:ascii="Times New Roman" w:eastAsia="Times New Roman" w:hAnsi="Times New Roman" w:cs="Times New Roman"/>
          <w:sz w:val="24"/>
        </w:rPr>
        <w:t xml:space="preserve"> </w:t>
      </w:r>
    </w:p>
    <w:p w:rsidR="005B2156" w:rsidRDefault="005B2156" w:rsidP="005B2156">
      <w:pPr>
        <w:spacing w:after="129"/>
        <w:ind w:left="14"/>
      </w:pPr>
      <w:r>
        <w:t xml:space="preserve"> </w:t>
      </w:r>
      <w:r>
        <w:rPr>
          <w:rFonts w:ascii="Times New Roman" w:eastAsia="Times New Roman" w:hAnsi="Times New Roman" w:cs="Times New Roman"/>
          <w:sz w:val="24"/>
        </w:rPr>
        <w:t xml:space="preserve"> </w:t>
      </w:r>
    </w:p>
    <w:p w:rsidR="00BC2C17" w:rsidRDefault="005B2156" w:rsidP="005B2156">
      <w:pPr>
        <w:spacing w:after="129"/>
        <w:ind w:left="14"/>
      </w:pPr>
      <w:r>
        <w:rPr>
          <w:b/>
        </w:rPr>
        <w:t>Čl. III. 4 g)</w:t>
      </w:r>
      <w:r>
        <w:t xml:space="preserve"> Spôsob zostavenia odpisového plánu pre dlhodobý hmotný majetok a použité odpisové metódy pri stanovení účtovných odpisov: </w:t>
      </w:r>
      <w:r>
        <w:rPr>
          <w:rFonts w:ascii="Times New Roman" w:eastAsia="Times New Roman" w:hAnsi="Times New Roman" w:cs="Times New Roman"/>
          <w:sz w:val="24"/>
        </w:rPr>
        <w:t xml:space="preserve"> </w:t>
      </w:r>
    </w:p>
    <w:tbl>
      <w:tblPr>
        <w:tblStyle w:val="TableGrid"/>
        <w:tblW w:w="9066" w:type="dxa"/>
        <w:tblInd w:w="24" w:type="dxa"/>
        <w:tblCellMar>
          <w:top w:w="79" w:type="dxa"/>
          <w:left w:w="108" w:type="dxa"/>
          <w:right w:w="115" w:type="dxa"/>
        </w:tblCellMar>
        <w:tblLook w:val="04A0" w:firstRow="1" w:lastRow="0" w:firstColumn="1" w:lastColumn="0" w:noHBand="0" w:noVBand="1"/>
      </w:tblPr>
      <w:tblGrid>
        <w:gridCol w:w="2265"/>
        <w:gridCol w:w="2269"/>
        <w:gridCol w:w="2266"/>
        <w:gridCol w:w="2266"/>
      </w:tblGrid>
      <w:tr w:rsidR="00BC2C17">
        <w:trPr>
          <w:trHeight w:val="346"/>
        </w:trPr>
        <w:tc>
          <w:tcPr>
            <w:tcW w:w="2266" w:type="dxa"/>
            <w:tcBorders>
              <w:top w:val="single" w:sz="4" w:space="0" w:color="000000"/>
              <w:left w:val="single" w:sz="4" w:space="0" w:color="000000"/>
              <w:bottom w:val="single" w:sz="4" w:space="0" w:color="000000"/>
              <w:right w:val="single" w:sz="4" w:space="0" w:color="000000"/>
            </w:tcBorders>
          </w:tcPr>
          <w:p w:rsidR="00BC2C17" w:rsidRDefault="005B2156">
            <w:pPr>
              <w:ind w:left="2"/>
            </w:pPr>
            <w:r>
              <w:rPr>
                <w:b/>
              </w:rPr>
              <w:t xml:space="preserve">Druh majetku </w:t>
            </w:r>
            <w:r>
              <w:rPr>
                <w:rFonts w:ascii="Times New Roman" w:eastAsia="Times New Roman" w:hAnsi="Times New Roman" w:cs="Times New Roman"/>
                <w:sz w:val="24"/>
              </w:rPr>
              <w:t xml:space="preserve"> </w:t>
            </w:r>
          </w:p>
        </w:tc>
        <w:tc>
          <w:tcPr>
            <w:tcW w:w="2269" w:type="dxa"/>
            <w:tcBorders>
              <w:top w:val="single" w:sz="4" w:space="0" w:color="000000"/>
              <w:left w:val="single" w:sz="4" w:space="0" w:color="000000"/>
              <w:bottom w:val="single" w:sz="4" w:space="0" w:color="000000"/>
              <w:right w:val="single" w:sz="4" w:space="0" w:color="000000"/>
            </w:tcBorders>
          </w:tcPr>
          <w:p w:rsidR="00BC2C17" w:rsidRDefault="005B2156">
            <w:r>
              <w:rPr>
                <w:b/>
              </w:rPr>
              <w:t xml:space="preserve">Doba odpisovania </w:t>
            </w:r>
            <w:r>
              <w:rPr>
                <w:rFonts w:ascii="Times New Roman" w:eastAsia="Times New Roman" w:hAnsi="Times New Roman" w:cs="Times New Roman"/>
                <w:sz w:val="24"/>
              </w:rPr>
              <w:t xml:space="preserve"> </w:t>
            </w:r>
          </w:p>
        </w:tc>
        <w:tc>
          <w:tcPr>
            <w:tcW w:w="2266" w:type="dxa"/>
            <w:tcBorders>
              <w:top w:val="single" w:sz="4" w:space="0" w:color="000000"/>
              <w:left w:val="single" w:sz="4" w:space="0" w:color="000000"/>
              <w:bottom w:val="single" w:sz="4" w:space="0" w:color="000000"/>
              <w:right w:val="single" w:sz="4" w:space="0" w:color="000000"/>
            </w:tcBorders>
          </w:tcPr>
          <w:p w:rsidR="00BC2C17" w:rsidRDefault="005B2156">
            <w:r>
              <w:rPr>
                <w:b/>
              </w:rPr>
              <w:t xml:space="preserve">Sadzba odpisov </w:t>
            </w:r>
            <w:r>
              <w:rPr>
                <w:rFonts w:ascii="Times New Roman" w:eastAsia="Times New Roman" w:hAnsi="Times New Roman" w:cs="Times New Roman"/>
                <w:sz w:val="24"/>
              </w:rPr>
              <w:t xml:space="preserve"> </w:t>
            </w:r>
          </w:p>
        </w:tc>
        <w:tc>
          <w:tcPr>
            <w:tcW w:w="2266" w:type="dxa"/>
            <w:tcBorders>
              <w:top w:val="single" w:sz="4" w:space="0" w:color="000000"/>
              <w:left w:val="single" w:sz="4" w:space="0" w:color="000000"/>
              <w:bottom w:val="single" w:sz="4" w:space="0" w:color="000000"/>
              <w:right w:val="single" w:sz="4" w:space="0" w:color="000000"/>
            </w:tcBorders>
          </w:tcPr>
          <w:p w:rsidR="00BC2C17" w:rsidRDefault="005B2156">
            <w:r>
              <w:rPr>
                <w:b/>
              </w:rPr>
              <w:t xml:space="preserve">Odpisová metóda </w:t>
            </w:r>
            <w:r>
              <w:rPr>
                <w:rFonts w:ascii="Times New Roman" w:eastAsia="Times New Roman" w:hAnsi="Times New Roman" w:cs="Times New Roman"/>
                <w:sz w:val="24"/>
              </w:rPr>
              <w:t xml:space="preserve"> </w:t>
            </w:r>
          </w:p>
        </w:tc>
      </w:tr>
      <w:tr w:rsidR="00BC2C17">
        <w:trPr>
          <w:trHeight w:val="346"/>
        </w:trPr>
        <w:tc>
          <w:tcPr>
            <w:tcW w:w="2266" w:type="dxa"/>
            <w:tcBorders>
              <w:top w:val="single" w:sz="4" w:space="0" w:color="000000"/>
              <w:left w:val="single" w:sz="4" w:space="0" w:color="000000"/>
              <w:bottom w:val="single" w:sz="4" w:space="0" w:color="000000"/>
              <w:right w:val="single" w:sz="4" w:space="0" w:color="000000"/>
            </w:tcBorders>
          </w:tcPr>
          <w:p w:rsidR="00BC2C17" w:rsidRDefault="005B2156">
            <w:pPr>
              <w:ind w:left="2"/>
            </w:pPr>
            <w:r>
              <w:t xml:space="preserve">Stroje, zariadenia </w:t>
            </w:r>
            <w:r>
              <w:rPr>
                <w:rFonts w:ascii="Times New Roman" w:eastAsia="Times New Roman" w:hAnsi="Times New Roman" w:cs="Times New Roman"/>
                <w:sz w:val="24"/>
              </w:rPr>
              <w:t xml:space="preserve"> </w:t>
            </w:r>
          </w:p>
        </w:tc>
        <w:tc>
          <w:tcPr>
            <w:tcW w:w="2269" w:type="dxa"/>
            <w:tcBorders>
              <w:top w:val="single" w:sz="4" w:space="0" w:color="000000"/>
              <w:left w:val="single" w:sz="4" w:space="0" w:color="000000"/>
              <w:bottom w:val="single" w:sz="4" w:space="0" w:color="000000"/>
              <w:right w:val="single" w:sz="4" w:space="0" w:color="000000"/>
            </w:tcBorders>
          </w:tcPr>
          <w:p w:rsidR="00BC2C17" w:rsidRDefault="005B2156">
            <w:r>
              <w:t xml:space="preserve">Podľa odpis. </w:t>
            </w:r>
            <w:proofErr w:type="spellStart"/>
            <w:r>
              <w:t>sk</w:t>
            </w:r>
            <w:proofErr w:type="spellEnd"/>
            <w:r>
              <w:t xml:space="preserve">. </w:t>
            </w:r>
            <w:r>
              <w:rPr>
                <w:rFonts w:ascii="Times New Roman" w:eastAsia="Times New Roman" w:hAnsi="Times New Roman" w:cs="Times New Roman"/>
                <w:sz w:val="24"/>
              </w:rPr>
              <w:t xml:space="preserve"> </w:t>
            </w:r>
          </w:p>
        </w:tc>
        <w:tc>
          <w:tcPr>
            <w:tcW w:w="2266" w:type="dxa"/>
            <w:tcBorders>
              <w:top w:val="single" w:sz="4" w:space="0" w:color="000000"/>
              <w:left w:val="single" w:sz="4" w:space="0" w:color="000000"/>
              <w:bottom w:val="single" w:sz="4" w:space="0" w:color="000000"/>
              <w:right w:val="single" w:sz="4" w:space="0" w:color="000000"/>
            </w:tcBorders>
          </w:tcPr>
          <w:p w:rsidR="00BC2C17" w:rsidRDefault="005B2156">
            <w:r>
              <w:t xml:space="preserve">Podľa odpis.sk. </w:t>
            </w:r>
            <w:r>
              <w:rPr>
                <w:rFonts w:ascii="Times New Roman" w:eastAsia="Times New Roman" w:hAnsi="Times New Roman" w:cs="Times New Roman"/>
                <w:sz w:val="24"/>
              </w:rPr>
              <w:t xml:space="preserve"> </w:t>
            </w:r>
          </w:p>
        </w:tc>
        <w:tc>
          <w:tcPr>
            <w:tcW w:w="2266" w:type="dxa"/>
            <w:tcBorders>
              <w:top w:val="single" w:sz="4" w:space="0" w:color="000000"/>
              <w:left w:val="single" w:sz="4" w:space="0" w:color="000000"/>
              <w:bottom w:val="single" w:sz="4" w:space="0" w:color="000000"/>
              <w:right w:val="single" w:sz="4" w:space="0" w:color="000000"/>
            </w:tcBorders>
          </w:tcPr>
          <w:p w:rsidR="00BC2C17" w:rsidRDefault="005B2156">
            <w:r>
              <w:t xml:space="preserve">Rovnomerná </w:t>
            </w:r>
            <w:r>
              <w:rPr>
                <w:rFonts w:ascii="Times New Roman" w:eastAsia="Times New Roman" w:hAnsi="Times New Roman" w:cs="Times New Roman"/>
                <w:sz w:val="24"/>
              </w:rPr>
              <w:t xml:space="preserve"> </w:t>
            </w:r>
          </w:p>
        </w:tc>
      </w:tr>
      <w:tr w:rsidR="00BC2C17">
        <w:trPr>
          <w:trHeight w:val="355"/>
        </w:trPr>
        <w:tc>
          <w:tcPr>
            <w:tcW w:w="2266" w:type="dxa"/>
            <w:tcBorders>
              <w:top w:val="single" w:sz="4" w:space="0" w:color="000000"/>
              <w:left w:val="single" w:sz="4" w:space="0" w:color="000000"/>
              <w:bottom w:val="single" w:sz="4" w:space="0" w:color="000000"/>
              <w:right w:val="single" w:sz="4" w:space="0" w:color="000000"/>
            </w:tcBorders>
          </w:tcPr>
          <w:p w:rsidR="00BC2C17" w:rsidRDefault="005B2156">
            <w:pPr>
              <w:ind w:left="2"/>
            </w:pPr>
            <w:r>
              <w:t xml:space="preserve"> </w:t>
            </w:r>
            <w:r>
              <w:rPr>
                <w:rFonts w:ascii="Times New Roman" w:eastAsia="Times New Roman" w:hAnsi="Times New Roman" w:cs="Times New Roman"/>
                <w:sz w:val="24"/>
              </w:rPr>
              <w:t xml:space="preserve"> </w:t>
            </w:r>
          </w:p>
        </w:tc>
        <w:tc>
          <w:tcPr>
            <w:tcW w:w="2269" w:type="dxa"/>
            <w:tcBorders>
              <w:top w:val="single" w:sz="4" w:space="0" w:color="000000"/>
              <w:left w:val="single" w:sz="4" w:space="0" w:color="000000"/>
              <w:bottom w:val="single" w:sz="4" w:space="0" w:color="000000"/>
              <w:right w:val="single" w:sz="4" w:space="0" w:color="000000"/>
            </w:tcBorders>
          </w:tcPr>
          <w:p w:rsidR="00BC2C17" w:rsidRDefault="005B2156">
            <w:r>
              <w:t xml:space="preserve"> </w:t>
            </w:r>
            <w:r>
              <w:rPr>
                <w:rFonts w:ascii="Times New Roman" w:eastAsia="Times New Roman" w:hAnsi="Times New Roman" w:cs="Times New Roman"/>
                <w:sz w:val="24"/>
              </w:rPr>
              <w:t xml:space="preserve"> </w:t>
            </w:r>
          </w:p>
        </w:tc>
        <w:tc>
          <w:tcPr>
            <w:tcW w:w="2266" w:type="dxa"/>
            <w:tcBorders>
              <w:top w:val="single" w:sz="4" w:space="0" w:color="000000"/>
              <w:left w:val="single" w:sz="4" w:space="0" w:color="000000"/>
              <w:bottom w:val="single" w:sz="4" w:space="0" w:color="000000"/>
              <w:right w:val="single" w:sz="4" w:space="0" w:color="000000"/>
            </w:tcBorders>
          </w:tcPr>
          <w:p w:rsidR="00BC2C17" w:rsidRDefault="005B2156">
            <w:r>
              <w:t xml:space="preserve"> </w:t>
            </w:r>
            <w:r>
              <w:rPr>
                <w:rFonts w:ascii="Times New Roman" w:eastAsia="Times New Roman" w:hAnsi="Times New Roman" w:cs="Times New Roman"/>
                <w:sz w:val="24"/>
              </w:rPr>
              <w:t xml:space="preserve"> </w:t>
            </w:r>
          </w:p>
        </w:tc>
        <w:tc>
          <w:tcPr>
            <w:tcW w:w="2266" w:type="dxa"/>
            <w:tcBorders>
              <w:top w:val="single" w:sz="4" w:space="0" w:color="000000"/>
              <w:left w:val="single" w:sz="4" w:space="0" w:color="000000"/>
              <w:bottom w:val="single" w:sz="4" w:space="0" w:color="000000"/>
              <w:right w:val="single" w:sz="4" w:space="0" w:color="000000"/>
            </w:tcBorders>
          </w:tcPr>
          <w:p w:rsidR="00BC2C17" w:rsidRDefault="005B2156">
            <w:r>
              <w:t xml:space="preserve"> </w:t>
            </w:r>
            <w:r>
              <w:rPr>
                <w:rFonts w:ascii="Times New Roman" w:eastAsia="Times New Roman" w:hAnsi="Times New Roman" w:cs="Times New Roman"/>
                <w:sz w:val="24"/>
              </w:rPr>
              <w:t xml:space="preserve"> </w:t>
            </w:r>
          </w:p>
        </w:tc>
      </w:tr>
    </w:tbl>
    <w:p w:rsidR="00BC2C17" w:rsidRDefault="005B2156">
      <w:pPr>
        <w:spacing w:after="131"/>
        <w:ind w:left="14"/>
      </w:pPr>
      <w:r>
        <w:t xml:space="preserve"> </w:t>
      </w:r>
      <w:r>
        <w:rPr>
          <w:rFonts w:ascii="Times New Roman" w:eastAsia="Times New Roman" w:hAnsi="Times New Roman" w:cs="Times New Roman"/>
          <w:sz w:val="24"/>
        </w:rPr>
        <w:t xml:space="preserve"> </w:t>
      </w:r>
    </w:p>
    <w:p w:rsidR="005B2156" w:rsidRDefault="005B2156" w:rsidP="005B2156">
      <w:pPr>
        <w:spacing w:after="163" w:line="271" w:lineRule="auto"/>
        <w:ind w:left="-5" w:hanging="10"/>
      </w:pPr>
      <w:r>
        <w:t xml:space="preserve"> Odpisový plán účtovných odpisov hmotného majetku sa zostavil interným predpisom tak, že za základ vzal metódy používané pri vyčísľovaní daňových odpisov. Odpisové sadzby pre účtovné a daňové odpisy sa rovnajú. </w:t>
      </w:r>
      <w:r>
        <w:rPr>
          <w:rFonts w:ascii="Times New Roman" w:eastAsia="Times New Roman" w:hAnsi="Times New Roman" w:cs="Times New Roman"/>
          <w:sz w:val="24"/>
        </w:rPr>
        <w:t xml:space="preserve"> </w:t>
      </w:r>
    </w:p>
    <w:p w:rsidR="005B2156" w:rsidRDefault="005B2156" w:rsidP="005B2156">
      <w:pPr>
        <w:spacing w:after="114" w:line="271" w:lineRule="auto"/>
        <w:ind w:left="-5" w:hanging="10"/>
      </w:pPr>
      <w:r>
        <w:rPr>
          <w:b/>
        </w:rPr>
        <w:t xml:space="preserve">Čl. III. 4 h) </w:t>
      </w:r>
      <w:r>
        <w:t xml:space="preserve">Na obstaranie majetku neboli poskytnuté </w:t>
      </w:r>
      <w:r>
        <w:rPr>
          <w:b/>
        </w:rPr>
        <w:t>žiadne dotácie</w:t>
      </w:r>
      <w:r>
        <w:t xml:space="preserve"> </w:t>
      </w:r>
      <w:r>
        <w:rPr>
          <w:rFonts w:ascii="Times New Roman" w:eastAsia="Times New Roman" w:hAnsi="Times New Roman" w:cs="Times New Roman"/>
          <w:sz w:val="24"/>
        </w:rPr>
        <w:t xml:space="preserve"> </w:t>
      </w:r>
    </w:p>
    <w:p w:rsidR="00BC2C17" w:rsidRDefault="005B2156" w:rsidP="005B2156">
      <w:pPr>
        <w:spacing w:after="143" w:line="269" w:lineRule="auto"/>
        <w:ind w:left="9" w:hanging="10"/>
      </w:pPr>
      <w:r>
        <w:rPr>
          <w:b/>
        </w:rPr>
        <w:t>Čl. III. 5</w:t>
      </w:r>
      <w:r>
        <w:t xml:space="preserve"> </w:t>
      </w:r>
      <w:r>
        <w:rPr>
          <w:b/>
        </w:rPr>
        <w:t>Opravy významných chýb minulých účtovných období</w:t>
      </w:r>
      <w:r>
        <w:t xml:space="preserve"> účtované v bežnom účtovnom období – </w:t>
      </w:r>
      <w:r>
        <w:rPr>
          <w:b/>
        </w:rPr>
        <w:t xml:space="preserve">žiadne </w:t>
      </w:r>
      <w:r>
        <w:rPr>
          <w:rFonts w:ascii="Times New Roman" w:eastAsia="Times New Roman" w:hAnsi="Times New Roman" w:cs="Times New Roman"/>
          <w:sz w:val="24"/>
        </w:rPr>
        <w:t xml:space="preserve"> </w:t>
      </w:r>
      <w:r>
        <w:rPr>
          <w:b/>
        </w:rPr>
        <w:t xml:space="preserve"> </w:t>
      </w:r>
      <w:r>
        <w:rPr>
          <w:rFonts w:ascii="Times New Roman" w:eastAsia="Times New Roman" w:hAnsi="Times New Roman" w:cs="Times New Roman"/>
          <w:sz w:val="24"/>
        </w:rPr>
        <w:t xml:space="preserve"> </w:t>
      </w:r>
    </w:p>
    <w:p w:rsidR="00BC2C17" w:rsidRDefault="005B2156">
      <w:pPr>
        <w:spacing w:after="61"/>
        <w:ind w:left="175" w:hanging="10"/>
      </w:pPr>
      <w:r>
        <w:rPr>
          <w:b/>
          <w:i/>
          <w:sz w:val="28"/>
        </w:rPr>
        <w:lastRenderedPageBreak/>
        <w:t xml:space="preserve">Čl. IV. Informácie, ktoré vysvetľujú a dopĺňajú súvahu a výkaz ziskov a strát  </w:t>
      </w:r>
    </w:p>
    <w:p w:rsidR="005B2156" w:rsidRDefault="005B2156">
      <w:pPr>
        <w:spacing w:after="0" w:line="269" w:lineRule="auto"/>
        <w:ind w:left="9" w:right="438" w:hanging="10"/>
        <w:rPr>
          <w:b/>
        </w:rPr>
      </w:pPr>
    </w:p>
    <w:p w:rsidR="00BC2C17" w:rsidRDefault="005B2156">
      <w:pPr>
        <w:spacing w:after="0" w:line="269" w:lineRule="auto"/>
        <w:ind w:left="9" w:right="438" w:hanging="10"/>
      </w:pPr>
      <w:r>
        <w:rPr>
          <w:b/>
        </w:rPr>
        <w:t xml:space="preserve">Čl. IV. 3 Informácie o záväzkoch </w:t>
      </w:r>
      <w:r>
        <w:rPr>
          <w:rFonts w:ascii="Times New Roman" w:eastAsia="Times New Roman" w:hAnsi="Times New Roman" w:cs="Times New Roman"/>
          <w:sz w:val="24"/>
        </w:rPr>
        <w:t xml:space="preserve"> </w:t>
      </w:r>
    </w:p>
    <w:tbl>
      <w:tblPr>
        <w:tblStyle w:val="TableGrid"/>
        <w:tblW w:w="9066" w:type="dxa"/>
        <w:tblInd w:w="24" w:type="dxa"/>
        <w:tblCellMar>
          <w:top w:w="77" w:type="dxa"/>
          <w:left w:w="108" w:type="dxa"/>
          <w:right w:w="115" w:type="dxa"/>
        </w:tblCellMar>
        <w:tblLook w:val="04A0" w:firstRow="1" w:lastRow="0" w:firstColumn="1" w:lastColumn="0" w:noHBand="0" w:noVBand="1"/>
      </w:tblPr>
      <w:tblGrid>
        <w:gridCol w:w="3022"/>
        <w:gridCol w:w="3022"/>
        <w:gridCol w:w="3022"/>
      </w:tblGrid>
      <w:tr w:rsidR="00BC2C17">
        <w:trPr>
          <w:trHeight w:val="346"/>
        </w:trPr>
        <w:tc>
          <w:tcPr>
            <w:tcW w:w="3022" w:type="dxa"/>
            <w:tcBorders>
              <w:top w:val="single" w:sz="4" w:space="0" w:color="000000"/>
              <w:left w:val="single" w:sz="4" w:space="0" w:color="000000"/>
              <w:bottom w:val="single" w:sz="4" w:space="0" w:color="000000"/>
              <w:right w:val="single" w:sz="4" w:space="0" w:color="000000"/>
            </w:tcBorders>
          </w:tcPr>
          <w:p w:rsidR="00BC2C17" w:rsidRDefault="005B2156">
            <w:pPr>
              <w:ind w:left="2"/>
            </w:pPr>
            <w:r>
              <w:t xml:space="preserve">          </w:t>
            </w:r>
            <w:r>
              <w:rPr>
                <w:b/>
              </w:rPr>
              <w:t xml:space="preserve">Názov položky </w:t>
            </w:r>
            <w:r>
              <w:rPr>
                <w:rFonts w:ascii="Times New Roman" w:eastAsia="Times New Roman" w:hAnsi="Times New Roman" w:cs="Times New Roman"/>
                <w:sz w:val="24"/>
              </w:rPr>
              <w:t xml:space="preserve"> </w:t>
            </w:r>
          </w:p>
        </w:tc>
        <w:tc>
          <w:tcPr>
            <w:tcW w:w="3022" w:type="dxa"/>
            <w:tcBorders>
              <w:top w:val="single" w:sz="4" w:space="0" w:color="000000"/>
              <w:left w:val="single" w:sz="4" w:space="0" w:color="000000"/>
              <w:bottom w:val="single" w:sz="4" w:space="0" w:color="000000"/>
              <w:right w:val="single" w:sz="4" w:space="0" w:color="000000"/>
            </w:tcBorders>
          </w:tcPr>
          <w:p w:rsidR="00BC2C17" w:rsidRDefault="005B2156">
            <w:r>
              <w:rPr>
                <w:b/>
              </w:rPr>
              <w:t xml:space="preserve">Bežné účtovné obdobie </w:t>
            </w:r>
            <w:r>
              <w:rPr>
                <w:rFonts w:ascii="Times New Roman" w:eastAsia="Times New Roman" w:hAnsi="Times New Roman" w:cs="Times New Roman"/>
                <w:sz w:val="24"/>
              </w:rPr>
              <w:t xml:space="preserve"> </w:t>
            </w:r>
          </w:p>
        </w:tc>
        <w:tc>
          <w:tcPr>
            <w:tcW w:w="3022" w:type="dxa"/>
            <w:tcBorders>
              <w:top w:val="single" w:sz="4" w:space="0" w:color="000000"/>
              <w:left w:val="single" w:sz="4" w:space="0" w:color="000000"/>
              <w:bottom w:val="single" w:sz="4" w:space="0" w:color="000000"/>
              <w:right w:val="single" w:sz="4" w:space="0" w:color="000000"/>
            </w:tcBorders>
          </w:tcPr>
          <w:p w:rsidR="00BC2C17" w:rsidRDefault="005B2156">
            <w:pPr>
              <w:ind w:left="2"/>
            </w:pPr>
            <w:r>
              <w:rPr>
                <w:b/>
              </w:rPr>
              <w:t xml:space="preserve">Bezprostredne </w:t>
            </w:r>
            <w:proofErr w:type="spellStart"/>
            <w:r>
              <w:rPr>
                <w:b/>
              </w:rPr>
              <w:t>pred.účt.obd</w:t>
            </w:r>
            <w:proofErr w:type="spellEnd"/>
            <w:r>
              <w:rPr>
                <w:b/>
              </w:rPr>
              <w:t xml:space="preserve">. </w:t>
            </w:r>
            <w:r>
              <w:rPr>
                <w:rFonts w:ascii="Times New Roman" w:eastAsia="Times New Roman" w:hAnsi="Times New Roman" w:cs="Times New Roman"/>
                <w:sz w:val="24"/>
              </w:rPr>
              <w:t xml:space="preserve"> </w:t>
            </w:r>
          </w:p>
        </w:tc>
      </w:tr>
      <w:tr w:rsidR="00BC2C17">
        <w:trPr>
          <w:trHeight w:val="636"/>
        </w:trPr>
        <w:tc>
          <w:tcPr>
            <w:tcW w:w="3022" w:type="dxa"/>
            <w:tcBorders>
              <w:top w:val="single" w:sz="4" w:space="0" w:color="000000"/>
              <w:left w:val="single" w:sz="4" w:space="0" w:color="000000"/>
              <w:bottom w:val="single" w:sz="4" w:space="0" w:color="000000"/>
              <w:right w:val="single" w:sz="4" w:space="0" w:color="000000"/>
            </w:tcBorders>
          </w:tcPr>
          <w:p w:rsidR="00BC2C17" w:rsidRDefault="005B2156">
            <w:pPr>
              <w:ind w:left="2"/>
            </w:pPr>
            <w:r>
              <w:t xml:space="preserve">Záväzky so zostatkovou dobou splatnosti nad päť rokov </w:t>
            </w:r>
            <w:r>
              <w:rPr>
                <w:rFonts w:ascii="Times New Roman" w:eastAsia="Times New Roman" w:hAnsi="Times New Roman" w:cs="Times New Roman"/>
                <w:sz w:val="24"/>
              </w:rPr>
              <w:t xml:space="preserve"> </w:t>
            </w:r>
          </w:p>
        </w:tc>
        <w:tc>
          <w:tcPr>
            <w:tcW w:w="3022" w:type="dxa"/>
            <w:tcBorders>
              <w:top w:val="single" w:sz="4" w:space="0" w:color="000000"/>
              <w:left w:val="single" w:sz="4" w:space="0" w:color="000000"/>
              <w:bottom w:val="single" w:sz="4" w:space="0" w:color="000000"/>
              <w:right w:val="single" w:sz="4" w:space="0" w:color="000000"/>
            </w:tcBorders>
          </w:tcPr>
          <w:p w:rsidR="00BC2C17" w:rsidRDefault="005B2156">
            <w:r>
              <w:t xml:space="preserve"> </w:t>
            </w:r>
            <w:r>
              <w:rPr>
                <w:rFonts w:ascii="Times New Roman" w:eastAsia="Times New Roman" w:hAnsi="Times New Roman" w:cs="Times New Roman"/>
                <w:sz w:val="24"/>
              </w:rPr>
              <w:t xml:space="preserve"> </w:t>
            </w:r>
          </w:p>
        </w:tc>
        <w:tc>
          <w:tcPr>
            <w:tcW w:w="3022" w:type="dxa"/>
            <w:tcBorders>
              <w:top w:val="single" w:sz="4" w:space="0" w:color="000000"/>
              <w:left w:val="single" w:sz="4" w:space="0" w:color="000000"/>
              <w:bottom w:val="single" w:sz="4" w:space="0" w:color="000000"/>
              <w:right w:val="single" w:sz="4" w:space="0" w:color="000000"/>
            </w:tcBorders>
          </w:tcPr>
          <w:p w:rsidR="00BC2C17" w:rsidRDefault="005B2156">
            <w:pPr>
              <w:ind w:left="2"/>
            </w:pPr>
            <w:r>
              <w:t xml:space="preserve"> </w:t>
            </w:r>
            <w:r>
              <w:rPr>
                <w:rFonts w:ascii="Times New Roman" w:eastAsia="Times New Roman" w:hAnsi="Times New Roman" w:cs="Times New Roman"/>
                <w:sz w:val="24"/>
              </w:rPr>
              <w:t xml:space="preserve"> </w:t>
            </w:r>
          </w:p>
        </w:tc>
      </w:tr>
      <w:tr w:rsidR="00BC2C17">
        <w:trPr>
          <w:trHeight w:val="356"/>
        </w:trPr>
        <w:tc>
          <w:tcPr>
            <w:tcW w:w="3022" w:type="dxa"/>
            <w:tcBorders>
              <w:top w:val="single" w:sz="4" w:space="0" w:color="000000"/>
              <w:left w:val="single" w:sz="4" w:space="0" w:color="000000"/>
              <w:bottom w:val="single" w:sz="4" w:space="0" w:color="000000"/>
              <w:right w:val="single" w:sz="4" w:space="0" w:color="000000"/>
            </w:tcBorders>
          </w:tcPr>
          <w:p w:rsidR="00BC2C17" w:rsidRDefault="005B2156">
            <w:pPr>
              <w:ind w:left="2"/>
            </w:pPr>
            <w:r>
              <w:t xml:space="preserve"> </w:t>
            </w:r>
            <w:r>
              <w:rPr>
                <w:rFonts w:ascii="Times New Roman" w:eastAsia="Times New Roman" w:hAnsi="Times New Roman" w:cs="Times New Roman"/>
                <w:sz w:val="24"/>
              </w:rPr>
              <w:t xml:space="preserve"> </w:t>
            </w:r>
          </w:p>
        </w:tc>
        <w:tc>
          <w:tcPr>
            <w:tcW w:w="3022" w:type="dxa"/>
            <w:tcBorders>
              <w:top w:val="single" w:sz="4" w:space="0" w:color="000000"/>
              <w:left w:val="single" w:sz="4" w:space="0" w:color="000000"/>
              <w:bottom w:val="single" w:sz="4" w:space="0" w:color="000000"/>
              <w:right w:val="single" w:sz="4" w:space="0" w:color="000000"/>
            </w:tcBorders>
          </w:tcPr>
          <w:p w:rsidR="00BC2C17" w:rsidRDefault="005B2156">
            <w:r>
              <w:t xml:space="preserve"> </w:t>
            </w:r>
            <w:r>
              <w:rPr>
                <w:rFonts w:ascii="Times New Roman" w:eastAsia="Times New Roman" w:hAnsi="Times New Roman" w:cs="Times New Roman"/>
                <w:sz w:val="24"/>
              </w:rPr>
              <w:t xml:space="preserve"> </w:t>
            </w:r>
          </w:p>
        </w:tc>
        <w:tc>
          <w:tcPr>
            <w:tcW w:w="3022" w:type="dxa"/>
            <w:tcBorders>
              <w:top w:val="single" w:sz="4" w:space="0" w:color="000000"/>
              <w:left w:val="single" w:sz="4" w:space="0" w:color="000000"/>
              <w:bottom w:val="single" w:sz="4" w:space="0" w:color="000000"/>
              <w:right w:val="single" w:sz="4" w:space="0" w:color="000000"/>
            </w:tcBorders>
          </w:tcPr>
          <w:p w:rsidR="00BC2C17" w:rsidRDefault="005B2156">
            <w:pPr>
              <w:ind w:left="2"/>
            </w:pPr>
            <w:r>
              <w:t xml:space="preserve"> </w:t>
            </w:r>
            <w:r>
              <w:rPr>
                <w:rFonts w:ascii="Times New Roman" w:eastAsia="Times New Roman" w:hAnsi="Times New Roman" w:cs="Times New Roman"/>
                <w:sz w:val="24"/>
              </w:rPr>
              <w:t xml:space="preserve"> </w:t>
            </w:r>
          </w:p>
        </w:tc>
      </w:tr>
    </w:tbl>
    <w:p w:rsidR="00BC2C17" w:rsidRDefault="005B2156">
      <w:pPr>
        <w:spacing w:after="179"/>
        <w:ind w:left="14"/>
      </w:pPr>
      <w:r>
        <w:t xml:space="preserve"> </w:t>
      </w:r>
      <w:r>
        <w:rPr>
          <w:rFonts w:ascii="Times New Roman" w:eastAsia="Times New Roman" w:hAnsi="Times New Roman" w:cs="Times New Roman"/>
          <w:sz w:val="24"/>
        </w:rPr>
        <w:t xml:space="preserve"> </w:t>
      </w:r>
    </w:p>
    <w:p w:rsidR="00BC2C17" w:rsidRDefault="005B2156">
      <w:pPr>
        <w:spacing w:after="0" w:line="408" w:lineRule="auto"/>
        <w:ind w:left="9" w:right="3436" w:hanging="10"/>
      </w:pPr>
      <w:r>
        <w:rPr>
          <w:b/>
        </w:rPr>
        <w:t xml:space="preserve">Hodnota záväzkov zabezpečená záložným právom </w:t>
      </w:r>
      <w:r>
        <w:rPr>
          <w:rFonts w:ascii="Times New Roman" w:eastAsia="Times New Roman" w:hAnsi="Times New Roman" w:cs="Times New Roman"/>
          <w:sz w:val="24"/>
        </w:rPr>
        <w:t xml:space="preserve"> </w:t>
      </w:r>
      <w:r>
        <w:rPr>
          <w:b/>
        </w:rPr>
        <w:t xml:space="preserve">Významné položky derivátov:  </w:t>
      </w:r>
      <w:r>
        <w:t xml:space="preserve">žiadne deriváty </w:t>
      </w:r>
      <w:r>
        <w:rPr>
          <w:rFonts w:ascii="Times New Roman" w:eastAsia="Times New Roman" w:hAnsi="Times New Roman" w:cs="Times New Roman"/>
          <w:sz w:val="24"/>
        </w:rPr>
        <w:t xml:space="preserve"> </w:t>
      </w:r>
    </w:p>
    <w:p w:rsidR="00BC2C17" w:rsidRDefault="005B2156">
      <w:pPr>
        <w:spacing w:after="149" w:line="269" w:lineRule="auto"/>
        <w:ind w:left="9" w:right="438" w:hanging="10"/>
      </w:pPr>
      <w:r>
        <w:rPr>
          <w:b/>
        </w:rPr>
        <w:t xml:space="preserve">Majetok a záväzky zabezpečené derivátmi:  </w:t>
      </w:r>
      <w:r>
        <w:t xml:space="preserve">žiadne </w:t>
      </w:r>
      <w:r>
        <w:rPr>
          <w:rFonts w:ascii="Times New Roman" w:eastAsia="Times New Roman" w:hAnsi="Times New Roman" w:cs="Times New Roman"/>
          <w:sz w:val="24"/>
        </w:rPr>
        <w:t xml:space="preserve"> </w:t>
      </w:r>
    </w:p>
    <w:p w:rsidR="00BC2C17" w:rsidRDefault="005B2156">
      <w:pPr>
        <w:spacing w:after="249"/>
        <w:ind w:left="14"/>
      </w:pPr>
      <w:r>
        <w:t xml:space="preserve"> </w:t>
      </w:r>
      <w:r>
        <w:rPr>
          <w:rFonts w:ascii="Times New Roman" w:eastAsia="Times New Roman" w:hAnsi="Times New Roman" w:cs="Times New Roman"/>
          <w:sz w:val="24"/>
        </w:rPr>
        <w:t xml:space="preserve"> </w:t>
      </w:r>
    </w:p>
    <w:p w:rsidR="00BC2C17" w:rsidRDefault="005B2156">
      <w:pPr>
        <w:pStyle w:val="Nadpis1"/>
        <w:ind w:left="369" w:right="316"/>
      </w:pPr>
      <w:r>
        <w:t xml:space="preserve">Čl. V. Informácie o iných aktívach a iných pasívach  </w:t>
      </w:r>
    </w:p>
    <w:p w:rsidR="00BC2C17" w:rsidRDefault="005B2156">
      <w:pPr>
        <w:spacing w:after="176"/>
        <w:ind w:left="207"/>
        <w:jc w:val="center"/>
      </w:pPr>
      <w:r>
        <w:rPr>
          <w:b/>
          <w:i/>
        </w:rPr>
        <w:t xml:space="preserve"> </w:t>
      </w:r>
      <w:r>
        <w:rPr>
          <w:rFonts w:ascii="Times New Roman" w:eastAsia="Times New Roman" w:hAnsi="Times New Roman" w:cs="Times New Roman"/>
          <w:sz w:val="24"/>
        </w:rPr>
        <w:t xml:space="preserve"> </w:t>
      </w:r>
    </w:p>
    <w:p w:rsidR="00BC2C17" w:rsidRDefault="005B2156">
      <w:pPr>
        <w:spacing w:after="163" w:line="269" w:lineRule="auto"/>
        <w:ind w:left="9" w:right="438" w:hanging="10"/>
      </w:pPr>
      <w:r>
        <w:rPr>
          <w:b/>
        </w:rPr>
        <w:t xml:space="preserve">Čl. V. 1 </w:t>
      </w:r>
      <w:r>
        <w:rPr>
          <w:rFonts w:ascii="Times New Roman" w:eastAsia="Times New Roman" w:hAnsi="Times New Roman" w:cs="Times New Roman"/>
          <w:sz w:val="24"/>
        </w:rPr>
        <w:t xml:space="preserve"> </w:t>
      </w:r>
    </w:p>
    <w:p w:rsidR="00BC2C17" w:rsidRDefault="005B2156">
      <w:pPr>
        <w:spacing w:after="165" w:line="269" w:lineRule="auto"/>
        <w:ind w:left="9" w:right="438" w:hanging="10"/>
      </w:pPr>
      <w:r>
        <w:rPr>
          <w:b/>
        </w:rPr>
        <w:t xml:space="preserve">Podmienený majetok – žiaden </w:t>
      </w:r>
      <w:r>
        <w:rPr>
          <w:rFonts w:ascii="Times New Roman" w:eastAsia="Times New Roman" w:hAnsi="Times New Roman" w:cs="Times New Roman"/>
          <w:sz w:val="24"/>
        </w:rPr>
        <w:t xml:space="preserve"> </w:t>
      </w:r>
    </w:p>
    <w:p w:rsidR="00BC2C17" w:rsidRDefault="005B2156" w:rsidP="00F3438B">
      <w:pPr>
        <w:spacing w:after="147" w:line="269" w:lineRule="auto"/>
        <w:ind w:left="9" w:right="438" w:hanging="10"/>
      </w:pPr>
      <w:r>
        <w:rPr>
          <w:b/>
        </w:rPr>
        <w:t xml:space="preserve">Podmienené záväzky – žiadne </w:t>
      </w:r>
      <w:r>
        <w:rPr>
          <w:rFonts w:ascii="Times New Roman" w:eastAsia="Times New Roman" w:hAnsi="Times New Roman" w:cs="Times New Roman"/>
          <w:sz w:val="24"/>
        </w:rPr>
        <w:t xml:space="preserve"> </w:t>
      </w:r>
    </w:p>
    <w:p w:rsidR="00BC2C17" w:rsidRDefault="005B2156">
      <w:pPr>
        <w:spacing w:after="0" w:line="410" w:lineRule="auto"/>
        <w:ind w:left="9" w:right="438" w:hanging="10"/>
        <w:rPr>
          <w:rFonts w:ascii="Times New Roman" w:eastAsia="Times New Roman" w:hAnsi="Times New Roman" w:cs="Times New Roman"/>
          <w:sz w:val="24"/>
        </w:rPr>
      </w:pPr>
      <w:r>
        <w:rPr>
          <w:b/>
        </w:rPr>
        <w:t xml:space="preserve">Čl. V. 2 Opis a hodnota budúcich práv a povinností, ktoré sa nevykazujú v súvahe – nie sú. Čl. V. 3 Skutočnosti sledované na podsúvahových účtoch – žiadne </w:t>
      </w:r>
      <w:r>
        <w:rPr>
          <w:rFonts w:ascii="Times New Roman" w:eastAsia="Times New Roman" w:hAnsi="Times New Roman" w:cs="Times New Roman"/>
          <w:sz w:val="24"/>
        </w:rPr>
        <w:t xml:space="preserve"> </w:t>
      </w:r>
    </w:p>
    <w:p w:rsidR="005B2156" w:rsidRDefault="005B2156">
      <w:pPr>
        <w:spacing w:after="0" w:line="410" w:lineRule="auto"/>
        <w:ind w:left="9" w:right="438" w:hanging="10"/>
      </w:pPr>
    </w:p>
    <w:p w:rsidR="005B2156" w:rsidRDefault="005B2156" w:rsidP="005B2156">
      <w:pPr>
        <w:pStyle w:val="Nadpis1"/>
        <w:spacing w:after="94"/>
        <w:ind w:left="369" w:right="318"/>
      </w:pPr>
      <w:r>
        <w:t xml:space="preserve">Čl. VI. Udalosti, ktoré nastali po dni, ku ktorému sa zostavuje účtovná závierka  </w:t>
      </w:r>
    </w:p>
    <w:p w:rsidR="005B2156" w:rsidRDefault="005B2156" w:rsidP="005B2156">
      <w:pPr>
        <w:spacing w:after="1"/>
        <w:ind w:left="542"/>
        <w:jc w:val="center"/>
      </w:pPr>
      <w:r>
        <w:rPr>
          <w:b/>
          <w:i/>
          <w:sz w:val="28"/>
        </w:rPr>
        <w:t xml:space="preserve"> </w:t>
      </w:r>
      <w:r>
        <w:rPr>
          <w:rFonts w:ascii="Times New Roman" w:eastAsia="Times New Roman" w:hAnsi="Times New Roman" w:cs="Times New Roman"/>
          <w:sz w:val="24"/>
        </w:rPr>
        <w:t xml:space="preserve"> </w:t>
      </w:r>
    </w:p>
    <w:p w:rsidR="005B2156" w:rsidRDefault="005B2156" w:rsidP="00F3438B">
      <w:pPr>
        <w:spacing w:after="147" w:line="271" w:lineRule="auto"/>
        <w:ind w:left="-5" w:hanging="10"/>
        <w:rPr>
          <w:rFonts w:ascii="Times New Roman" w:eastAsia="Times New Roman" w:hAnsi="Times New Roman" w:cs="Times New Roman"/>
          <w:sz w:val="24"/>
        </w:rPr>
      </w:pPr>
      <w:r>
        <w:t xml:space="preserve">Udalosti, ktoré nastali po dni, ku ktorému sa účtovná závierka zostavuje (napr. podstatné zvýšenie základného imania, zmena spoločníkov, predaj či kúpa podniku alebo jeho časti, začatie alebo ukončenie významnej časti účtovnej jednotky, emitovanie dlhopisov) </w:t>
      </w:r>
      <w:r>
        <w:rPr>
          <w:b/>
        </w:rPr>
        <w:t xml:space="preserve">žiadne zmeny nenastali. </w:t>
      </w:r>
      <w:r>
        <w:rPr>
          <w:rFonts w:ascii="Times New Roman" w:eastAsia="Times New Roman" w:hAnsi="Times New Roman" w:cs="Times New Roman"/>
          <w:sz w:val="24"/>
        </w:rPr>
        <w:t xml:space="preserve"> </w:t>
      </w:r>
    </w:p>
    <w:p w:rsidR="00F3438B" w:rsidRDefault="00F3438B" w:rsidP="00F3438B">
      <w:pPr>
        <w:spacing w:after="147" w:line="271" w:lineRule="auto"/>
        <w:ind w:left="-5" w:hanging="10"/>
      </w:pPr>
    </w:p>
    <w:p w:rsidR="005B2156" w:rsidRDefault="005B2156" w:rsidP="00F3438B">
      <w:pPr>
        <w:pStyle w:val="Nadpis1"/>
        <w:spacing w:after="89"/>
        <w:ind w:left="369"/>
        <w:rPr>
          <w:rFonts w:ascii="Times New Roman" w:eastAsia="Times New Roman" w:hAnsi="Times New Roman" w:cs="Times New Roman"/>
          <w:sz w:val="24"/>
        </w:rPr>
      </w:pPr>
      <w:r>
        <w:t xml:space="preserve">Čl. VII. Ostatné informácie   </w:t>
      </w:r>
      <w:r>
        <w:rPr>
          <w:rFonts w:ascii="Times New Roman" w:eastAsia="Times New Roman" w:hAnsi="Times New Roman" w:cs="Times New Roman"/>
          <w:sz w:val="24"/>
        </w:rPr>
        <w:t xml:space="preserve"> </w:t>
      </w:r>
    </w:p>
    <w:p w:rsidR="005B2156" w:rsidRDefault="005B2156" w:rsidP="00037459">
      <w:pPr>
        <w:spacing w:after="0"/>
      </w:pPr>
    </w:p>
    <w:p w:rsidR="00037459" w:rsidRDefault="00037459" w:rsidP="00037459">
      <w:pPr>
        <w:spacing w:after="0"/>
      </w:pPr>
    </w:p>
    <w:p w:rsidR="00BC2C17" w:rsidRDefault="005B2156" w:rsidP="00560461">
      <w:pPr>
        <w:spacing w:after="247"/>
        <w:ind w:left="14"/>
        <w:sectPr w:rsidR="00BC2C17">
          <w:headerReference w:type="even" r:id="rId7"/>
          <w:headerReference w:type="default" r:id="rId8"/>
          <w:footerReference w:type="even" r:id="rId9"/>
          <w:footerReference w:type="default" r:id="rId10"/>
          <w:headerReference w:type="first" r:id="rId11"/>
          <w:footerReference w:type="first" r:id="rId12"/>
          <w:pgSz w:w="11906" w:h="16838"/>
          <w:pgMar w:top="1500" w:right="1447" w:bottom="1508" w:left="1402" w:header="1452" w:footer="708" w:gutter="0"/>
          <w:cols w:space="708"/>
        </w:sectPr>
      </w:pPr>
      <w:r>
        <w:rPr>
          <w:b/>
        </w:rPr>
        <w:t xml:space="preserve"> </w:t>
      </w:r>
      <w:r>
        <w:rPr>
          <w:rFonts w:ascii="Times New Roman" w:eastAsia="Times New Roman" w:hAnsi="Times New Roman" w:cs="Times New Roman"/>
          <w:sz w:val="24"/>
        </w:rPr>
        <w:t xml:space="preserve"> </w:t>
      </w:r>
      <w:r w:rsidR="000A75B6">
        <w:t>08.06.2021</w:t>
      </w:r>
      <w:bookmarkStart w:id="0" w:name="_GoBack"/>
      <w:bookmarkEnd w:id="0"/>
      <w:r w:rsidR="00F3438B">
        <w:rPr>
          <w:b/>
        </w:rPr>
        <w:t xml:space="preserve">        </w:t>
      </w:r>
    </w:p>
    <w:p w:rsidR="00BC2C17" w:rsidRDefault="00BC2C17" w:rsidP="00F3438B">
      <w:pPr>
        <w:spacing w:after="14"/>
      </w:pPr>
    </w:p>
    <w:sectPr w:rsidR="00BC2C17">
      <w:headerReference w:type="even" r:id="rId13"/>
      <w:headerReference w:type="default" r:id="rId14"/>
      <w:headerReference w:type="first" r:id="rId15"/>
      <w:pgSz w:w="11906" w:h="16838"/>
      <w:pgMar w:top="1440" w:right="1760" w:bottom="1440" w:left="1402" w:header="1452"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37A48" w:rsidRDefault="00637A48">
      <w:pPr>
        <w:spacing w:after="0" w:line="240" w:lineRule="auto"/>
      </w:pPr>
      <w:r>
        <w:separator/>
      </w:r>
    </w:p>
  </w:endnote>
  <w:endnote w:type="continuationSeparator" w:id="0">
    <w:p w:rsidR="00637A48" w:rsidRDefault="00637A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Segoe UI">
    <w:panose1 w:val="020B0502040204020203"/>
    <w:charset w:val="EE"/>
    <w:family w:val="swiss"/>
    <w:pitch w:val="variable"/>
    <w:sig w:usb0="E10022FF" w:usb1="C000E47F" w:usb2="00000029" w:usb3="00000000" w:csb0="000001D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1E1D" w:rsidRDefault="00E11E1D">
    <w:pPr>
      <w:pStyle w:val="Pt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1E1D" w:rsidRDefault="00E11E1D">
    <w:pPr>
      <w:pStyle w:val="Pt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1E1D" w:rsidRDefault="00E11E1D">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37A48" w:rsidRDefault="00637A48">
      <w:pPr>
        <w:spacing w:after="0" w:line="240" w:lineRule="auto"/>
      </w:pPr>
      <w:r>
        <w:separator/>
      </w:r>
    </w:p>
  </w:footnote>
  <w:footnote w:type="continuationSeparator" w:id="0">
    <w:p w:rsidR="00637A48" w:rsidRDefault="00637A4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1E1D" w:rsidRDefault="00E11E1D" w:rsidP="00E11E1D">
    <w:pPr>
      <w:spacing w:after="35"/>
    </w:pPr>
    <w:r>
      <w:rPr>
        <w:b/>
      </w:rPr>
      <w:t xml:space="preserve">Poznámky </w:t>
    </w:r>
    <w:proofErr w:type="spellStart"/>
    <w:r>
      <w:rPr>
        <w:b/>
      </w:rPr>
      <w:t>ÚčPOD</w:t>
    </w:r>
    <w:proofErr w:type="spellEnd"/>
    <w:r>
      <w:rPr>
        <w:b/>
      </w:rPr>
      <w:t xml:space="preserve"> 3-01</w:t>
    </w:r>
    <w:r>
      <w:t xml:space="preserve">                               </w:t>
    </w:r>
    <w:r>
      <w:rPr>
        <w:b/>
      </w:rPr>
      <w:t xml:space="preserve">IČO: 50 754 904 </w:t>
    </w:r>
    <w:r>
      <w:rPr>
        <w:rFonts w:ascii="Times New Roman" w:eastAsia="Times New Roman" w:hAnsi="Times New Roman" w:cs="Times New Roman"/>
        <w:sz w:val="24"/>
      </w:rPr>
      <w:t xml:space="preserve"> </w:t>
    </w:r>
  </w:p>
  <w:p w:rsidR="00E11E1D" w:rsidRDefault="00E11E1D" w:rsidP="00E11E1D">
    <w:pPr>
      <w:spacing w:after="0"/>
      <w:ind w:left="14"/>
    </w:pPr>
    <w:r>
      <w:rPr>
        <w:b/>
        <w:u w:val="single" w:color="000000"/>
      </w:rPr>
      <w:t>DIČ:  2120473003</w:t>
    </w:r>
    <w:r>
      <w:rPr>
        <w:rFonts w:ascii="Times New Roman" w:eastAsia="Times New Roman" w:hAnsi="Times New Roman" w:cs="Times New Roman"/>
        <w:sz w:val="24"/>
      </w:rPr>
      <w:t xml:space="preserve">  </w:t>
    </w:r>
  </w:p>
  <w:p w:rsidR="00E11E1D" w:rsidRDefault="00E11E1D" w:rsidP="00E11E1D">
    <w:pPr>
      <w:spacing w:after="0"/>
      <w:ind w:left="14"/>
    </w:pPr>
    <w:r>
      <w:rPr>
        <w:rFonts w:ascii="Times New Roman" w:eastAsia="Times New Roman" w:hAnsi="Times New Roman" w:cs="Times New Roman"/>
        <w:sz w:val="24"/>
      </w:rPr>
      <w:t xml:space="preserve"> </w:t>
    </w:r>
  </w:p>
  <w:p w:rsidR="00BC2C17" w:rsidRPr="00E11E1D" w:rsidRDefault="00BC2C17" w:rsidP="00E11E1D">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2C17" w:rsidRDefault="005B2156">
    <w:pPr>
      <w:spacing w:after="35"/>
      <w:ind w:left="14"/>
    </w:pPr>
    <w:r>
      <w:rPr>
        <w:b/>
      </w:rPr>
      <w:t xml:space="preserve">Poznámky </w:t>
    </w:r>
    <w:proofErr w:type="spellStart"/>
    <w:r>
      <w:rPr>
        <w:b/>
      </w:rPr>
      <w:t>ÚčPOD</w:t>
    </w:r>
    <w:proofErr w:type="spellEnd"/>
    <w:r>
      <w:rPr>
        <w:b/>
      </w:rPr>
      <w:t xml:space="preserve"> 3-01</w:t>
    </w:r>
    <w:r>
      <w:t xml:space="preserve">                               </w:t>
    </w:r>
    <w:r>
      <w:rPr>
        <w:b/>
      </w:rPr>
      <w:t xml:space="preserve">IČO: 50 754 904 </w:t>
    </w:r>
    <w:r>
      <w:rPr>
        <w:rFonts w:ascii="Times New Roman" w:eastAsia="Times New Roman" w:hAnsi="Times New Roman" w:cs="Times New Roman"/>
        <w:sz w:val="24"/>
      </w:rPr>
      <w:t xml:space="preserve"> </w:t>
    </w:r>
  </w:p>
  <w:p w:rsidR="00BC2C17" w:rsidRDefault="005B2156">
    <w:pPr>
      <w:spacing w:after="0"/>
      <w:ind w:left="14"/>
    </w:pPr>
    <w:r>
      <w:rPr>
        <w:b/>
        <w:u w:val="single" w:color="000000"/>
      </w:rPr>
      <w:t>DIČ:  2120473003</w:t>
    </w:r>
    <w:r>
      <w:rPr>
        <w:rFonts w:ascii="Times New Roman" w:eastAsia="Times New Roman" w:hAnsi="Times New Roman" w:cs="Times New Roman"/>
        <w:sz w:val="24"/>
      </w:rPr>
      <w:t xml:space="preserve">  </w:t>
    </w:r>
  </w:p>
  <w:p w:rsidR="00BC2C17" w:rsidRDefault="005B2156">
    <w:pPr>
      <w:spacing w:after="0"/>
      <w:ind w:left="14"/>
    </w:pPr>
    <w:r>
      <w:rPr>
        <w:rFonts w:ascii="Times New Roman" w:eastAsia="Times New Roman" w:hAnsi="Times New Roman" w:cs="Times New Roman"/>
        <w:sz w:val="24"/>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2C17" w:rsidRDefault="005B2156">
    <w:pPr>
      <w:spacing w:after="35"/>
      <w:ind w:left="14"/>
    </w:pPr>
    <w:r>
      <w:rPr>
        <w:b/>
      </w:rPr>
      <w:t xml:space="preserve">Poznámky </w:t>
    </w:r>
    <w:proofErr w:type="spellStart"/>
    <w:r>
      <w:rPr>
        <w:b/>
      </w:rPr>
      <w:t>ÚčPOD</w:t>
    </w:r>
    <w:proofErr w:type="spellEnd"/>
    <w:r>
      <w:rPr>
        <w:b/>
      </w:rPr>
      <w:t xml:space="preserve"> 3-01</w:t>
    </w:r>
    <w:r>
      <w:t xml:space="preserve">                               </w:t>
    </w:r>
    <w:r>
      <w:rPr>
        <w:b/>
      </w:rPr>
      <w:t xml:space="preserve">IČO: 50 754 904 </w:t>
    </w:r>
    <w:r>
      <w:rPr>
        <w:rFonts w:ascii="Times New Roman" w:eastAsia="Times New Roman" w:hAnsi="Times New Roman" w:cs="Times New Roman"/>
        <w:sz w:val="24"/>
      </w:rPr>
      <w:t xml:space="preserve"> </w:t>
    </w:r>
  </w:p>
  <w:p w:rsidR="00BC2C17" w:rsidRDefault="005B2156">
    <w:pPr>
      <w:spacing w:after="0"/>
      <w:ind w:left="14"/>
    </w:pPr>
    <w:r>
      <w:rPr>
        <w:b/>
        <w:u w:val="single" w:color="000000"/>
      </w:rPr>
      <w:t>DIČ:  2120473003</w:t>
    </w:r>
    <w:r>
      <w:rPr>
        <w:rFonts w:ascii="Times New Roman" w:eastAsia="Times New Roman" w:hAnsi="Times New Roman" w:cs="Times New Roman"/>
        <w:sz w:val="24"/>
      </w:rPr>
      <w:t xml:space="preserve">  </w:t>
    </w:r>
  </w:p>
  <w:p w:rsidR="00BC2C17" w:rsidRDefault="005B2156">
    <w:pPr>
      <w:spacing w:after="0"/>
      <w:ind w:left="14"/>
    </w:pPr>
    <w:r>
      <w:rPr>
        <w:rFonts w:ascii="Times New Roman" w:eastAsia="Times New Roman" w:hAnsi="Times New Roman" w:cs="Times New Roman"/>
        <w:sz w:val="24"/>
      </w:rPr>
      <w:t xml:space="preserve"> </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2C17" w:rsidRDefault="005B2156">
    <w:pPr>
      <w:spacing w:after="0"/>
      <w:ind w:left="14"/>
    </w:pPr>
    <w:r>
      <w:rPr>
        <w:b/>
      </w:rPr>
      <w:t xml:space="preserve">Poznámky </w:t>
    </w:r>
    <w:proofErr w:type="spellStart"/>
    <w:r>
      <w:rPr>
        <w:b/>
      </w:rPr>
      <w:t>ÚčPOD</w:t>
    </w:r>
    <w:proofErr w:type="spellEnd"/>
    <w:r>
      <w:rPr>
        <w:b/>
      </w:rPr>
      <w:t xml:space="preserve"> 3-01</w:t>
    </w:r>
    <w:r>
      <w:t xml:space="preserve">                               </w:t>
    </w:r>
    <w:r>
      <w:rPr>
        <w:b/>
      </w:rPr>
      <w:t xml:space="preserve">IČO: 50 754 904 </w:t>
    </w:r>
    <w:r>
      <w:rPr>
        <w:rFonts w:ascii="Times New Roman" w:eastAsia="Times New Roman" w:hAnsi="Times New Roman" w:cs="Times New Roman"/>
        <w:sz w:val="24"/>
      </w:rPr>
      <w:t xml:space="preserve"> </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2C17" w:rsidRDefault="005B2156">
    <w:pPr>
      <w:spacing w:after="0"/>
      <w:ind w:left="14"/>
    </w:pPr>
    <w:r>
      <w:rPr>
        <w:b/>
      </w:rPr>
      <w:t xml:space="preserve"> </w:t>
    </w:r>
    <w:r>
      <w:rPr>
        <w:rFonts w:ascii="Times New Roman" w:eastAsia="Times New Roman" w:hAnsi="Times New Roman" w:cs="Times New Roman"/>
        <w:sz w:val="24"/>
      </w:rPr>
      <w:t xml:space="preserve"> </w: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2C17" w:rsidRDefault="005B2156">
    <w:pPr>
      <w:spacing w:after="0"/>
      <w:ind w:left="14"/>
    </w:pPr>
    <w:r>
      <w:rPr>
        <w:b/>
      </w:rPr>
      <w:t xml:space="preserve">Poznámky </w:t>
    </w:r>
    <w:proofErr w:type="spellStart"/>
    <w:r>
      <w:rPr>
        <w:b/>
      </w:rPr>
      <w:t>ÚčPOD</w:t>
    </w:r>
    <w:proofErr w:type="spellEnd"/>
    <w:r>
      <w:rPr>
        <w:b/>
      </w:rPr>
      <w:t xml:space="preserve"> 3-01</w:t>
    </w:r>
    <w:r>
      <w:t xml:space="preserve">                               </w:t>
    </w:r>
    <w:r>
      <w:rPr>
        <w:b/>
      </w:rPr>
      <w:t xml:space="preserve">IČO: 50 754 904 </w:t>
    </w:r>
    <w:r>
      <w:rPr>
        <w:rFonts w:ascii="Times New Roman" w:eastAsia="Times New Roman" w:hAnsi="Times New Roman" w:cs="Times New Roman"/>
        <w:sz w:val="24"/>
      </w:rPr>
      <w:t xml:space="preserve"> </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evenAndOddHeaders/>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2C17"/>
    <w:rsid w:val="00037459"/>
    <w:rsid w:val="000A75B6"/>
    <w:rsid w:val="00560461"/>
    <w:rsid w:val="005B2156"/>
    <w:rsid w:val="00637A48"/>
    <w:rsid w:val="00BC2C17"/>
    <w:rsid w:val="00E11E1D"/>
    <w:rsid w:val="00E83D5F"/>
    <w:rsid w:val="00F3438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CC8BF68"/>
  <w15:docId w15:val="{A853A962-E870-4495-887A-70009B71CB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Pr>
      <w:rFonts w:ascii="Calibri" w:eastAsia="Calibri" w:hAnsi="Calibri" w:cs="Calibri"/>
      <w:color w:val="000000"/>
    </w:rPr>
  </w:style>
  <w:style w:type="paragraph" w:styleId="Nadpis1">
    <w:name w:val="heading 1"/>
    <w:next w:val="Normlny"/>
    <w:link w:val="Nadpis1Char"/>
    <w:uiPriority w:val="9"/>
    <w:unhideWhenUsed/>
    <w:qFormat/>
    <w:pPr>
      <w:keepNext/>
      <w:keepLines/>
      <w:spacing w:after="48" w:line="254" w:lineRule="auto"/>
      <w:ind w:left="3001" w:hanging="10"/>
      <w:jc w:val="center"/>
      <w:outlineLvl w:val="0"/>
    </w:pPr>
    <w:rPr>
      <w:rFonts w:ascii="Calibri" w:eastAsia="Calibri" w:hAnsi="Calibri" w:cs="Calibri"/>
      <w:b/>
      <w:i/>
      <w:color w:val="000000"/>
      <w:sz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Pr>
      <w:rFonts w:ascii="Calibri" w:eastAsia="Calibri" w:hAnsi="Calibri" w:cs="Calibri"/>
      <w:b/>
      <w:i/>
      <w:color w:val="000000"/>
      <w:sz w:val="28"/>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Pta">
    <w:name w:val="footer"/>
    <w:basedOn w:val="Normlny"/>
    <w:link w:val="PtaChar"/>
    <w:uiPriority w:val="99"/>
    <w:unhideWhenUsed/>
    <w:rsid w:val="005B2156"/>
    <w:pPr>
      <w:tabs>
        <w:tab w:val="center" w:pos="4536"/>
        <w:tab w:val="right" w:pos="9072"/>
      </w:tabs>
      <w:spacing w:after="0" w:line="240" w:lineRule="auto"/>
    </w:pPr>
  </w:style>
  <w:style w:type="character" w:customStyle="1" w:styleId="PtaChar">
    <w:name w:val="Päta Char"/>
    <w:basedOn w:val="Predvolenpsmoodseku"/>
    <w:link w:val="Pta"/>
    <w:uiPriority w:val="99"/>
    <w:rsid w:val="005B2156"/>
    <w:rPr>
      <w:rFonts w:ascii="Calibri" w:eastAsia="Calibri" w:hAnsi="Calibri" w:cs="Calibri"/>
      <w:color w:val="000000"/>
    </w:rPr>
  </w:style>
  <w:style w:type="paragraph" w:styleId="Hlavika">
    <w:name w:val="header"/>
    <w:basedOn w:val="Normlny"/>
    <w:link w:val="HlavikaChar"/>
    <w:uiPriority w:val="99"/>
    <w:semiHidden/>
    <w:unhideWhenUsed/>
    <w:rsid w:val="005B2156"/>
    <w:pPr>
      <w:tabs>
        <w:tab w:val="center" w:pos="4536"/>
        <w:tab w:val="right" w:pos="9072"/>
      </w:tabs>
      <w:spacing w:after="0" w:line="240" w:lineRule="auto"/>
    </w:pPr>
  </w:style>
  <w:style w:type="character" w:customStyle="1" w:styleId="HlavikaChar">
    <w:name w:val="Hlavička Char"/>
    <w:basedOn w:val="Predvolenpsmoodseku"/>
    <w:link w:val="Hlavika"/>
    <w:uiPriority w:val="99"/>
    <w:semiHidden/>
    <w:rsid w:val="005B2156"/>
    <w:rPr>
      <w:rFonts w:ascii="Calibri" w:eastAsia="Calibri" w:hAnsi="Calibri" w:cs="Calibri"/>
      <w:color w:val="000000"/>
    </w:rPr>
  </w:style>
  <w:style w:type="paragraph" w:styleId="Textbubliny">
    <w:name w:val="Balloon Text"/>
    <w:basedOn w:val="Normlny"/>
    <w:link w:val="TextbublinyChar"/>
    <w:uiPriority w:val="99"/>
    <w:semiHidden/>
    <w:unhideWhenUsed/>
    <w:rsid w:val="00037459"/>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037459"/>
    <w:rPr>
      <w:rFonts w:ascii="Segoe UI" w:eastAsia="Calibri"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2184870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eader" Target="header4.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header" Target="header6.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eader" Target="header5.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788002-6AA8-41E7-9AA8-4B802B82E3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1087</Words>
  <Characters>6202</Characters>
  <Application>Microsoft Office Word</Application>
  <DocSecurity>0</DocSecurity>
  <Lines>51</Lines>
  <Paragraphs>14</Paragraphs>
  <ScaleCrop>false</ScaleCrop>
  <HeadingPairs>
    <vt:vector size="2" baseType="variant">
      <vt:variant>
        <vt:lpstr>Názov</vt:lpstr>
      </vt:variant>
      <vt:variant>
        <vt:i4>1</vt:i4>
      </vt:variant>
    </vt:vector>
  </HeadingPairs>
  <TitlesOfParts>
    <vt:vector size="1" baseType="lpstr">
      <vt:lpstr/>
    </vt:vector>
  </TitlesOfParts>
  <Company>VAC</Company>
  <LinksUpToDate>false</LinksUpToDate>
  <CharactersWithSpaces>7275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Sedlakova Zuzana</dc:creator>
  <cp:keywords/>
  <cp:lastModifiedBy>Sedlakova, Zuzana</cp:lastModifiedBy>
  <cp:revision>2</cp:revision>
  <cp:lastPrinted>2020-02-20T07:37:00Z</cp:lastPrinted>
  <dcterms:created xsi:type="dcterms:W3CDTF">2021-06-08T06:36:00Z</dcterms:created>
  <dcterms:modified xsi:type="dcterms:W3CDTF">2021-06-08T06:36:00Z</dcterms:modified>
</cp:coreProperties>
</file>