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B3" w:rsidRDefault="00C24BB3" w:rsidP="00C24BB3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36681148      DIČ 2022782652</w:t>
      </w: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 Všeobecné údaje o účtovnej jednotke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 xml:space="preserve">BAUTREND spol. s r. o.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Družstevná 180, 059 34 Spišská Teplica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36681148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hAnsi="Times New Roman"/>
          <w:sz w:val="18"/>
          <w:szCs w:val="18"/>
          <w:lang w:eastAsia="sk-SK"/>
        </w:rPr>
        <w:t>:10.10.2006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hAnsi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hAnsi="Times New Roman"/>
          <w:sz w:val="18"/>
          <w:szCs w:val="18"/>
          <w:lang w:eastAsia="sk-SK"/>
        </w:rPr>
        <w:t xml:space="preserve">, vložka </w:t>
      </w:r>
      <w:r>
        <w:rPr>
          <w:rFonts w:ascii="Times New Roman" w:hAnsi="Times New Roman"/>
          <w:sz w:val="18"/>
          <w:szCs w:val="18"/>
          <w:lang w:eastAsia="sk-SK"/>
        </w:rPr>
        <w:t>17822/P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jej ZI.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: </w:t>
      </w:r>
      <w:r>
        <w:rPr>
          <w:rFonts w:ascii="Times New Roman" w:hAnsi="Times New Roman"/>
          <w:sz w:val="18"/>
          <w:szCs w:val="18"/>
          <w:lang w:eastAsia="sk-SK"/>
        </w:rPr>
        <w:t>0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II Informácie o prijatých postupoch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vo svojej činnosti: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Účtovná závierka za rok 20</w:t>
      </w:r>
      <w:r>
        <w:rPr>
          <w:rFonts w:ascii="Times New Roman" w:hAnsi="Times New Roman"/>
          <w:sz w:val="18"/>
          <w:szCs w:val="18"/>
          <w:lang w:eastAsia="sk-SK"/>
        </w:rPr>
        <w:t>20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hAnsi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</w:t>
      </w:r>
    </w:p>
    <w:p w:rsidR="00C24BB3" w:rsidRDefault="00C24BB3" w:rsidP="00C24BB3">
      <w:pPr>
        <w:spacing w:before="100" w:beforeAutospacing="1" w:after="0" w:line="240" w:lineRule="auto"/>
        <w:rPr>
          <w:rFonts w:ascii="Times New Roman" w:hAnsi="Times New Roman"/>
          <w:sz w:val="18"/>
          <w:szCs w:val="18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Hmotný majetok </w:t>
      </w:r>
      <w:r>
        <w:rPr>
          <w:rFonts w:ascii="Times New Roman" w:hAnsi="Times New Roman"/>
          <w:sz w:val="18"/>
          <w:szCs w:val="18"/>
          <w:lang w:eastAsia="sk-SK"/>
        </w:rPr>
        <w:t>–</w:t>
      </w:r>
      <w:r w:rsidRPr="00E95BF5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>022 je už odpísaný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spoločnosť nenakupovala zásoby ani netvoril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vlastnou činnosťou.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c) Pohľadávky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Pohľadávky pri ich vzniku sa oceňujú ich menovitou hodnotou.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d) Krátkodobý finančný majetok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hAnsi="Arial" w:cs="Arial"/>
          <w:sz w:val="12"/>
          <w:szCs w:val="12"/>
          <w:lang w:eastAsia="sk-SK"/>
        </w:rPr>
        <w:t xml:space="preserve">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Rezervy spoločnosť netvorila.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f) Derivátové operácie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neúčtovala o derivátoch.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hAnsi="Times New Roman"/>
          <w:b/>
          <w:bCs/>
          <w:sz w:val="18"/>
          <w:szCs w:val="18"/>
          <w:lang w:eastAsia="sk-SK"/>
        </w:rPr>
        <w:t>. zložku bilancie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hAnsi="Arial" w:cs="Arial"/>
          <w:sz w:val="12"/>
          <w:szCs w:val="12"/>
          <w:lang w:eastAsia="sk-SK"/>
        </w:rPr>
        <w:t>.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neuskutočnila žiadne opravy chýba minulých období.</w:t>
      </w:r>
    </w:p>
    <w:p w:rsidR="00C24BB3" w:rsidRPr="00E95BF5" w:rsidRDefault="00C24BB3" w:rsidP="00C24BB3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Arial Black" w:hAnsi="Arial Black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výskyt: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podniku. Nemá žiadne škody z dôvodu živ .pohrôm a pod./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(2) Informácie o záväzkoch: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-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hAnsi="Times New Roman"/>
          <w:sz w:val="18"/>
          <w:szCs w:val="18"/>
          <w:lang w:eastAsia="sk-SK"/>
        </w:rPr>
        <w:t>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má záväzky so zostatkovou dobou splatnosti dlhšou ako päť rokov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>Spoločnosť nemá takéto záväzky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(3) Informácie o vlastných akciách: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Spoločnosť nemá žiadne akcie. </w:t>
      </w:r>
    </w:p>
    <w:p w:rsidR="00C24BB3" w:rsidRPr="00E95BF5" w:rsidRDefault="00C24BB3" w:rsidP="00C24BB3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95BF5">
        <w:rPr>
          <w:rFonts w:ascii="Times New Roman" w:hAnsi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hAnsi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D66849" w:rsidRDefault="00D66849"/>
    <w:sectPr w:rsidR="00D66849" w:rsidSect="00D6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24BB3"/>
    <w:rsid w:val="00C24BB3"/>
    <w:rsid w:val="00D66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BB3"/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2021-06-12T05:42:00Z</dcterms:created>
  <dcterms:modified xsi:type="dcterms:W3CDTF">2021-06-12T05:43:00Z</dcterms:modified>
</cp:coreProperties>
</file>