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47</w:t>
      </w:r>
      <w:r>
        <w:rPr>
          <w:rFonts w:cs="Times New Roman" w:ascii="Times New Roman" w:hAnsi="Times New Roman"/>
        </w:rPr>
        <w:t> </w:t>
      </w:r>
      <w:r>
        <w:rPr>
          <w:rFonts w:cs="Times New Roman" w:ascii="Times New Roman" w:hAnsi="Times New Roman"/>
        </w:rPr>
        <w:t>708</w:t>
      </w:r>
      <w:r>
        <w:rPr>
          <w:rFonts w:cs="Times New Roman" w:ascii="Times New Roman" w:hAnsi="Times New Roman"/>
        </w:rPr>
        <w:t> </w:t>
      </w:r>
      <w:r>
        <w:rPr>
          <w:rFonts w:cs="Times New Roman" w:ascii="Times New Roman" w:hAnsi="Times New Roman"/>
        </w:rPr>
        <w:t>166</w:t>
      </w:r>
      <w:r>
        <w:rPr>
          <w:rFonts w:cs="Times New Roman" w:ascii="Times New Roman" w:hAnsi="Times New Roman"/>
        </w:rPr>
        <w:t xml:space="preserve">                            DIČ: </w:t>
      </w:r>
      <w:bookmarkStart w:id="0" w:name="__DdeLink__93_2029734604"/>
      <w:r>
        <w:rPr>
          <w:rFonts w:cs="Times New Roman" w:ascii="Times New Roman" w:hAnsi="Times New Roman"/>
        </w:rPr>
        <w:t>2024065890</w:t>
      </w:r>
      <w:bookmarkEnd w:id="0"/>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 xml:space="preserve">Názov a sídlo právnickej osoby: </w:t>
      </w:r>
      <w:r>
        <w:rPr>
          <w:rFonts w:cs="Times New Roman" w:ascii="Times New Roman" w:hAnsi="Times New Roman"/>
        </w:rPr>
        <w:t>DIVI PUBLIC</w:t>
      </w:r>
      <w:r>
        <w:rPr>
          <w:rFonts w:cs="Times New Roman" w:ascii="Times New Roman" w:hAnsi="Times New Roman"/>
        </w:rPr>
        <w:t xml:space="preserve"> s.r.o.,  </w:t>
      </w:r>
      <w:r>
        <w:rPr>
          <w:rFonts w:cs="Times New Roman" w:ascii="Times New Roman" w:hAnsi="Times New Roman"/>
        </w:rPr>
        <w:t>Námestie slobody 1621/25</w:t>
      </w:r>
      <w:r>
        <w:rPr>
          <w:rFonts w:cs="Times New Roman" w:ascii="Times New Roman" w:hAnsi="Times New Roman"/>
        </w:rPr>
        <w:t xml:space="preserve">, </w:t>
      </w:r>
      <w:r>
        <w:rPr>
          <w:rFonts w:cs="Times New Roman" w:ascii="Times New Roman" w:hAnsi="Times New Roman"/>
        </w:rPr>
        <w:t>020 01</w:t>
      </w:r>
      <w:r>
        <w:rPr>
          <w:rFonts w:cs="Times New Roman" w:ascii="Times New Roman" w:hAnsi="Times New Roman"/>
        </w:rPr>
        <w:t xml:space="preserve"> </w:t>
      </w:r>
      <w:r>
        <w:rPr>
          <w:rFonts w:cs="Times New Roman" w:ascii="Times New Roman" w:hAnsi="Times New Roman"/>
        </w:rPr>
        <w:t>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 xml:space="preserve">Spoločnosť počas roka 2020  </w:t>
      </w:r>
      <w:r>
        <w:rPr>
          <w:rStyle w:val="Ra"/>
          <w:rFonts w:cs="Times New Roman" w:ascii="Times New Roman" w:hAnsi="Times New Roman"/>
          <w:bCs/>
          <w:color w:val="000000"/>
          <w:shd w:fill="FFFFFF" w:val="clear"/>
        </w:rPr>
        <w:t>ne</w:t>
      </w:r>
      <w:r>
        <w:rPr>
          <w:rStyle w:val="Ra"/>
          <w:rFonts w:cs="Times New Roman" w:ascii="Times New Roman" w:hAnsi="Times New Roman"/>
          <w:bCs/>
          <w:color w:val="000000"/>
          <w:shd w:fill="FFFFFF" w:val="clear"/>
        </w:rPr>
        <w:t xml:space="preserve">mala </w:t>
      </w:r>
      <w:r>
        <w:rPr>
          <w:rStyle w:val="Ra"/>
          <w:rFonts w:cs="Times New Roman" w:ascii="Times New Roman" w:hAnsi="Times New Roman"/>
          <w:bCs/>
          <w:color w:val="000000"/>
          <w:shd w:fill="FFFFFF" w:val="clear"/>
        </w:rPr>
        <w:t xml:space="preserve">žiadnych </w:t>
      </w:r>
      <w:r>
        <w:rPr>
          <w:rStyle w:val="Ra"/>
          <w:rFonts w:cs="Times New Roman" w:ascii="Times New Roman" w:hAnsi="Times New Roman"/>
          <w:bCs/>
          <w:color w:val="000000"/>
          <w:shd w:fill="FFFFFF" w:val="clear"/>
        </w:rPr>
        <w:t>zamestnancov.</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 xml:space="preserve">Účtovná závierka bola zostavená za predpokladu nepretržitého trvania jej činnosti.                                                                Účtovné obdobie : od 01.01.2020 do 31.12.2020                                                                                                                 Predchádzajúce obdobie: od 01.01.2019 do 31.12.2019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2019:  </w:t>
      </w:r>
      <w:r>
        <w:rPr>
          <w:rStyle w:val="Appleconvertedspace"/>
          <w:rFonts w:cs="Times New Roman" w:ascii="Times New Roman" w:hAnsi="Times New Roman"/>
          <w:bCs/>
          <w:color w:val="000000"/>
          <w:shd w:fill="FFFFFF" w:val="clear"/>
        </w:rPr>
        <w:t>29.10.2020</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w:t>
      </w:r>
      <w:r>
        <w:rPr>
          <w:rStyle w:val="Appleconvertedspace"/>
          <w:rFonts w:cs="Times New Roman" w:ascii="Times New Roman" w:hAnsi="Times New Roman"/>
          <w:bCs/>
          <w:color w:val="000000"/>
          <w:shd w:fill="FFFFFF" w:val="clear"/>
        </w:rPr>
        <w:t>ne</w:t>
      </w:r>
      <w:r>
        <w:rPr>
          <w:rStyle w:val="Appleconvertedspace"/>
          <w:rFonts w:cs="Times New Roman" w:ascii="Times New Roman" w:hAnsi="Times New Roman"/>
          <w:bCs/>
          <w:color w:val="000000"/>
          <w:shd w:fill="FFFFFF" w:val="clear"/>
        </w:rPr>
        <w:t xml:space="preserve">vlastní.  Nehmotný dlhodobý majetok spoločnosť nevlastní.                                                                                                                                                                                </w:t>
      </w:r>
      <w:r>
        <w:rPr>
          <w:rStyle w:val="Appleconvertedspace"/>
          <w:rFonts w:cs="Times New Roman" w:ascii="Times New Roman" w:hAnsi="Times New Roman"/>
          <w:bCs/>
          <w:color w:val="000000"/>
          <w:shd w:fill="FFFFFF" w:val="clear"/>
        </w:rPr>
        <w:t>4</w:t>
      </w:r>
      <w:r>
        <w:rPr>
          <w:rStyle w:val="Appleconvertedspace"/>
          <w:rFonts w:cs="Times New Roman" w:ascii="Times New Roman" w:hAnsi="Times New Roman"/>
          <w:bCs/>
          <w:color w:val="000000"/>
          <w:shd w:fill="FFFFFF" w:val="clear"/>
        </w:rPr>
        <w:t xml:space="preserve">. Na obstaranie majetku neboli poskytnuté ani prijaté žiadne dotácie.                                                                       </w:t>
      </w:r>
      <w:r>
        <w:rPr>
          <w:rStyle w:val="Appleconvertedspace"/>
          <w:rFonts w:cs="Times New Roman" w:ascii="Times New Roman" w:hAnsi="Times New Roman"/>
          <w:bCs/>
          <w:color w:val="000000"/>
          <w:shd w:fill="FFFFFF" w:val="clear"/>
        </w:rPr>
        <w:t>5</w:t>
      </w:r>
      <w:r>
        <w:rPr>
          <w:rStyle w:val="Appleconvertedspace"/>
          <w:rFonts w:cs="Times New Roman" w:ascii="Times New Roman" w:hAnsi="Times New Roman"/>
          <w:bCs/>
          <w:color w:val="000000"/>
          <w:shd w:fill="FFFFFF" w:val="clear"/>
        </w:rPr>
        <w:t xml:space="preserve">. Inventarizácia stavu majetku a rozpracovanosti bola vykonaná k 31.12.2020  a neboli zistené žiadne rozdiely. Prepočet údajov v cudzích menách na € nebol vykonaný, nakoľko spoločnosť neeviduje k 31.12.2020 pohľadávky a záväzky v cudzích menách. Účtovná jednotka neprijala žiadny darovaný majetok. Účtovná jednotka nenadobudla žiadny majetok privatizáciou.                                                                                </w:t>
      </w:r>
      <w:r>
        <w:rPr>
          <w:rStyle w:val="Appleconvertedspace"/>
          <w:rFonts w:cs="Times New Roman" w:ascii="Times New Roman" w:hAnsi="Times New Roman"/>
          <w:bCs/>
          <w:color w:val="000000"/>
          <w:shd w:fill="FFFFFF" w:val="clear"/>
        </w:rPr>
        <w:t>6</w:t>
      </w:r>
      <w:r>
        <w:rPr>
          <w:rStyle w:val="Appleconvertedspace"/>
          <w:rFonts w:cs="Times New Roman" w:ascii="Times New Roman" w:hAnsi="Times New Roman"/>
          <w:bCs/>
          <w:color w:val="000000"/>
          <w:shd w:fill="FFFFFF" w:val="clear"/>
        </w:rPr>
        <w:t xml:space="preserve">. Počas účtovného obdobia v podniku nenastali žiadne zmeny účtovných metód a účtovných zásad.                       </w:t>
      </w:r>
      <w:r>
        <w:rPr>
          <w:rStyle w:val="Appleconvertedspace"/>
          <w:rFonts w:cs="Times New Roman" w:ascii="Times New Roman" w:hAnsi="Times New Roman"/>
          <w:bCs/>
          <w:color w:val="000000"/>
          <w:shd w:fill="FFFFFF" w:val="clear"/>
        </w:rPr>
        <w:t>7</w:t>
      </w:r>
      <w:r>
        <w:rPr>
          <w:rStyle w:val="Appleconvertedspace"/>
          <w:rFonts w:cs="Times New Roman" w:ascii="Times New Roman" w:hAnsi="Times New Roman"/>
          <w:bCs/>
          <w:color w:val="000000"/>
          <w:shd w:fill="FFFFFF" w:val="clear"/>
        </w:rPr>
        <w:t>.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47</w:t>
      </w:r>
      <w:r>
        <w:rPr>
          <w:rFonts w:cs="Times New Roman" w:ascii="Times New Roman" w:hAnsi="Times New Roman"/>
        </w:rPr>
        <w:t> </w:t>
      </w:r>
      <w:r>
        <w:rPr>
          <w:rFonts w:cs="Times New Roman" w:ascii="Times New Roman" w:hAnsi="Times New Roman"/>
        </w:rPr>
        <w:t>708</w:t>
      </w:r>
      <w:r>
        <w:rPr>
          <w:rFonts w:cs="Times New Roman" w:ascii="Times New Roman" w:hAnsi="Times New Roman"/>
        </w:rPr>
        <w:t> </w:t>
      </w:r>
      <w:r>
        <w:rPr>
          <w:rFonts w:cs="Times New Roman" w:ascii="Times New Roman" w:hAnsi="Times New Roman"/>
        </w:rPr>
        <w:t>166</w:t>
      </w:r>
      <w:r>
        <w:rPr>
          <w:rFonts w:cs="Times New Roman" w:ascii="Times New Roman" w:hAnsi="Times New Roman"/>
        </w:rPr>
        <w:t xml:space="preserve">                             DIČ: </w:t>
      </w:r>
      <w:r>
        <w:rPr>
          <w:rFonts w:cs="Times New Roman" w:ascii="Times New Roman" w:hAnsi="Times New Roman"/>
        </w:rPr>
        <w:t>2024065890</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1. Za účtovné obdobie roka Spoločnosť vykazuje účtovn</w:t>
      </w:r>
      <w:r>
        <w:rPr>
          <w:rFonts w:cs="Times New Roman" w:ascii="Times New Roman" w:hAnsi="Times New Roman"/>
        </w:rPr>
        <w:t>ú stratu</w:t>
      </w:r>
      <w:r>
        <w:rPr>
          <w:rFonts w:cs="Times New Roman" w:ascii="Times New Roman" w:hAnsi="Times New Roman"/>
        </w:rPr>
        <w:t xml:space="preserve"> vo výške </w:t>
      </w:r>
      <w:r>
        <w:rPr>
          <w:rFonts w:cs="Times New Roman" w:ascii="Times New Roman" w:hAnsi="Times New Roman"/>
        </w:rPr>
        <w:t>612</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2020 bol</w:t>
      </w:r>
      <w:r>
        <w:rPr>
          <w:rFonts w:cs="Times New Roman" w:ascii="Times New Roman" w:hAnsi="Times New Roman"/>
        </w:rPr>
        <w:t>a</w:t>
      </w:r>
      <w:r>
        <w:rPr>
          <w:rFonts w:cs="Times New Roman" w:ascii="Times New Roman" w:hAnsi="Times New Roman"/>
        </w:rPr>
        <w:t xml:space="preserve"> </w:t>
      </w:r>
      <w:r>
        <w:rPr>
          <w:rFonts w:cs="Times New Roman" w:ascii="Times New Roman" w:hAnsi="Times New Roman"/>
        </w:rPr>
        <w:t>reklamná činnosť</w:t>
      </w:r>
      <w:r>
        <w:rPr>
          <w:rFonts w:cs="Times New Roman" w:ascii="Times New Roman" w:hAnsi="Times New Roman"/>
        </w:rPr>
        <w:t xml:space="preserve">. Tržby z predaja služieb boli v objeme </w:t>
      </w:r>
      <w:r>
        <w:rPr>
          <w:rFonts w:cs="Times New Roman" w:ascii="Times New Roman" w:hAnsi="Times New Roman"/>
        </w:rPr>
        <w:t>1.402</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služby vo výške </w:t>
      </w:r>
      <w:r>
        <w:rPr>
          <w:rFonts w:cs="Times New Roman" w:ascii="Times New Roman" w:hAnsi="Times New Roman"/>
        </w:rPr>
        <w:t>6</w:t>
      </w:r>
      <w:r>
        <w:rPr>
          <w:rFonts w:cs="Times New Roman" w:ascii="Times New Roman" w:hAnsi="Times New Roman"/>
        </w:rPr>
        <w:t>3</w:t>
      </w:r>
      <w:r>
        <w:rPr>
          <w:rFonts w:cs="Times New Roman" w:ascii="Times New Roman" w:hAnsi="Times New Roman"/>
        </w:rPr>
        <w:t xml:space="preserve">,- €. </w:t>
      </w:r>
    </w:p>
    <w:p>
      <w:pPr>
        <w:pStyle w:val="Normal"/>
        <w:spacing w:before="0" w:after="0"/>
        <w:rPr/>
      </w:pPr>
      <w:r>
        <w:rPr>
          <w:rFonts w:cs="Times New Roman" w:ascii="Times New Roman" w:hAnsi="Times New Roman"/>
        </w:rPr>
        <w:t xml:space="preserve">V nákladoch na finančnú činnosť boli zaúčtované nákladové úroky vo výške </w:t>
      </w:r>
      <w:r>
        <w:rPr>
          <w:rFonts w:cs="Times New Roman" w:ascii="Times New Roman" w:hAnsi="Times New Roman"/>
        </w:rPr>
        <w:t>1.160</w:t>
      </w:r>
      <w:r>
        <w:rPr>
          <w:rFonts w:cs="Times New Roman" w:ascii="Times New Roman" w:hAnsi="Times New Roman"/>
        </w:rPr>
        <w:t xml:space="preserve">,- € a ostatné náklady na finančnú činnosť tvoria sumu </w:t>
      </w:r>
      <w:r>
        <w:rPr>
          <w:rFonts w:cs="Times New Roman" w:ascii="Times New Roman" w:hAnsi="Times New Roman"/>
        </w:rPr>
        <w:t>791</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Application>LibreOffice/6.1.3.2$Windows_x86 LibreOffice_project/86daf60bf00efa86ad547e59e09d6bb77c699acb</Application>
  <Pages>2</Pages>
  <Words>422</Words>
  <Characters>2620</Characters>
  <CharactersWithSpaces>5052</CharactersWithSpaces>
  <Paragraphs>15</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2021-06-14T21:18:47Z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