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827D39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10AD771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7F7B477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4D2E55E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9B60599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701BAD9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86A0D97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798563D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A3129B7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B1A3D3A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ABBB8E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F46F621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05D04AA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B88BBD4" w14:textId="77777777"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79ABE8F" w14:textId="1ECAB816"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VÝROČNÁ SPRÁVA  ZA ROK 20</w:t>
      </w:r>
      <w:r w:rsidR="005F17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20</w:t>
      </w:r>
    </w:p>
    <w:p w14:paraId="168D483F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1959A0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8902690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D24618A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7BED576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F0FB9AD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9530953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1998912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2C6229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3BEAAF0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4B0B68A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A57C7FD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4A0187D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CD85C9D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65A769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DD43FB5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9CF76B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ACC9697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5BA0D14" w14:textId="77777777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Obsah</w:t>
      </w:r>
    </w:p>
    <w:p w14:paraId="6D947328" w14:textId="77777777"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Charakteristika spoločnosti, informácia o spoločnosti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Predmet podnikania</w:t>
      </w:r>
    </w:p>
    <w:p w14:paraId="7312BCE4" w14:textId="77777777"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Organizácia spoločnosti</w:t>
      </w:r>
    </w:p>
    <w:p w14:paraId="30E55E4E" w14:textId="77777777"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ekonomických ukazovateľov</w:t>
      </w:r>
    </w:p>
    <w:p w14:paraId="6A5FAA54" w14:textId="77777777"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doplňujúce informácie</w:t>
      </w:r>
    </w:p>
    <w:p w14:paraId="73164A1B" w14:textId="77777777"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Výhľad na ďalšie obdobie</w:t>
      </w:r>
    </w:p>
    <w:p w14:paraId="3925D5BC" w14:textId="77777777"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Prílohy:</w:t>
      </w:r>
    </w:p>
    <w:p w14:paraId="7B8564BC" w14:textId="77777777" w:rsidR="005C4A28" w:rsidRPr="00C61F09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7767F86" w14:textId="77777777"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Charakteristika spoločnosti, informácie o spoločnosti</w:t>
      </w:r>
    </w:p>
    <w:p w14:paraId="28072201" w14:textId="77777777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4B0508A" w14:textId="77777777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Identifikačné údaje o spoločnosti</w:t>
      </w:r>
    </w:p>
    <w:p w14:paraId="6B0E7F3E" w14:textId="77777777" w:rsidR="005C4A28" w:rsidRPr="00C61F09" w:rsidRDefault="005C4A28" w:rsidP="00B50E69">
      <w:pPr>
        <w:rPr>
          <w:sz w:val="24"/>
          <w:szCs w:val="24"/>
          <w:lang w:eastAsia="sk-SK"/>
        </w:rPr>
      </w:pPr>
      <w:r w:rsidRPr="00C61F09">
        <w:rPr>
          <w:sz w:val="24"/>
          <w:szCs w:val="24"/>
          <w:lang w:eastAsia="sk-SK"/>
        </w:rPr>
        <w:t xml:space="preserve">Názov spoločnosti: </w:t>
      </w:r>
      <w:r w:rsidR="00B50E69">
        <w:rPr>
          <w:sz w:val="24"/>
          <w:szCs w:val="24"/>
          <w:lang w:eastAsia="sk-SK"/>
        </w:rPr>
        <w:t>MET-KOV</w:t>
      </w:r>
      <w:r w:rsidRPr="00C61F09">
        <w:rPr>
          <w:sz w:val="24"/>
          <w:szCs w:val="24"/>
          <w:lang w:eastAsia="sk-SK"/>
        </w:rPr>
        <w:t xml:space="preserve"> s.r.o.</w:t>
      </w:r>
    </w:p>
    <w:p w14:paraId="263467CF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ídlo spoločnosti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Priemyselná 430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, 96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01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Ladomerská Vieska</w:t>
      </w:r>
    </w:p>
    <w:p w14:paraId="437F3476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rávna forma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Spoločnosť s ručením obmedzeným </w:t>
      </w:r>
    </w:p>
    <w:p w14:paraId="020C588E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egistrácia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 OR OS Banská Bystrica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oddiel Sro, vložka č.: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28356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/S</w:t>
      </w:r>
    </w:p>
    <w:p w14:paraId="2EADF037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IČO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8 230 774</w:t>
      </w:r>
    </w:p>
    <w:p w14:paraId="61E54366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DIČ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2120098090</w:t>
      </w:r>
    </w:p>
    <w:p w14:paraId="33579398" w14:textId="77777777"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 DPH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SK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2120098090</w:t>
      </w:r>
    </w:p>
    <w:p w14:paraId="41C60B81" w14:textId="77777777" w:rsidR="00C61F09" w:rsidRP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Predmety podnikania zapísané v obchodnom registri: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456A8538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5B4332C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14:paraId="4D1BFA9F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22859EEB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46FC8A2D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B2E7496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chov vybraných druhov zvierat </w:t>
            </w:r>
          </w:p>
        </w:tc>
        <w:tc>
          <w:tcPr>
            <w:tcW w:w="1650" w:type="pct"/>
            <w:hideMark/>
          </w:tcPr>
          <w:p w14:paraId="403B88D1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614DA86D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1E111E7C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B4353C2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výroba jednoduchých výrobkov z kovu </w:t>
            </w:r>
          </w:p>
        </w:tc>
        <w:tc>
          <w:tcPr>
            <w:tcW w:w="1650" w:type="pct"/>
            <w:hideMark/>
          </w:tcPr>
          <w:p w14:paraId="60F12479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11CB3D70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1C422C92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D00A29E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opracovanie kovu jednoduchým spôsobom </w:t>
            </w:r>
          </w:p>
        </w:tc>
        <w:tc>
          <w:tcPr>
            <w:tcW w:w="1650" w:type="pct"/>
            <w:hideMark/>
          </w:tcPr>
          <w:p w14:paraId="5C6B5253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31B49E87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1525C419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9327170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14:paraId="1F36D212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64E0B877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60CC14DA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C118EB7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14:paraId="689CC204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1048E3A3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35E668C2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751A208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14:paraId="71C1E11F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634DB61D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357B8E0D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75055FF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1FFFDADA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60054CAE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24ED2D35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65BA5BF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14:paraId="44F277DD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39EC0E84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1DEA75AD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FF5A3A3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14:paraId="7D937B34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46B12405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6BD00185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4BFBA2C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14:paraId="1A55E21C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25D731BF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40BB4156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B9C2B8D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14:paraId="413F9EC8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14:paraId="6AC6628C" w14:textId="77777777"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 w14:paraId="126EACCC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7BF7AB0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prenájom nehnuteľností bez poskytovania iných než základných služieb spojených s prenájmom </w:t>
            </w:r>
          </w:p>
        </w:tc>
        <w:tc>
          <w:tcPr>
            <w:tcW w:w="1650" w:type="pct"/>
            <w:hideMark/>
          </w:tcPr>
          <w:p w14:paraId="67D28614" w14:textId="77777777"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</w:t>
            </w:r>
            <w:r w:rsidR="008868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015)</w:t>
            </w:r>
          </w:p>
        </w:tc>
      </w:tr>
    </w:tbl>
    <w:p w14:paraId="3AE7C76E" w14:textId="77777777" w:rsid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8DA9F13" w14:textId="77777777"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Oblasti pôsobenia spoločnosti</w:t>
      </w:r>
    </w:p>
    <w:p w14:paraId="26158D1F" w14:textId="77777777" w:rsidR="001475F5" w:rsidRPr="00C61F09" w:rsidRDefault="001475F5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3D3A359" w14:textId="77777777" w:rsidR="001475F5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Činnosť spoločnosti je zameraná  na poskytovanie  služieb</w:t>
      </w:r>
      <w:r w:rsidR="00B65A3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oblasti opracovania kovov ako aj výroby jednoduchých výrobkov z kovov</w:t>
      </w:r>
    </w:p>
    <w:p w14:paraId="092E52F2" w14:textId="77777777" w:rsidR="00B65A3F" w:rsidRPr="005C4A28" w:rsidRDefault="00B65A3F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130B793" w14:textId="724B090A" w:rsidR="001475F5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</w:t>
      </w:r>
      <w:r w:rsid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innosť </w:t>
      </w:r>
      <w:r w:rsidR="00C61F0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je realizovaná prostredníctvom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prevádzky Ladomerská Vieska</w:t>
      </w:r>
      <w:r w:rsidR="00A466F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 prevádzky Žiar nad Hronom</w:t>
      </w:r>
      <w:r w:rsidR="00A466F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a Tisovec.</w:t>
      </w:r>
    </w:p>
    <w:p w14:paraId="54FF5BF1" w14:textId="77777777"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37708B6" w14:textId="77777777"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Ladomerská Vieska – na uvedenej prevádzke sa realizujú služby – pieskovanie kovov, výpalky, povrchová úprava.  Za uvedeným účelom spoločnosť obstarala kvalitné zariadenia – lúče, ktorými predmetné činnosti vykonáva.</w:t>
      </w:r>
    </w:p>
    <w:p w14:paraId="689617FD" w14:textId="77777777"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1233800" w14:textId="77777777"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Žiar nad Hronom – jedná sa o novobudovanú prevádzku, z časti ešte neskolaudovanú, kde výrobný je zameraný na povrchovú úpravu kovov- práškovaním. K uvedenému účelu bola obstaraná kvalitná technológia umožňujúca produkovať  povrchové úpravy kovov vo vysokej kvalite.</w:t>
      </w:r>
    </w:p>
    <w:p w14:paraId="1F2831D7" w14:textId="77777777" w:rsidR="007A3159" w:rsidRDefault="007A315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40CD6C7" w14:textId="77777777"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B9869AE" w14:textId="77777777"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011B2CCE" w14:textId="77777777"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2. Organizácia spoločnosti</w:t>
      </w:r>
    </w:p>
    <w:p w14:paraId="0A92803B" w14:textId="77777777"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 a riadiace orgány spoločnosti, organizačná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zastupujú a konajú za ňu dvaja konatelia – a to </w:t>
      </w:r>
      <w:r w:rsidR="00B65A3F">
        <w:rPr>
          <w:rFonts w:ascii="Times New Roman" w:eastAsia="Times New Roman" w:hAnsi="Times New Roman" w:cs="Times New Roman"/>
          <w:sz w:val="24"/>
          <w:szCs w:val="24"/>
          <w:lang w:eastAsia="sk-SK"/>
        </w:rPr>
        <w:t>každý samostatne.</w:t>
      </w:r>
    </w:p>
    <w:p w14:paraId="314DFD0D" w14:textId="77777777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Vlastnícka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má jedného spoločníka, ktorý vlastní 100% podiel spoločnosti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 je aj konateľom spoločnosti.</w:t>
      </w:r>
    </w:p>
    <w:p w14:paraId="17F1A1BF" w14:textId="77777777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konsolidovanom celku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nie je v konsolidovanom celku</w:t>
      </w:r>
    </w:p>
    <w:p w14:paraId="2BD6D931" w14:textId="63ACCF2C"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Stav zamestnancov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31.12.20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60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6C5702DB" w14:textId="77777777" w:rsidR="006964B8" w:rsidRDefault="006964B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11569C7" w14:textId="65133A31" w:rsid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3. 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Prehľad</w:t>
      </w: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ekonomických ukazovateľov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za rok 20</w:t>
      </w:r>
      <w:r w:rsidR="00A466F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20</w:t>
      </w:r>
      <w:r w:rsidR="00EB48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, 201</w:t>
      </w:r>
      <w:r w:rsidR="00A466F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9</w:t>
      </w:r>
    </w:p>
    <w:p w14:paraId="0D87F434" w14:textId="77777777" w:rsidR="001475F5" w:rsidRDefault="001475F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B01A80" w14:textId="30CAFEE9" w:rsidR="00EB48B0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</w:t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201</w:t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INDEX 20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/201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14:paraId="05F56F67" w14:textId="27F38665" w:rsidR="001475F5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Majetok spolu: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5.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848</w:t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153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6.566.428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0,89</w:t>
      </w:r>
    </w:p>
    <w:p w14:paraId="33BF8029" w14:textId="510FB2A9"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B48B0">
        <w:rPr>
          <w:rFonts w:ascii="Times New Roman" w:eastAsia="Times New Roman" w:hAnsi="Times New Roman" w:cs="Times New Roman"/>
          <w:sz w:val="24"/>
          <w:szCs w:val="24"/>
          <w:lang w:eastAsia="sk-SK"/>
        </w:rPr>
        <w:t>Neobežný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130</w:t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848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3.657.514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1,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13</w:t>
      </w:r>
    </w:p>
    <w:p w14:paraId="54A47225" w14:textId="2C1BDBE9"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1.700.685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2.903.608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59</w:t>
      </w:r>
    </w:p>
    <w:p w14:paraId="43BBD9B2" w14:textId="619C7645"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16.620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5.306</w:t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3,13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14:paraId="189B5CDB" w14:textId="77777777" w:rsid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B45F336" w14:textId="4D8BF83C" w:rsidR="00296BCE" w:rsidRP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 vlastné imanie a záväzky: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5.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848.153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566.428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0,89</w:t>
      </w:r>
    </w:p>
    <w:p w14:paraId="65901430" w14:textId="5129D832"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Vlastné imanie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2.</w:t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204.119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2.244.762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466F7">
        <w:rPr>
          <w:rFonts w:ascii="Times New Roman" w:eastAsia="Times New Roman" w:hAnsi="Times New Roman" w:cs="Times New Roman"/>
          <w:sz w:val="24"/>
          <w:szCs w:val="24"/>
          <w:lang w:eastAsia="sk-SK"/>
        </w:rPr>
        <w:t>0,98</w:t>
      </w:r>
    </w:p>
    <w:p w14:paraId="636370C5" w14:textId="6EF73462"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3.</w:t>
      </w:r>
      <w:r w:rsidR="00604E8F">
        <w:rPr>
          <w:rFonts w:ascii="Times New Roman" w:eastAsia="Times New Roman" w:hAnsi="Times New Roman" w:cs="Times New Roman"/>
          <w:sz w:val="24"/>
          <w:szCs w:val="24"/>
          <w:lang w:eastAsia="sk-SK"/>
        </w:rPr>
        <w:t>.644.034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C6B28">
        <w:rPr>
          <w:rFonts w:ascii="Times New Roman" w:eastAsia="Times New Roman" w:hAnsi="Times New Roman" w:cs="Times New Roman"/>
          <w:sz w:val="24"/>
          <w:szCs w:val="24"/>
          <w:lang w:eastAsia="sk-SK"/>
        </w:rPr>
        <w:t>4.321.666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604E8F">
        <w:rPr>
          <w:rFonts w:ascii="Times New Roman" w:eastAsia="Times New Roman" w:hAnsi="Times New Roman" w:cs="Times New Roman"/>
          <w:sz w:val="24"/>
          <w:szCs w:val="24"/>
          <w:lang w:eastAsia="sk-SK"/>
        </w:rPr>
        <w:t>0,84</w:t>
      </w:r>
    </w:p>
    <w:p w14:paraId="78EA0EA7" w14:textId="77777777"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</w:p>
    <w:p w14:paraId="46411BBF" w14:textId="77777777" w:rsid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AD24AA0" w14:textId="4DD50C3D" w:rsid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Výsledok hospodárenia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</w:t>
      </w:r>
      <w:r w:rsidR="00604E8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-40.643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</w:t>
      </w:r>
      <w:r w:rsidR="00C04F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="005C6B2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62.880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14:paraId="0085A69C" w14:textId="77777777" w:rsidR="008868E0" w:rsidRDefault="008868E0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25550EB" w14:textId="006F1087" w:rsidR="008868E0" w:rsidRDefault="008868E0" w:rsidP="008868E0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Čistý obrat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  <w:t xml:space="preserve"> </w:t>
      </w:r>
      <w:r w:rsidR="00604E8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4.261.123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DF498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3.</w:t>
      </w:r>
      <w:r w:rsidR="00C04FB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788</w:t>
      </w:r>
      <w:r w:rsidR="00DF498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.1</w:t>
      </w:r>
      <w:r w:rsidR="00C04FB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28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C04FB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1,</w:t>
      </w:r>
      <w:r w:rsidR="00604E8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12</w:t>
      </w:r>
    </w:p>
    <w:p w14:paraId="3E0DFB39" w14:textId="77777777" w:rsidR="008868E0" w:rsidRPr="00073D95" w:rsidRDefault="008868E0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96B935C" w14:textId="2FCE5E3D" w:rsidR="00296BCE" w:rsidRPr="00EB6733" w:rsidRDefault="00EB6733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B673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Záporný výsledok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hospodárenia za rok 2020 – strata je spôsobený predovšetkým na základe trvorby opravných položiek k pohľadávkam vo výške </w:t>
      </w:r>
      <w:r w:rsidRPr="00EB673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444.567,22€</w:t>
      </w:r>
    </w:p>
    <w:p w14:paraId="6F0103E4" w14:textId="641EEE54" w:rsidR="005E4F9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Rozdelenie výsledku hospodárenia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0541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bude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zúčtovaný ako nerozdelen</w:t>
      </w:r>
      <w:r w:rsidR="00EB6733">
        <w:rPr>
          <w:rFonts w:ascii="Times New Roman" w:eastAsia="Times New Roman" w:hAnsi="Times New Roman" w:cs="Times New Roman"/>
          <w:sz w:val="24"/>
          <w:szCs w:val="24"/>
          <w:lang w:eastAsia="sk-SK"/>
        </w:rPr>
        <w:t>á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B6733">
        <w:rPr>
          <w:rFonts w:ascii="Times New Roman" w:eastAsia="Times New Roman" w:hAnsi="Times New Roman" w:cs="Times New Roman"/>
          <w:sz w:val="24"/>
          <w:szCs w:val="24"/>
          <w:lang w:eastAsia="sk-SK"/>
        </w:rPr>
        <w:t>strata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 minulých období</w:t>
      </w:r>
    </w:p>
    <w:p w14:paraId="14FF2902" w14:textId="77777777" w:rsidR="005E4F98" w:rsidRPr="005C4A28" w:rsidRDefault="005E4F9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BD4E9DA" w14:textId="77777777" w:rsidR="005C4A28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</w:t>
      </w:r>
      <w:r w:rsidR="005C4A28"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 Výhľad na ďalšie obdobie</w:t>
      </w:r>
    </w:p>
    <w:p w14:paraId="521C058B" w14:textId="77777777" w:rsidR="00073D95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0D8BED" w14:textId="094E6501" w:rsidR="00073D95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v ďalšom období predpokladá iba rast svojej činnosti predovšetkým </w:t>
      </w:r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>spustení prevádzky Žiar nad Hronom – práškovňa</w:t>
      </w:r>
      <w:r w:rsidR="00EB673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Tisovec . </w:t>
      </w:r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 roku 2018 odkúpi</w:t>
      </w:r>
      <w:r w:rsidR="00DE119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la </w:t>
      </w:r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podiel v spoločnosti AB TEAM s.r.o., výrobca okien, čím diverzifikuje svoju činnosť. </w:t>
      </w:r>
    </w:p>
    <w:p w14:paraId="7FE28A57" w14:textId="134AD740" w:rsidR="00DE119C" w:rsidRDefault="00DE119C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2019- ďalšia expanzia – nákup nových priestorov susediacich s</w:t>
      </w:r>
      <w:r w:rsidR="00EB6733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firmou</w:t>
      </w:r>
      <w:r w:rsidR="00EB673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prechádzajú opravou a rekonštrukciou a v roku 2021 budú pripravené na ďalší rozvoj spoločnosti.</w:t>
      </w:r>
    </w:p>
    <w:p w14:paraId="30E233E7" w14:textId="77777777" w:rsidR="00DE119C" w:rsidRPr="005C4A28" w:rsidRDefault="00DE119C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EDE7FA" w14:textId="77777777"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6. Prílohy</w:t>
      </w:r>
    </w:p>
    <w:p w14:paraId="71E95176" w14:textId="5C6EB637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spoločnosti za ro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>k 20</w:t>
      </w:r>
      <w:r w:rsidR="00604E8F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</w:p>
    <w:p w14:paraId="1EE70E96" w14:textId="77777777"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Správa audítora</w:t>
      </w:r>
    </w:p>
    <w:p w14:paraId="21274791" w14:textId="77777777" w:rsidR="00E0392E" w:rsidRPr="00C61F09" w:rsidRDefault="00E0392E">
      <w:pPr>
        <w:rPr>
          <w:rFonts w:ascii="Times New Roman" w:hAnsi="Times New Roman" w:cs="Times New Roman"/>
          <w:sz w:val="24"/>
          <w:szCs w:val="24"/>
        </w:rPr>
      </w:pPr>
    </w:p>
    <w:sectPr w:rsidR="00E0392E" w:rsidRPr="00C61F09" w:rsidSect="005C4A28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A23AB1" w14:textId="77777777" w:rsidR="003A5626" w:rsidRDefault="003A5626" w:rsidP="005C4A28">
      <w:pPr>
        <w:spacing w:after="0" w:line="240" w:lineRule="auto"/>
      </w:pPr>
      <w:r>
        <w:separator/>
      </w:r>
    </w:p>
  </w:endnote>
  <w:endnote w:type="continuationSeparator" w:id="0">
    <w:p w14:paraId="55449B93" w14:textId="77777777" w:rsidR="003A5626" w:rsidRDefault="003A5626" w:rsidP="005C4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817ECC" w14:textId="77777777" w:rsidR="003A5626" w:rsidRDefault="003A5626" w:rsidP="005C4A28">
      <w:pPr>
        <w:spacing w:after="0" w:line="240" w:lineRule="auto"/>
      </w:pPr>
      <w:r>
        <w:separator/>
      </w:r>
    </w:p>
  </w:footnote>
  <w:footnote w:type="continuationSeparator" w:id="0">
    <w:p w14:paraId="638294D8" w14:textId="77777777" w:rsidR="003A5626" w:rsidRDefault="003A5626" w:rsidP="005C4A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E52C07" w14:textId="77777777" w:rsidR="005C4A28" w:rsidRPr="00C61F09" w:rsidRDefault="00B50E69">
    <w:pPr>
      <w:pStyle w:val="Hlavika"/>
      <w:pBdr>
        <w:bottom w:val="single" w:sz="6" w:space="1" w:color="auto"/>
      </w:pBdr>
      <w:rPr>
        <w:b/>
        <w:sz w:val="28"/>
        <w:szCs w:val="28"/>
      </w:rPr>
    </w:pPr>
    <w:r>
      <w:rPr>
        <w:b/>
        <w:sz w:val="28"/>
        <w:szCs w:val="28"/>
      </w:rPr>
      <w:t>MET-KOV</w:t>
    </w:r>
    <w:r w:rsidR="005C4A28" w:rsidRPr="00C61F09">
      <w:rPr>
        <w:b/>
        <w:sz w:val="28"/>
        <w:szCs w:val="28"/>
      </w:rPr>
      <w:t xml:space="preserve"> s.r.o., </w:t>
    </w:r>
    <w:r>
      <w:rPr>
        <w:b/>
        <w:sz w:val="28"/>
        <w:szCs w:val="28"/>
      </w:rPr>
      <w:t>Priemyselná 430</w:t>
    </w:r>
    <w:r w:rsidR="005C4A28" w:rsidRPr="00C61F09">
      <w:rPr>
        <w:b/>
        <w:sz w:val="28"/>
        <w:szCs w:val="28"/>
      </w:rPr>
      <w:t xml:space="preserve">, </w:t>
    </w:r>
    <w:r>
      <w:rPr>
        <w:b/>
        <w:sz w:val="28"/>
        <w:szCs w:val="28"/>
      </w:rPr>
      <w:t>965 01  Ladomerská Vieska</w:t>
    </w:r>
  </w:p>
  <w:p w14:paraId="09D6A804" w14:textId="77777777" w:rsidR="005C4A28" w:rsidRPr="00C61F09" w:rsidRDefault="005C4A28">
    <w:pPr>
      <w:pStyle w:val="Hlavika"/>
      <w:rPr>
        <w:rStyle w:val="ra"/>
      </w:rPr>
    </w:pPr>
    <w:r w:rsidRPr="00C61F09">
      <w:rPr>
        <w:sz w:val="24"/>
        <w:szCs w:val="24"/>
      </w:rPr>
      <w:t xml:space="preserve">Zapísaná v obchodnom registri Okresného súdu Banská Bystrica, oddiel Sro, vložka č.: </w:t>
    </w:r>
    <w:r w:rsidR="00B50E69">
      <w:rPr>
        <w:sz w:val="24"/>
        <w:szCs w:val="24"/>
      </w:rPr>
      <w:t>28356</w:t>
    </w:r>
    <w:r w:rsidRPr="00C61F09">
      <w:rPr>
        <w:rStyle w:val="ra"/>
      </w:rPr>
      <w:t>/S</w:t>
    </w:r>
  </w:p>
  <w:p w14:paraId="0AF86006" w14:textId="77777777" w:rsidR="005C4A28" w:rsidRPr="00C61F09" w:rsidRDefault="005C4A28">
    <w:pPr>
      <w:pStyle w:val="Hlavika"/>
      <w:rPr>
        <w:sz w:val="24"/>
        <w:szCs w:val="24"/>
      </w:rPr>
    </w:pPr>
    <w:r w:rsidRPr="00C61F09">
      <w:rPr>
        <w:sz w:val="24"/>
        <w:szCs w:val="24"/>
      </w:rPr>
      <w:t xml:space="preserve">IČO: </w:t>
    </w:r>
    <w:r w:rsidR="00B50E69">
      <w:rPr>
        <w:sz w:val="24"/>
        <w:szCs w:val="24"/>
      </w:rPr>
      <w:t>48 230 774</w:t>
    </w:r>
  </w:p>
  <w:tbl>
    <w:tblPr>
      <w:tblW w:w="5000" w:type="pct"/>
      <w:jc w:val="center"/>
      <w:tblCellSpacing w:w="22" w:type="dxa"/>
      <w:shd w:val="clear" w:color="auto" w:fill="FFFFFF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133"/>
      <w:gridCol w:w="8333"/>
    </w:tblGrid>
    <w:tr w:rsidR="00C61F09" w:rsidRPr="005C4A28" w14:paraId="54CA7562" w14:textId="77777777" w:rsidTr="005C4A28">
      <w:trPr>
        <w:tblCellSpacing w:w="22" w:type="dxa"/>
        <w:jc w:val="center"/>
      </w:trPr>
      <w:tc>
        <w:tcPr>
          <w:tcW w:w="1000" w:type="pct"/>
          <w:shd w:val="clear" w:color="auto" w:fill="FFFFFF"/>
          <w:hideMark/>
        </w:tcPr>
        <w:p w14:paraId="75886CFD" w14:textId="77777777"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4000" w:type="pct"/>
          <w:shd w:val="clear" w:color="auto" w:fill="FFFFFF"/>
          <w:vAlign w:val="center"/>
          <w:hideMark/>
        </w:tcPr>
        <w:tbl>
          <w:tblPr>
            <w:tblW w:w="5000" w:type="pct"/>
            <w:tblCellSpacing w:w="15" w:type="dxa"/>
            <w:tblCellMar>
              <w:top w:w="15" w:type="dxa"/>
              <w:left w:w="15" w:type="dxa"/>
              <w:bottom w:w="15" w:type="dxa"/>
              <w:right w:w="15" w:type="dxa"/>
            </w:tblCellMar>
            <w:tblLook w:val="04A0" w:firstRow="1" w:lastRow="0" w:firstColumn="1" w:lastColumn="0" w:noHBand="0" w:noVBand="1"/>
          </w:tblPr>
          <w:tblGrid>
            <w:gridCol w:w="8267"/>
          </w:tblGrid>
          <w:tr w:rsidR="00C61F09" w:rsidRPr="005C4A28" w14:paraId="1FA93256" w14:textId="77777777">
            <w:trPr>
              <w:tblCellSpacing w:w="15" w:type="dxa"/>
            </w:trPr>
            <w:tc>
              <w:tcPr>
                <w:tcW w:w="3350" w:type="pct"/>
                <w:vAlign w:val="center"/>
                <w:hideMark/>
              </w:tcPr>
              <w:p w14:paraId="0DCA2990" w14:textId="77777777" w:rsidR="005C4A28" w:rsidRPr="005C4A28" w:rsidRDefault="005C4A28" w:rsidP="005C4A28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</w:p>
            </w:tc>
          </w:tr>
        </w:tbl>
        <w:p w14:paraId="38FCC97C" w14:textId="77777777"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</w:tr>
  </w:tbl>
  <w:p w14:paraId="76061A8C" w14:textId="77777777" w:rsidR="005C4A28" w:rsidRPr="005C4A28" w:rsidRDefault="005C4A28">
    <w:pPr>
      <w:pStyle w:val="Hlavika"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93F0E"/>
    <w:multiLevelType w:val="hybridMultilevel"/>
    <w:tmpl w:val="0C8CBA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5B7136"/>
    <w:multiLevelType w:val="multilevel"/>
    <w:tmpl w:val="F50441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F8675A"/>
    <w:multiLevelType w:val="hybridMultilevel"/>
    <w:tmpl w:val="0DC6CE8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2651F"/>
    <w:multiLevelType w:val="hybridMultilevel"/>
    <w:tmpl w:val="3740DD32"/>
    <w:lvl w:ilvl="0" w:tplc="4EFA54F2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A74904"/>
    <w:multiLevelType w:val="hybridMultilevel"/>
    <w:tmpl w:val="BA18BD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A28"/>
    <w:rsid w:val="0004002E"/>
    <w:rsid w:val="00073D95"/>
    <w:rsid w:val="001475F5"/>
    <w:rsid w:val="00296BCE"/>
    <w:rsid w:val="003A5626"/>
    <w:rsid w:val="003D3C17"/>
    <w:rsid w:val="00445C2F"/>
    <w:rsid w:val="004514C3"/>
    <w:rsid w:val="005C4A28"/>
    <w:rsid w:val="005C6B28"/>
    <w:rsid w:val="005E4F98"/>
    <w:rsid w:val="005F1764"/>
    <w:rsid w:val="00604E8F"/>
    <w:rsid w:val="006964B8"/>
    <w:rsid w:val="007A3159"/>
    <w:rsid w:val="00832878"/>
    <w:rsid w:val="008868E0"/>
    <w:rsid w:val="00A466F7"/>
    <w:rsid w:val="00B50E69"/>
    <w:rsid w:val="00B65A3F"/>
    <w:rsid w:val="00B7489A"/>
    <w:rsid w:val="00C04FB9"/>
    <w:rsid w:val="00C61F09"/>
    <w:rsid w:val="00CF7563"/>
    <w:rsid w:val="00D77563"/>
    <w:rsid w:val="00DE119C"/>
    <w:rsid w:val="00DF4989"/>
    <w:rsid w:val="00E0392E"/>
    <w:rsid w:val="00E05414"/>
    <w:rsid w:val="00E52E88"/>
    <w:rsid w:val="00EB48B0"/>
    <w:rsid w:val="00EB6733"/>
    <w:rsid w:val="00EE327A"/>
    <w:rsid w:val="00F678DE"/>
    <w:rsid w:val="00FF0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71962E"/>
  <w15:chartTrackingRefBased/>
  <w15:docId w15:val="{28C6B7C6-8127-488C-9A6F-34E77B1F0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4">
    <w:name w:val="heading 4"/>
    <w:basedOn w:val="Normlny"/>
    <w:link w:val="Nadpis4Char"/>
    <w:uiPriority w:val="9"/>
    <w:qFormat/>
    <w:rsid w:val="005C4A28"/>
    <w:pPr>
      <w:spacing w:after="0" w:line="240" w:lineRule="auto"/>
      <w:outlineLvl w:val="3"/>
    </w:pPr>
    <w:rPr>
      <w:rFonts w:ascii="inherit" w:eastAsia="Times New Roman" w:hAnsi="inherit" w:cs="Times New Roman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rsid w:val="005C4A28"/>
    <w:rPr>
      <w:rFonts w:ascii="inherit" w:eastAsia="Times New Roman" w:hAnsi="inherit" w:cs="Times New Roman"/>
      <w:sz w:val="29"/>
      <w:szCs w:val="29"/>
      <w:lang w:eastAsia="sk-SK"/>
    </w:rPr>
  </w:style>
  <w:style w:type="character" w:styleId="Vrazn">
    <w:name w:val="Strong"/>
    <w:basedOn w:val="Predvolenpsmoodseku"/>
    <w:uiPriority w:val="22"/>
    <w:qFormat/>
    <w:rsid w:val="005C4A28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5C4A28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C4A28"/>
  </w:style>
  <w:style w:type="paragraph" w:styleId="Pta">
    <w:name w:val="footer"/>
    <w:basedOn w:val="Normlny"/>
    <w:link w:val="Pt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C4A28"/>
  </w:style>
  <w:style w:type="character" w:customStyle="1" w:styleId="ra">
    <w:name w:val="ra"/>
    <w:basedOn w:val="Predvolenpsmoodseku"/>
    <w:rsid w:val="005C4A28"/>
  </w:style>
  <w:style w:type="paragraph" w:styleId="Bezriadkovania">
    <w:name w:val="No Spacing"/>
    <w:uiPriority w:val="1"/>
    <w:qFormat/>
    <w:rsid w:val="00C61F0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7A31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486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0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6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640823">
                  <w:marLeft w:val="0"/>
                  <w:marRight w:val="0"/>
                  <w:marTop w:val="75"/>
                  <w:marBottom w:val="75"/>
                  <w:divBdr>
                    <w:top w:val="single" w:sz="6" w:space="4" w:color="CCCCCC"/>
                    <w:left w:val="single" w:sz="6" w:space="4" w:color="CCCCCC"/>
                    <w:bottom w:val="single" w:sz="6" w:space="4" w:color="CCCCCC"/>
                    <w:right w:val="single" w:sz="6" w:space="4" w:color="CCCCCC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93896F-63F5-4D06-A947-D4BF7F2DA0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4</Pages>
  <Words>629</Words>
  <Characters>3590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dc:description/>
  <cp:lastModifiedBy>Ján Mádela</cp:lastModifiedBy>
  <cp:revision>4</cp:revision>
  <dcterms:created xsi:type="dcterms:W3CDTF">2020-07-06T06:14:00Z</dcterms:created>
  <dcterms:modified xsi:type="dcterms:W3CDTF">2021-06-08T05:14:00Z</dcterms:modified>
</cp:coreProperties>
</file>