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4B1420" w:rsidRDefault="00E73CDF" w:rsidP="000B082D">
      <w:pPr>
        <w:spacing w:line="360" w:lineRule="auto"/>
        <w:rPr>
          <w:b/>
          <w:bCs/>
          <w:sz w:val="24"/>
          <w:szCs w:val="24"/>
        </w:rPr>
      </w:pPr>
      <w:bookmarkStart w:id="0" w:name="_GoBack"/>
      <w:bookmarkEnd w:id="0"/>
    </w:p>
    <w:p w:rsidR="008434FF" w:rsidRPr="004B1420" w:rsidRDefault="00FC3946" w:rsidP="008434FF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Poznámky</w:t>
      </w:r>
      <w:r w:rsidR="007A2E88" w:rsidRPr="004B1420">
        <w:rPr>
          <w:b/>
          <w:bCs/>
          <w:sz w:val="24"/>
          <w:szCs w:val="24"/>
        </w:rPr>
        <w:t xml:space="preserve"> </w:t>
      </w:r>
    </w:p>
    <w:p w:rsidR="00E73CDF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konsolidovanej účtovnej závierky</w:t>
      </w:r>
      <w:r w:rsidR="008434FF" w:rsidRPr="004B1420">
        <w:rPr>
          <w:b/>
          <w:bCs/>
          <w:sz w:val="24"/>
          <w:szCs w:val="24"/>
        </w:rPr>
        <w:t xml:space="preserve"> zostavenej k 31.12.</w:t>
      </w:r>
      <w:r w:rsidR="00AA54FF">
        <w:rPr>
          <w:b/>
          <w:bCs/>
          <w:sz w:val="24"/>
          <w:szCs w:val="24"/>
        </w:rPr>
        <w:t>2020</w:t>
      </w:r>
    </w:p>
    <w:p w:rsidR="00423928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 xml:space="preserve">účtovnej jednotky verejnej správy </w:t>
      </w:r>
    </w:p>
    <w:p w:rsidR="00FC3946" w:rsidRPr="004B1420" w:rsidRDefault="008434FF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o</w:t>
      </w:r>
      <w:r w:rsidR="00C60C99" w:rsidRPr="004B1420">
        <w:rPr>
          <w:b/>
          <w:bCs/>
          <w:sz w:val="24"/>
          <w:szCs w:val="24"/>
        </w:rPr>
        <w:t>bce Višňové</w:t>
      </w:r>
    </w:p>
    <w:p w:rsidR="00CF6600" w:rsidRPr="004B1420" w:rsidRDefault="00CF6600" w:rsidP="000B082D">
      <w:pPr>
        <w:spacing w:line="360" w:lineRule="auto"/>
        <w:rPr>
          <w:sz w:val="24"/>
          <w:szCs w:val="24"/>
        </w:rPr>
      </w:pPr>
    </w:p>
    <w:p w:rsidR="00FC3946" w:rsidRPr="004B1420" w:rsidRDefault="00FC3946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Všeobecné údaje</w:t>
      </w:r>
    </w:p>
    <w:p w:rsidR="00EF314E" w:rsidRPr="004B1420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údaje</w:t>
      </w:r>
      <w:r w:rsidR="00C836D2" w:rsidRPr="004B1420">
        <w:rPr>
          <w:b/>
          <w:i/>
          <w:sz w:val="24"/>
          <w:szCs w:val="24"/>
        </w:rPr>
        <w:t xml:space="preserve"> o </w:t>
      </w:r>
      <w:r w:rsidRPr="004B1420">
        <w:rPr>
          <w:b/>
          <w:i/>
          <w:sz w:val="24"/>
          <w:szCs w:val="24"/>
        </w:rPr>
        <w:t xml:space="preserve"> </w:t>
      </w:r>
      <w:r w:rsidR="00C836D2" w:rsidRPr="004B1420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4B1420" w:rsidTr="00EE4A62">
        <w:tc>
          <w:tcPr>
            <w:tcW w:w="4781" w:type="dxa"/>
            <w:vAlign w:val="center"/>
          </w:tcPr>
          <w:p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4B1420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Obec </w:t>
            </w:r>
            <w:r w:rsidR="00C60C99" w:rsidRPr="004B1420">
              <w:rPr>
                <w:sz w:val="24"/>
                <w:szCs w:val="24"/>
              </w:rPr>
              <w:t>Višňové</w:t>
            </w:r>
          </w:p>
        </w:tc>
      </w:tr>
      <w:tr w:rsidR="00954436" w:rsidRPr="004B1420" w:rsidTr="00EE4A62">
        <w:tc>
          <w:tcPr>
            <w:tcW w:w="4781" w:type="dxa"/>
            <w:vAlign w:val="center"/>
          </w:tcPr>
          <w:p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4B1420" w:rsidRDefault="00C60C99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556</w:t>
            </w:r>
            <w:r w:rsidR="00982482" w:rsidRPr="004B1420">
              <w:rPr>
                <w:sz w:val="24"/>
                <w:szCs w:val="24"/>
              </w:rPr>
              <w:t xml:space="preserve">; </w:t>
            </w:r>
            <w:r w:rsidRPr="004B1420">
              <w:rPr>
                <w:sz w:val="24"/>
                <w:szCs w:val="24"/>
              </w:rPr>
              <w:t>013 23 Višňové</w:t>
            </w:r>
          </w:p>
        </w:tc>
      </w:tr>
      <w:tr w:rsidR="00954436" w:rsidRPr="004B1420" w:rsidTr="00EE4A62">
        <w:tc>
          <w:tcPr>
            <w:tcW w:w="4781" w:type="dxa"/>
            <w:vAlign w:val="center"/>
          </w:tcPr>
          <w:p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4B1420" w:rsidRDefault="005B0176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199</w:t>
            </w:r>
            <w:r w:rsidR="00C60C99" w:rsidRPr="004B1420">
              <w:rPr>
                <w:sz w:val="24"/>
                <w:szCs w:val="24"/>
              </w:rPr>
              <w:t>1</w:t>
            </w:r>
          </w:p>
        </w:tc>
      </w:tr>
    </w:tbl>
    <w:p w:rsidR="00C836D2" w:rsidRDefault="00C836D2" w:rsidP="00423928">
      <w:pPr>
        <w:spacing w:line="360" w:lineRule="auto"/>
        <w:rPr>
          <w:sz w:val="24"/>
          <w:szCs w:val="24"/>
        </w:rPr>
      </w:pPr>
    </w:p>
    <w:p w:rsidR="00895C0E" w:rsidRDefault="00895C0E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Starostkou obce je JUDr. Marcela Halaganová</w:t>
      </w:r>
      <w:r w:rsidR="003B3383">
        <w:rPr>
          <w:sz w:val="24"/>
          <w:szCs w:val="24"/>
        </w:rPr>
        <w:t xml:space="preserve">  a zástupcom starostky je Ľubomír Furberger</w:t>
      </w:r>
      <w:r>
        <w:rPr>
          <w:sz w:val="24"/>
          <w:szCs w:val="24"/>
        </w:rPr>
        <w:t>.</w:t>
      </w:r>
    </w:p>
    <w:p w:rsidR="00895C0E" w:rsidRPr="004B1420" w:rsidRDefault="00895C0E" w:rsidP="00423928">
      <w:pPr>
        <w:spacing w:line="360" w:lineRule="auto"/>
        <w:rPr>
          <w:sz w:val="24"/>
          <w:szCs w:val="24"/>
        </w:rPr>
      </w:pPr>
    </w:p>
    <w:p w:rsidR="00C836D2" w:rsidRPr="004B1420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</w:t>
      </w:r>
      <w:r w:rsidR="00FD13FE" w:rsidRPr="004B1420">
        <w:rPr>
          <w:b/>
          <w:i/>
          <w:sz w:val="24"/>
          <w:szCs w:val="24"/>
        </w:rPr>
        <w:t>aje o konsolidovanej  účtovnej  jednotke – rozpočtovej organizácii</w:t>
      </w:r>
      <w:r w:rsidRPr="004B1420">
        <w:rPr>
          <w:b/>
          <w:i/>
          <w:sz w:val="24"/>
          <w:szCs w:val="24"/>
        </w:rPr>
        <w:t xml:space="preserve"> v zriaďovateľskej pôsobnosti konsolidujú</w:t>
      </w:r>
      <w:r w:rsidR="00347A64" w:rsidRPr="004B1420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B1420" w:rsidTr="0096070D">
        <w:tc>
          <w:tcPr>
            <w:tcW w:w="4781" w:type="dxa"/>
            <w:vAlign w:val="center"/>
          </w:tcPr>
          <w:p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B1420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Z</w:t>
            </w:r>
            <w:r w:rsidR="005C61DF" w:rsidRPr="004B1420">
              <w:rPr>
                <w:sz w:val="24"/>
                <w:szCs w:val="24"/>
              </w:rPr>
              <w:t xml:space="preserve">ákladná škola </w:t>
            </w:r>
          </w:p>
        </w:tc>
      </w:tr>
      <w:tr w:rsidR="00C836D2" w:rsidRPr="004B1420" w:rsidTr="0096070D">
        <w:tc>
          <w:tcPr>
            <w:tcW w:w="4781" w:type="dxa"/>
            <w:vAlign w:val="center"/>
          </w:tcPr>
          <w:p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B1420" w:rsidRDefault="00C60C99" w:rsidP="000A64EE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446; 013 23 Višňové</w:t>
            </w:r>
          </w:p>
        </w:tc>
      </w:tr>
      <w:tr w:rsidR="00C836D2" w:rsidRPr="004B1420" w:rsidTr="0096070D">
        <w:tc>
          <w:tcPr>
            <w:tcW w:w="4781" w:type="dxa"/>
            <w:vAlign w:val="center"/>
          </w:tcPr>
          <w:p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</w:t>
            </w:r>
            <w:r w:rsidR="00162730" w:rsidRPr="004B1420">
              <w:rPr>
                <w:sz w:val="24"/>
                <w:szCs w:val="24"/>
              </w:rPr>
              <w:t xml:space="preserve"> </w:t>
            </w:r>
            <w:r w:rsidRPr="004B1420">
              <w:rPr>
                <w:sz w:val="24"/>
                <w:szCs w:val="24"/>
              </w:rPr>
              <w:t>konsolid</w:t>
            </w:r>
            <w:r w:rsidR="00162730" w:rsidRPr="004B1420">
              <w:rPr>
                <w:sz w:val="24"/>
                <w:szCs w:val="24"/>
              </w:rPr>
              <w:t>ovanej</w:t>
            </w:r>
            <w:r w:rsidRPr="004B1420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B1420" w:rsidRDefault="000A64EE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1.</w:t>
            </w:r>
            <w:r w:rsidR="00C60C99" w:rsidRPr="004B1420">
              <w:rPr>
                <w:sz w:val="24"/>
                <w:szCs w:val="24"/>
              </w:rPr>
              <w:t>7</w:t>
            </w:r>
            <w:r w:rsidR="00982482" w:rsidRPr="004B1420">
              <w:rPr>
                <w:sz w:val="24"/>
                <w:szCs w:val="24"/>
              </w:rPr>
              <w:t>.2002</w:t>
            </w:r>
          </w:p>
        </w:tc>
      </w:tr>
    </w:tbl>
    <w:p w:rsidR="00C836D2" w:rsidRPr="004B1420" w:rsidRDefault="00C836D2" w:rsidP="00423928">
      <w:pPr>
        <w:spacing w:line="360" w:lineRule="auto"/>
        <w:rPr>
          <w:sz w:val="24"/>
          <w:szCs w:val="24"/>
        </w:rPr>
      </w:pPr>
    </w:p>
    <w:p w:rsidR="003347AA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Informácie o</w:t>
      </w:r>
      <w:r w:rsidR="00883949" w:rsidRPr="004B1420">
        <w:rPr>
          <w:b/>
          <w:i/>
          <w:sz w:val="24"/>
          <w:szCs w:val="24"/>
        </w:rPr>
        <w:t> zamestnancoch konsolidovaného celku</w:t>
      </w:r>
      <w:r w:rsidRPr="004B1420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B1420" w:rsidTr="00EE4A62">
        <w:tc>
          <w:tcPr>
            <w:tcW w:w="4781" w:type="dxa"/>
            <w:vAlign w:val="center"/>
          </w:tcPr>
          <w:p w:rsidR="003347AA" w:rsidRPr="004B1420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Priemerný počet zamestnancov </w:t>
            </w:r>
            <w:r w:rsidR="005C61DF" w:rsidRPr="004B1420">
              <w:rPr>
                <w:sz w:val="24"/>
                <w:szCs w:val="24"/>
              </w:rPr>
              <w:t xml:space="preserve"> konsolidovaného celku </w:t>
            </w:r>
            <w:r w:rsidRPr="004B1420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895C0E" w:rsidRDefault="0060623E" w:rsidP="0042392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95C0E">
              <w:rPr>
                <w:color w:val="000000"/>
                <w:sz w:val="24"/>
                <w:szCs w:val="24"/>
              </w:rPr>
              <w:t xml:space="preserve"> </w:t>
            </w:r>
            <w:r w:rsidR="00305002">
              <w:rPr>
                <w:color w:val="000000"/>
                <w:sz w:val="24"/>
                <w:szCs w:val="24"/>
              </w:rPr>
              <w:t>61,1</w:t>
            </w:r>
            <w:r w:rsidR="00895C0E">
              <w:rPr>
                <w:color w:val="000000"/>
                <w:sz w:val="24"/>
                <w:szCs w:val="24"/>
              </w:rPr>
              <w:t xml:space="preserve"> </w:t>
            </w:r>
            <w:r w:rsidRPr="00895C0E">
              <w:rPr>
                <w:color w:val="000000"/>
                <w:sz w:val="24"/>
                <w:szCs w:val="24"/>
              </w:rPr>
              <w:t xml:space="preserve">(v roku </w:t>
            </w:r>
            <w:r w:rsidR="00AA54FF">
              <w:rPr>
                <w:color w:val="000000"/>
                <w:sz w:val="24"/>
                <w:szCs w:val="24"/>
              </w:rPr>
              <w:t>2019</w:t>
            </w:r>
            <w:r w:rsidRPr="00895C0E">
              <w:rPr>
                <w:color w:val="000000"/>
                <w:sz w:val="24"/>
                <w:szCs w:val="24"/>
              </w:rPr>
              <w:t xml:space="preserve"> to bolo </w:t>
            </w:r>
            <w:r w:rsidR="00D47128" w:rsidRPr="00895C0E">
              <w:rPr>
                <w:color w:val="000000"/>
                <w:sz w:val="24"/>
                <w:szCs w:val="24"/>
              </w:rPr>
              <w:t>5</w:t>
            </w:r>
            <w:r w:rsidR="006638AA">
              <w:rPr>
                <w:color w:val="000000"/>
                <w:sz w:val="24"/>
                <w:szCs w:val="24"/>
              </w:rPr>
              <w:t>9</w:t>
            </w:r>
            <w:r w:rsidRPr="00895C0E">
              <w:rPr>
                <w:color w:val="000000"/>
                <w:sz w:val="24"/>
                <w:szCs w:val="24"/>
              </w:rPr>
              <w:t>)</w:t>
            </w:r>
          </w:p>
        </w:tc>
      </w:tr>
      <w:tr w:rsidR="003347AA" w:rsidRPr="004B1420" w:rsidTr="00EE4A62">
        <w:tc>
          <w:tcPr>
            <w:tcW w:w="4781" w:type="dxa"/>
            <w:vAlign w:val="center"/>
          </w:tcPr>
          <w:p w:rsidR="003347AA" w:rsidRPr="004B1420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 z toho : Počet  vedúcich </w:t>
            </w:r>
            <w:r w:rsidR="004C4C7A" w:rsidRPr="004B142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895C0E" w:rsidRDefault="00305002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60623E" w:rsidRPr="00895C0E">
              <w:rPr>
                <w:color w:val="000000"/>
                <w:sz w:val="24"/>
                <w:szCs w:val="24"/>
              </w:rPr>
              <w:t xml:space="preserve"> (nenastala medziročná zmena)</w:t>
            </w:r>
          </w:p>
        </w:tc>
      </w:tr>
    </w:tbl>
    <w:p w:rsidR="0060060A" w:rsidRPr="004B1420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AA54FF">
        <w:rPr>
          <w:rFonts w:ascii="Times New Roman" w:hAnsi="Times New Roman" w:cs="Times New Roman"/>
          <w:sz w:val="24"/>
          <w:szCs w:val="24"/>
        </w:rPr>
        <w:t>2020</w:t>
      </w:r>
      <w:r w:rsidRPr="004B1420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AA54FF">
        <w:rPr>
          <w:rFonts w:ascii="Times New Roman" w:hAnsi="Times New Roman" w:cs="Times New Roman"/>
          <w:sz w:val="24"/>
          <w:szCs w:val="24"/>
        </w:rPr>
        <w:t>2020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AA54FF">
        <w:rPr>
          <w:rFonts w:ascii="Times New Roman" w:hAnsi="Times New Roman" w:cs="Times New Roman"/>
          <w:sz w:val="24"/>
          <w:szCs w:val="24"/>
        </w:rPr>
        <w:t>2020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AA54FF">
        <w:rPr>
          <w:rFonts w:ascii="Times New Roman" w:hAnsi="Times New Roman" w:cs="Times New Roman"/>
          <w:sz w:val="24"/>
          <w:szCs w:val="24"/>
        </w:rPr>
        <w:t>2020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:rsidR="008434FF" w:rsidRPr="004B1420" w:rsidRDefault="008434FF" w:rsidP="008434FF">
      <w:pPr>
        <w:spacing w:line="360" w:lineRule="auto"/>
        <w:rPr>
          <w:b/>
          <w:i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4B1420" w:rsidRPr="008660B4" w:rsidRDefault="004B1420" w:rsidP="004B1420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660B4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:rsidR="004B1420" w:rsidRDefault="004B1420" w:rsidP="008434FF">
      <w:pPr>
        <w:spacing w:line="360" w:lineRule="auto"/>
        <w:rPr>
          <w:sz w:val="24"/>
          <w:szCs w:val="24"/>
        </w:rPr>
      </w:pPr>
    </w:p>
    <w:p w:rsidR="008434FF" w:rsidRPr="004B1420" w:rsidRDefault="008434FF" w:rsidP="004B1420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Medzi účtovnými jednotkami konsolidovaného celku neboli uskutočnené transakcie z dôvodu predaja majetku.</w:t>
      </w:r>
    </w:p>
    <w:p w:rsidR="008434FF" w:rsidRPr="004B1420" w:rsidRDefault="008434FF" w:rsidP="004B1420">
      <w:pPr>
        <w:spacing w:line="360" w:lineRule="auto"/>
        <w:jc w:val="both"/>
        <w:rPr>
          <w:b/>
          <w:i/>
          <w:sz w:val="24"/>
          <w:szCs w:val="24"/>
        </w:rPr>
      </w:pPr>
    </w:p>
    <w:p w:rsidR="008434FF" w:rsidRPr="004B1420" w:rsidRDefault="008434FF" w:rsidP="008434FF">
      <w:pPr>
        <w:spacing w:line="360" w:lineRule="auto"/>
        <w:jc w:val="both"/>
        <w:rPr>
          <w:b/>
          <w:sz w:val="24"/>
          <w:szCs w:val="24"/>
        </w:rPr>
      </w:pPr>
      <w:r w:rsidRPr="004B1420">
        <w:rPr>
          <w:b/>
          <w:sz w:val="24"/>
          <w:szCs w:val="24"/>
        </w:rPr>
        <w:t>Informácie o metódach oceňovania použitých pri ocenení jednotlivých položiek konsolidovanej účtovnej závierky: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4E7CB2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:rsidR="00A13B23" w:rsidRPr="004E7CB2" w:rsidRDefault="00A13B23" w:rsidP="00A13B23">
      <w:pPr>
        <w:tabs>
          <w:tab w:val="num" w:pos="540"/>
        </w:tabs>
        <w:spacing w:line="360" w:lineRule="auto"/>
        <w:jc w:val="both"/>
        <w:rPr>
          <w:sz w:val="24"/>
          <w:szCs w:val="24"/>
        </w:rPr>
      </w:pPr>
      <w:r w:rsidRPr="004E7CB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A13B23" w:rsidRPr="008660B4" w:rsidRDefault="00A13B23" w:rsidP="00A13B23">
      <w:pPr>
        <w:pStyle w:val="Default"/>
        <w:spacing w:line="360" w:lineRule="auto"/>
        <w:jc w:val="both"/>
      </w:pPr>
      <w:r w:rsidRPr="008660B4"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pri ich nad</w:t>
      </w:r>
      <w:r>
        <w:rPr>
          <w:rFonts w:ascii="Times New Roman" w:hAnsi="Times New Roman" w:cs="Times New Roman"/>
          <w:sz w:val="24"/>
          <w:szCs w:val="24"/>
        </w:rPr>
        <w:t xml:space="preserve">obudnutí obstarávacími cenami, </w:t>
      </w:r>
      <w:r w:rsidRPr="004E7CB2"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 xml:space="preserve">vrátane nákladov súvisiacich s obstaraním.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4E7CB2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4E7CB2">
        <w:rPr>
          <w:rFonts w:ascii="Times New Roman" w:hAnsi="Times New Roman" w:cs="Times New Roman"/>
          <w:sz w:val="24"/>
          <w:szCs w:val="24"/>
        </w:rPr>
        <w:t>pri ich vzniku sa oceňujú menovitou hodnotou. Pohľadávky pri odplatnom nadobudnutí sa oceňujú obstarávacou cenou, 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 vrátane nákladov súvisiacich s obstaraním. Toto ocenenie sa znižuje o pochybné,  nedobytným pohľadávky a o pohľadávky, pri ktorých existuje riziko nevymožiteľnosti.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lastRenderedPageBreak/>
        <w:t>Rezervy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Účty </w:t>
      </w:r>
      <w:r w:rsidRPr="004E7CB2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:rsidR="00C85B98" w:rsidRPr="004B1420" w:rsidRDefault="00C85B98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 metódach a postupoch konsolidácie</w:t>
      </w:r>
    </w:p>
    <w:p w:rsidR="0060623E" w:rsidRPr="004B1420" w:rsidRDefault="0060623E" w:rsidP="00423928">
      <w:pPr>
        <w:spacing w:line="360" w:lineRule="auto"/>
        <w:jc w:val="center"/>
        <w:rPr>
          <w:b/>
          <w:caps/>
          <w:sz w:val="24"/>
          <w:szCs w:val="24"/>
        </w:rPr>
      </w:pPr>
    </w:p>
    <w:p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 xml:space="preserve">Konsolidovaná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účtovná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závierka 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>Obce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 xml:space="preserve"> </w:t>
      </w:r>
      <w:r w:rsidR="00C60C99" w:rsidRPr="004B1420">
        <w:rPr>
          <w:sz w:val="24"/>
          <w:szCs w:val="24"/>
        </w:rPr>
        <w:t>Višňové</w:t>
      </w:r>
      <w:r w:rsidR="000A64EE" w:rsidRPr="004B1420">
        <w:rPr>
          <w:sz w:val="24"/>
          <w:szCs w:val="24"/>
        </w:rPr>
        <w:t xml:space="preserve"> </w:t>
      </w:r>
      <w:r w:rsidR="008D40F6" w:rsidRPr="004B1420">
        <w:rPr>
          <w:sz w:val="24"/>
          <w:szCs w:val="24"/>
        </w:rPr>
        <w:t xml:space="preserve"> bola zostavená v súlade </w:t>
      </w:r>
      <w:r w:rsidR="000B082D" w:rsidRPr="004B1420">
        <w:rPr>
          <w:sz w:val="24"/>
          <w:szCs w:val="24"/>
        </w:rPr>
        <w:t>so zákonom</w:t>
      </w:r>
      <w:r w:rsidR="00C82159" w:rsidRPr="004B1420">
        <w:rPr>
          <w:sz w:val="24"/>
          <w:szCs w:val="24"/>
        </w:rPr>
        <w:t xml:space="preserve"> </w:t>
      </w:r>
      <w:r w:rsidR="000A64EE" w:rsidRPr="004B1420">
        <w:rPr>
          <w:sz w:val="24"/>
          <w:szCs w:val="24"/>
        </w:rPr>
        <w:t xml:space="preserve">                              </w:t>
      </w:r>
      <w:r w:rsidR="008D40F6" w:rsidRPr="004B1420">
        <w:rPr>
          <w:sz w:val="24"/>
          <w:szCs w:val="24"/>
        </w:rPr>
        <w:t xml:space="preserve">č. 431/2002 Z. z. o účtovníctve v znení neskorších predpisov </w:t>
      </w:r>
      <w:r w:rsidR="00C82159" w:rsidRPr="004B1420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4B1420">
        <w:rPr>
          <w:sz w:val="24"/>
          <w:szCs w:val="24"/>
        </w:rPr>
        <w:t xml:space="preserve"> v znení neskorších predpisov</w:t>
      </w:r>
      <w:r w:rsidR="00C82159" w:rsidRPr="004B1420">
        <w:rPr>
          <w:sz w:val="24"/>
          <w:szCs w:val="24"/>
        </w:rPr>
        <w:t>.</w:t>
      </w:r>
    </w:p>
    <w:p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4B1420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4B1420" w:rsidTr="00D818B3">
        <w:tc>
          <w:tcPr>
            <w:tcW w:w="5100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4B1420" w:rsidTr="00D818B3">
        <w:tc>
          <w:tcPr>
            <w:tcW w:w="5100" w:type="dxa"/>
          </w:tcPr>
          <w:p w:rsidR="00C82159" w:rsidRPr="004B1420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Z</w:t>
            </w:r>
            <w:r w:rsidR="005C61DF" w:rsidRPr="004B1420">
              <w:rPr>
                <w:i/>
                <w:sz w:val="24"/>
                <w:szCs w:val="24"/>
              </w:rPr>
              <w:t xml:space="preserve">ákladná škola </w:t>
            </w:r>
            <w:r w:rsidR="00C60C99" w:rsidRPr="004B1420">
              <w:rPr>
                <w:i/>
                <w:sz w:val="24"/>
                <w:szCs w:val="24"/>
              </w:rPr>
              <w:t>s materskou školou</w:t>
            </w:r>
          </w:p>
        </w:tc>
        <w:tc>
          <w:tcPr>
            <w:tcW w:w="1537" w:type="dxa"/>
          </w:tcPr>
          <w:p w:rsidR="00C82159" w:rsidRPr="004B142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B1420" w:rsidRDefault="004B1420" w:rsidP="00C82159">
      <w:pPr>
        <w:spacing w:line="360" w:lineRule="auto"/>
        <w:jc w:val="both"/>
        <w:rPr>
          <w:sz w:val="24"/>
          <w:szCs w:val="24"/>
        </w:rPr>
      </w:pPr>
    </w:p>
    <w:p w:rsidR="00447F0F" w:rsidRPr="004B1420" w:rsidRDefault="00447F0F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Metóda úpln</w:t>
      </w:r>
      <w:r w:rsidR="00347A64" w:rsidRPr="004B1420">
        <w:rPr>
          <w:sz w:val="24"/>
          <w:szCs w:val="24"/>
        </w:rPr>
        <w:t>ej konsolidácie bola použitá pri</w:t>
      </w:r>
      <w:r w:rsidR="00FD13FE" w:rsidRPr="004B1420">
        <w:rPr>
          <w:sz w:val="24"/>
          <w:szCs w:val="24"/>
        </w:rPr>
        <w:t xml:space="preserve"> dcérskej účtovnej jednotke</w:t>
      </w:r>
      <w:r w:rsidRPr="004B1420">
        <w:rPr>
          <w:sz w:val="24"/>
          <w:szCs w:val="24"/>
        </w:rPr>
        <w:t>.</w:t>
      </w:r>
    </w:p>
    <w:p w:rsidR="00447F0F" w:rsidRPr="004B1420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4B1420" w:rsidRDefault="004B1420" w:rsidP="00423928">
      <w:pPr>
        <w:spacing w:line="360" w:lineRule="auto"/>
        <w:jc w:val="center"/>
        <w:rPr>
          <w:b/>
          <w:sz w:val="24"/>
          <w:szCs w:val="24"/>
        </w:rPr>
      </w:pPr>
    </w:p>
    <w:p w:rsidR="00A4312C" w:rsidRPr="004B1420" w:rsidRDefault="004A7847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</w:t>
      </w:r>
      <w:r w:rsidR="00CE5157" w:rsidRPr="004B1420">
        <w:rPr>
          <w:b/>
          <w:caps/>
          <w:sz w:val="24"/>
          <w:szCs w:val="24"/>
        </w:rPr>
        <w:t xml:space="preserve"> údajoch </w:t>
      </w:r>
      <w:r w:rsidR="00AA4068" w:rsidRPr="004B1420">
        <w:rPr>
          <w:b/>
          <w:caps/>
          <w:sz w:val="24"/>
          <w:szCs w:val="24"/>
        </w:rPr>
        <w:t>aktív a pasív</w:t>
      </w:r>
    </w:p>
    <w:p w:rsidR="0060623E" w:rsidRPr="004B1420" w:rsidRDefault="0060623E" w:rsidP="00423928">
      <w:pPr>
        <w:spacing w:line="360" w:lineRule="auto"/>
        <w:jc w:val="center"/>
        <w:rPr>
          <w:b/>
          <w:sz w:val="24"/>
          <w:szCs w:val="24"/>
        </w:rPr>
      </w:pP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AA54FF">
        <w:rPr>
          <w:rFonts w:ascii="Times New Roman" w:hAnsi="Times New Roman" w:cs="Times New Roman"/>
          <w:sz w:val="24"/>
          <w:szCs w:val="24"/>
        </w:rPr>
        <w:t>2020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</w:t>
      </w:r>
      <w:r w:rsid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143D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B1420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AA54FF">
        <w:rPr>
          <w:rFonts w:ascii="Times New Roman" w:hAnsi="Times New Roman" w:cs="Times New Roman"/>
          <w:sz w:val="24"/>
          <w:szCs w:val="24"/>
        </w:rPr>
        <w:t>2020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i/>
          <w:sz w:val="24"/>
          <w:szCs w:val="24"/>
        </w:rPr>
        <w:t>.</w:t>
      </w: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V rámci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dlhodobého finančného</w:t>
      </w:r>
      <w:r w:rsidRPr="004B1420">
        <w:rPr>
          <w:rFonts w:ascii="Times New Roman" w:hAnsi="Times New Roman" w:cs="Times New Roman"/>
          <w:sz w:val="24"/>
          <w:szCs w:val="24"/>
        </w:rPr>
        <w:t xml:space="preserve"> majetku vykazuje konsolidovaný celok</w:t>
      </w:r>
      <w:r w:rsidRPr="004B142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k 31.12.</w:t>
      </w:r>
      <w:r w:rsidR="00AA54FF">
        <w:rPr>
          <w:rFonts w:ascii="Times New Roman" w:hAnsi="Times New Roman" w:cs="Times New Roman"/>
          <w:sz w:val="24"/>
          <w:szCs w:val="24"/>
        </w:rPr>
        <w:t>2020</w:t>
      </w:r>
      <w:r w:rsidRPr="004B1420">
        <w:rPr>
          <w:rFonts w:ascii="Times New Roman" w:hAnsi="Times New Roman" w:cs="Times New Roman"/>
          <w:sz w:val="24"/>
          <w:szCs w:val="24"/>
        </w:rPr>
        <w:t xml:space="preserve"> hodnotu                     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426 491,50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FC50EB" w:rsidRP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akcie SVK a.</w:t>
      </w:r>
      <w:r w:rsidR="006143D2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s. (nenastala zmena oproti roku </w:t>
      </w:r>
      <w:r w:rsidR="00AA54FF">
        <w:rPr>
          <w:rFonts w:ascii="Times New Roman" w:hAnsi="Times New Roman" w:cs="Times New Roman"/>
          <w:sz w:val="24"/>
          <w:szCs w:val="24"/>
        </w:rPr>
        <w:t>2019</w:t>
      </w:r>
      <w:r w:rsidR="0060623E" w:rsidRPr="004B1420">
        <w:rPr>
          <w:rFonts w:ascii="Times New Roman" w:hAnsi="Times New Roman" w:cs="Times New Roman"/>
          <w:sz w:val="24"/>
          <w:szCs w:val="24"/>
        </w:rPr>
        <w:t>)</w:t>
      </w:r>
      <w:r w:rsidRPr="004B1420">
        <w:rPr>
          <w:rFonts w:ascii="Times New Roman" w:hAnsi="Times New Roman" w:cs="Times New Roman"/>
          <w:sz w:val="24"/>
          <w:szCs w:val="24"/>
        </w:rPr>
        <w:t>.</w:t>
      </w: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lastRenderedPageBreak/>
        <w:t xml:space="preserve">Ako finančný majetok sú vykázané peňažné prostriedky v pokladnici a účty v bankách. Účtami v bankách môže konsolidovaný celok voľne disponovať v sume </w:t>
      </w:r>
      <w:r w:rsidR="00305002">
        <w:rPr>
          <w:rFonts w:ascii="Times New Roman" w:hAnsi="Times New Roman" w:cs="Times New Roman"/>
          <w:sz w:val="24"/>
          <w:szCs w:val="24"/>
        </w:rPr>
        <w:t>1 550 942,52</w:t>
      </w:r>
      <w:r w:rsidR="009F6A88">
        <w:rPr>
          <w:rFonts w:ascii="Times New Roman" w:hAnsi="Times New Roman" w:cs="Times New Roman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(v roku </w:t>
      </w:r>
      <w:r w:rsidR="00AA54FF">
        <w:rPr>
          <w:rFonts w:ascii="Times New Roman" w:hAnsi="Times New Roman" w:cs="Times New Roman"/>
          <w:sz w:val="24"/>
          <w:szCs w:val="24"/>
        </w:rPr>
        <w:t>2019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to bolo </w:t>
      </w:r>
      <w:r w:rsidR="00AA54FF">
        <w:rPr>
          <w:rFonts w:ascii="Times New Roman" w:hAnsi="Times New Roman" w:cs="Times New Roman"/>
          <w:sz w:val="24"/>
          <w:szCs w:val="24"/>
        </w:rPr>
        <w:t xml:space="preserve">1 781 831,31 </w:t>
      </w:r>
      <w:r w:rsidR="00E01A6A">
        <w:rPr>
          <w:rFonts w:ascii="Times New Roman" w:hAnsi="Times New Roman" w:cs="Times New Roman"/>
          <w:sz w:val="24"/>
          <w:szCs w:val="24"/>
        </w:rPr>
        <w:t>eur),</w:t>
      </w:r>
    </w:p>
    <w:p w:rsidR="004B1420" w:rsidRDefault="004B1420" w:rsidP="000E3F03">
      <w:pPr>
        <w:spacing w:line="360" w:lineRule="auto"/>
        <w:jc w:val="both"/>
        <w:rPr>
          <w:sz w:val="24"/>
          <w:szCs w:val="24"/>
        </w:rPr>
      </w:pPr>
    </w:p>
    <w:p w:rsidR="000E3F03" w:rsidRPr="004B1420" w:rsidRDefault="000E3F03" w:rsidP="000E3F03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Prehľad záväzkov podľa splatnosti je uvedený v tabuľkovej časti.</w:t>
      </w:r>
    </w:p>
    <w:p w:rsidR="000E3F03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B4C49" w:rsidRDefault="000B4C49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caps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b/>
          <w:caps/>
          <w:sz w:val="24"/>
          <w:szCs w:val="24"/>
        </w:rPr>
      </w:pPr>
      <w:r w:rsidRPr="008660B4">
        <w:rPr>
          <w:rFonts w:eastAsia="Calibri"/>
          <w:b/>
          <w:caps/>
          <w:sz w:val="24"/>
          <w:szCs w:val="24"/>
        </w:rPr>
        <w:t>Informácie o výnosoch a nákladoch</w:t>
      </w:r>
    </w:p>
    <w:p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4B1420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</w:t>
      </w:r>
      <w:r w:rsidR="00305002">
        <w:rPr>
          <w:rFonts w:eastAsia="Calibri"/>
          <w:sz w:val="24"/>
          <w:szCs w:val="24"/>
        </w:rPr>
        <w:t>1 142 975,71</w:t>
      </w:r>
      <w:r w:rsidR="002122B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 xml:space="preserve">eur (v roku </w:t>
      </w:r>
      <w:r w:rsidR="00AA54FF">
        <w:rPr>
          <w:rFonts w:eastAsia="Calibri"/>
          <w:sz w:val="24"/>
          <w:szCs w:val="24"/>
        </w:rPr>
        <w:t>2019</w:t>
      </w:r>
      <w:r w:rsidRPr="008660B4">
        <w:rPr>
          <w:rFonts w:eastAsia="Calibri"/>
          <w:sz w:val="24"/>
          <w:szCs w:val="24"/>
        </w:rPr>
        <w:t xml:space="preserve"> to bolo  </w:t>
      </w:r>
      <w:r w:rsidR="00AA54FF">
        <w:rPr>
          <w:rFonts w:eastAsia="Calibri"/>
          <w:sz w:val="24"/>
          <w:szCs w:val="24"/>
        </w:rPr>
        <w:t xml:space="preserve">1 035 892,35 </w:t>
      </w:r>
      <w:r w:rsidRPr="008660B4">
        <w:rPr>
          <w:rFonts w:eastAsia="Calibri"/>
          <w:sz w:val="24"/>
          <w:szCs w:val="24"/>
        </w:rPr>
        <w:t>eur).</w:t>
      </w:r>
    </w:p>
    <w:p w:rsidR="00895C0E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895C0E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Náklady na audit</w:t>
      </w:r>
      <w:r w:rsidR="002122B8">
        <w:rPr>
          <w:rFonts w:eastAsia="Calibri"/>
          <w:sz w:val="24"/>
          <w:szCs w:val="24"/>
        </w:rPr>
        <w:t xml:space="preserve"> (prostredníctvom vytvorenej rezervy)</w:t>
      </w:r>
      <w:r>
        <w:rPr>
          <w:rFonts w:eastAsia="Calibri"/>
          <w:sz w:val="24"/>
          <w:szCs w:val="24"/>
        </w:rPr>
        <w:t xml:space="preserve"> predstavujú sumu </w:t>
      </w:r>
      <w:r w:rsidR="00E01A6A">
        <w:rPr>
          <w:rFonts w:eastAsia="Calibri"/>
          <w:sz w:val="24"/>
          <w:szCs w:val="24"/>
        </w:rPr>
        <w:t>1</w:t>
      </w:r>
      <w:r w:rsidR="00F50BF4">
        <w:rPr>
          <w:rFonts w:eastAsia="Calibri"/>
          <w:sz w:val="24"/>
          <w:szCs w:val="24"/>
        </w:rPr>
        <w:t> 60</w:t>
      </w:r>
      <w:r w:rsidR="0023669B">
        <w:rPr>
          <w:rFonts w:eastAsia="Calibri"/>
          <w:sz w:val="24"/>
          <w:szCs w:val="24"/>
        </w:rPr>
        <w:t xml:space="preserve">0 </w:t>
      </w:r>
      <w:r w:rsidR="000B4C49">
        <w:rPr>
          <w:rFonts w:eastAsia="Calibri"/>
          <w:sz w:val="24"/>
          <w:szCs w:val="24"/>
        </w:rPr>
        <w:t xml:space="preserve">eur (v roku </w:t>
      </w:r>
      <w:r w:rsidR="00AA54FF">
        <w:rPr>
          <w:rFonts w:eastAsia="Calibri"/>
          <w:sz w:val="24"/>
          <w:szCs w:val="24"/>
        </w:rPr>
        <w:t>2019</w:t>
      </w:r>
      <w:r w:rsidR="000B4C49">
        <w:rPr>
          <w:rFonts w:eastAsia="Calibri"/>
          <w:sz w:val="24"/>
          <w:szCs w:val="24"/>
        </w:rPr>
        <w:t xml:space="preserve"> to bolo </w:t>
      </w:r>
      <w:r w:rsidR="00AA54FF">
        <w:rPr>
          <w:rFonts w:eastAsia="Calibri"/>
          <w:sz w:val="24"/>
          <w:szCs w:val="24"/>
        </w:rPr>
        <w:t xml:space="preserve">1 600 </w:t>
      </w:r>
      <w:r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>.</w:t>
      </w:r>
    </w:p>
    <w:p w:rsidR="00895C0E" w:rsidRPr="008660B4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4B1420" w:rsidRPr="00E01A6A" w:rsidRDefault="004B1420" w:rsidP="00E01A6A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>Najvýznamnejšími výnosmi sú daňové výnosy vo v</w:t>
      </w:r>
      <w:r w:rsidR="007A5C48">
        <w:rPr>
          <w:sz w:val="24"/>
          <w:szCs w:val="24"/>
        </w:rPr>
        <w:t xml:space="preserve">ýške </w:t>
      </w:r>
      <w:r w:rsidR="00305002">
        <w:rPr>
          <w:sz w:val="24"/>
          <w:szCs w:val="24"/>
        </w:rPr>
        <w:t>1 080 467,62</w:t>
      </w:r>
      <w:r w:rsidR="002122B8">
        <w:rPr>
          <w:sz w:val="24"/>
          <w:szCs w:val="24"/>
        </w:rPr>
        <w:t xml:space="preserve"> </w:t>
      </w:r>
      <w:r w:rsidRPr="008660B4">
        <w:rPr>
          <w:sz w:val="24"/>
          <w:szCs w:val="24"/>
        </w:rPr>
        <w:t xml:space="preserve">eur </w:t>
      </w:r>
      <w:r w:rsidR="007A5C48">
        <w:rPr>
          <w:sz w:val="24"/>
          <w:szCs w:val="24"/>
        </w:rPr>
        <w:t xml:space="preserve">(v roku </w:t>
      </w:r>
      <w:r w:rsidR="00AA54FF">
        <w:rPr>
          <w:sz w:val="24"/>
          <w:szCs w:val="24"/>
        </w:rPr>
        <w:t>2019</w:t>
      </w:r>
      <w:r w:rsidR="007A5C48">
        <w:rPr>
          <w:sz w:val="24"/>
          <w:szCs w:val="24"/>
        </w:rPr>
        <w:t xml:space="preserve"> to bolo </w:t>
      </w:r>
      <w:r w:rsidR="00AA54FF">
        <w:rPr>
          <w:sz w:val="24"/>
          <w:szCs w:val="24"/>
        </w:rPr>
        <w:t xml:space="preserve">1 084 161,18 </w:t>
      </w:r>
      <w:r>
        <w:rPr>
          <w:sz w:val="24"/>
          <w:szCs w:val="24"/>
        </w:rPr>
        <w:t xml:space="preserve">eur) </w:t>
      </w:r>
      <w:r w:rsidRPr="008660B4">
        <w:rPr>
          <w:sz w:val="24"/>
          <w:szCs w:val="24"/>
        </w:rPr>
        <w:t xml:space="preserve">a výnosy zo </w:t>
      </w:r>
      <w:r w:rsidRPr="008660B4">
        <w:rPr>
          <w:rFonts w:eastAsia="Calibri"/>
          <w:sz w:val="24"/>
          <w:szCs w:val="24"/>
        </w:rPr>
        <w:t>zúčtovania</w:t>
      </w:r>
      <w:r w:rsidRPr="008660B4">
        <w:rPr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transferov bežných aj kapitálových od subjektov verejnej</w:t>
      </w:r>
      <w:r w:rsidRPr="008660B4">
        <w:rPr>
          <w:sz w:val="24"/>
          <w:szCs w:val="24"/>
        </w:rPr>
        <w:t xml:space="preserve"> správy vrátane štátneho </w:t>
      </w:r>
      <w:r w:rsidRPr="008660B4">
        <w:rPr>
          <w:rFonts w:eastAsia="Calibri"/>
          <w:sz w:val="24"/>
          <w:szCs w:val="24"/>
        </w:rPr>
        <w:t>rozpočtu, a to vo</w:t>
      </w:r>
      <w:r w:rsidRPr="008660B4">
        <w:rPr>
          <w:sz w:val="24"/>
          <w:szCs w:val="24"/>
        </w:rPr>
        <w:t xml:space="preserve"> </w:t>
      </w:r>
      <w:r w:rsidR="007A5C48">
        <w:rPr>
          <w:rFonts w:eastAsia="Calibri"/>
          <w:sz w:val="24"/>
          <w:szCs w:val="24"/>
        </w:rPr>
        <w:t xml:space="preserve">výške </w:t>
      </w:r>
      <w:r w:rsidR="00305002">
        <w:rPr>
          <w:rFonts w:eastAsia="Calibri"/>
          <w:sz w:val="24"/>
          <w:szCs w:val="24"/>
        </w:rPr>
        <w:t>839 026,89</w:t>
      </w:r>
      <w:r w:rsidR="00E01A6A">
        <w:rPr>
          <w:rFonts w:eastAsia="Calibri"/>
          <w:sz w:val="24"/>
          <w:szCs w:val="24"/>
        </w:rPr>
        <w:t xml:space="preserve"> </w:t>
      </w:r>
      <w:r w:rsidR="009F6A8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</w:t>
      </w:r>
      <w:r w:rsidR="007A5C48">
        <w:rPr>
          <w:rFonts w:eastAsia="Calibri"/>
          <w:sz w:val="24"/>
          <w:szCs w:val="24"/>
        </w:rPr>
        <w:t xml:space="preserve"> (v roku </w:t>
      </w:r>
      <w:r w:rsidR="00AA54FF">
        <w:rPr>
          <w:rFonts w:eastAsia="Calibri"/>
          <w:sz w:val="24"/>
          <w:szCs w:val="24"/>
        </w:rPr>
        <w:t>2019</w:t>
      </w:r>
      <w:r w:rsidR="000B4C49">
        <w:rPr>
          <w:rFonts w:eastAsia="Calibri"/>
          <w:sz w:val="24"/>
          <w:szCs w:val="24"/>
        </w:rPr>
        <w:t xml:space="preserve"> to bolo </w:t>
      </w:r>
      <w:r w:rsidR="007A5C48">
        <w:rPr>
          <w:rFonts w:eastAsia="Calibri"/>
          <w:sz w:val="24"/>
          <w:szCs w:val="24"/>
        </w:rPr>
        <w:t xml:space="preserve"> </w:t>
      </w:r>
      <w:r w:rsidR="00E01A6A">
        <w:rPr>
          <w:rFonts w:eastAsia="Calibri"/>
          <w:sz w:val="24"/>
          <w:szCs w:val="24"/>
        </w:rPr>
        <w:t xml:space="preserve">                            </w:t>
      </w:r>
      <w:r w:rsidR="00AA54FF">
        <w:rPr>
          <w:rFonts w:eastAsia="Calibri"/>
          <w:sz w:val="24"/>
          <w:szCs w:val="24"/>
        </w:rPr>
        <w:t xml:space="preserve">739 687,08  </w:t>
      </w:r>
      <w:r>
        <w:rPr>
          <w:rFonts w:eastAsia="Calibri"/>
          <w:sz w:val="24"/>
          <w:szCs w:val="24"/>
        </w:rPr>
        <w:t>eur)</w:t>
      </w:r>
      <w:r w:rsidRPr="008660B4">
        <w:rPr>
          <w:rFonts w:eastAsia="Calibri"/>
          <w:sz w:val="24"/>
          <w:szCs w:val="24"/>
        </w:rPr>
        <w:t xml:space="preserve">. </w:t>
      </w:r>
    </w:p>
    <w:p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INFORMÁCIE NA PODSÚVAHOVÝCH ÚČTOCH</w:t>
      </w: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Konsolidovaný celok účtuje na podsúvahových účtoch majetok v hodnote </w:t>
      </w:r>
      <w:r w:rsidR="00305002">
        <w:rPr>
          <w:rFonts w:eastAsia="Calibri"/>
          <w:sz w:val="24"/>
          <w:szCs w:val="24"/>
        </w:rPr>
        <w:t>975 605,18</w:t>
      </w:r>
      <w:r w:rsidR="002122B8">
        <w:rPr>
          <w:rFonts w:eastAsia="Calibri"/>
          <w:sz w:val="24"/>
          <w:szCs w:val="24"/>
        </w:rPr>
        <w:t xml:space="preserve"> </w:t>
      </w:r>
      <w:r w:rsidR="000B4C49">
        <w:rPr>
          <w:rFonts w:eastAsia="Calibri"/>
          <w:sz w:val="24"/>
          <w:szCs w:val="24"/>
        </w:rPr>
        <w:t xml:space="preserve">eur (v roku </w:t>
      </w:r>
      <w:r w:rsidR="00AA54FF">
        <w:rPr>
          <w:rFonts w:eastAsia="Calibri"/>
          <w:sz w:val="24"/>
          <w:szCs w:val="24"/>
        </w:rPr>
        <w:t>2019</w:t>
      </w:r>
      <w:r w:rsidR="000B4C49">
        <w:rPr>
          <w:rFonts w:eastAsia="Calibri"/>
          <w:sz w:val="24"/>
          <w:szCs w:val="24"/>
        </w:rPr>
        <w:t xml:space="preserve"> to bolo</w:t>
      </w:r>
      <w:r w:rsidRPr="008660B4">
        <w:rPr>
          <w:rFonts w:eastAsia="Calibri"/>
          <w:sz w:val="24"/>
          <w:szCs w:val="24"/>
        </w:rPr>
        <w:t xml:space="preserve"> </w:t>
      </w:r>
      <w:r w:rsidR="00AA54FF">
        <w:rPr>
          <w:rFonts w:eastAsia="Calibri"/>
          <w:sz w:val="24"/>
          <w:szCs w:val="24"/>
        </w:rPr>
        <w:t xml:space="preserve">937 639,30 </w:t>
      </w:r>
      <w:r w:rsidRPr="008660B4"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 w:rsidRPr="008660B4">
        <w:rPr>
          <w:rFonts w:eastAsia="Calibri"/>
          <w:sz w:val="24"/>
          <w:szCs w:val="24"/>
        </w:rPr>
        <w:t>.</w:t>
      </w:r>
    </w:p>
    <w:p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:rsidR="004B1420" w:rsidRP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SKUTOČNOSTI, KTORÉ NASTALI PO DNI, KU KTORÉMU SA ZOSTAVUJE</w:t>
      </w:r>
      <w:r w:rsidRPr="008660B4">
        <w:rPr>
          <w:b/>
          <w:sz w:val="24"/>
          <w:szCs w:val="24"/>
        </w:rPr>
        <w:t xml:space="preserve"> KONSOLIDOVANA  </w:t>
      </w:r>
      <w:r w:rsidRPr="008660B4">
        <w:rPr>
          <w:rFonts w:eastAsia="Calibri"/>
          <w:b/>
          <w:sz w:val="24"/>
          <w:szCs w:val="24"/>
        </w:rPr>
        <w:t>ÚČTOVNÁ ZÁVIERKA, DO DŇA JEJ ZOSTAVENIA</w:t>
      </w:r>
    </w:p>
    <w:p w:rsidR="004B1420" w:rsidRPr="004B1420" w:rsidRDefault="004B1420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A54FF" w:rsidRPr="00081B60" w:rsidRDefault="00AA54FF" w:rsidP="00AA54FF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>nenastali také udalosti, ktoré by si vyžadovali zverejnenie alebo vykázanie v konsolidovanej účtovnej závierke za rok 2020.</w:t>
      </w:r>
      <w:r>
        <w:rPr>
          <w:rFonts w:ascii="Times New Roman" w:hAnsi="Times New Roman" w:cs="Times New Roman"/>
          <w:sz w:val="24"/>
          <w:szCs w:val="24"/>
        </w:rPr>
        <w:t xml:space="preserve"> Poukazujeme však na skutočnosť, že epidemická situácia ovplyvňuje fungovanie konsolidovaného celku.  </w:t>
      </w:r>
    </w:p>
    <w:p w:rsidR="00F50BF4" w:rsidRDefault="00F50BF4" w:rsidP="00F50BF4"/>
    <w:p w:rsidR="00EC427C" w:rsidRPr="004B1420" w:rsidRDefault="00EC427C" w:rsidP="00423928">
      <w:pPr>
        <w:spacing w:line="360" w:lineRule="auto"/>
        <w:rPr>
          <w:sz w:val="24"/>
          <w:szCs w:val="24"/>
        </w:rPr>
      </w:pPr>
    </w:p>
    <w:sectPr w:rsidR="00EC427C" w:rsidRPr="004B1420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0F0" w:rsidRDefault="00C110F0">
      <w:r>
        <w:separator/>
      </w:r>
    </w:p>
  </w:endnote>
  <w:endnote w:type="continuationSeparator" w:id="0">
    <w:p w:rsidR="00C110F0" w:rsidRDefault="00C11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D" w:rsidRDefault="00061D47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5002">
      <w:rPr>
        <w:rStyle w:val="slostrany"/>
        <w:noProof/>
      </w:rPr>
      <w:t>1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0F0" w:rsidRDefault="00C110F0">
      <w:r>
        <w:separator/>
      </w:r>
    </w:p>
  </w:footnote>
  <w:footnote w:type="continuationSeparator" w:id="0">
    <w:p w:rsidR="00C110F0" w:rsidRDefault="00C11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777"/>
    <w:rsid w:val="00061D47"/>
    <w:rsid w:val="0006362E"/>
    <w:rsid w:val="00066F45"/>
    <w:rsid w:val="00073181"/>
    <w:rsid w:val="00084C46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4C4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3F03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42D8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B693C"/>
    <w:rsid w:val="001C1DFE"/>
    <w:rsid w:val="001C320F"/>
    <w:rsid w:val="001C390A"/>
    <w:rsid w:val="001C4D65"/>
    <w:rsid w:val="001C4DCE"/>
    <w:rsid w:val="001C50BD"/>
    <w:rsid w:val="001C59F3"/>
    <w:rsid w:val="001C630B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22B8"/>
    <w:rsid w:val="00213389"/>
    <w:rsid w:val="00213491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3669B"/>
    <w:rsid w:val="002411A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4A7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66F7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0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3383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331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E28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64FE5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1420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938"/>
    <w:rsid w:val="00590174"/>
    <w:rsid w:val="00593A92"/>
    <w:rsid w:val="00594770"/>
    <w:rsid w:val="00595034"/>
    <w:rsid w:val="00596449"/>
    <w:rsid w:val="005A03BA"/>
    <w:rsid w:val="005A1345"/>
    <w:rsid w:val="005A2A35"/>
    <w:rsid w:val="005A3AE8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0561"/>
    <w:rsid w:val="005D105A"/>
    <w:rsid w:val="005E267B"/>
    <w:rsid w:val="005E51BB"/>
    <w:rsid w:val="005E604C"/>
    <w:rsid w:val="005E6FE5"/>
    <w:rsid w:val="005F08B2"/>
    <w:rsid w:val="005F2109"/>
    <w:rsid w:val="005F3319"/>
    <w:rsid w:val="005F4B86"/>
    <w:rsid w:val="005F57EC"/>
    <w:rsid w:val="0060016B"/>
    <w:rsid w:val="0060060A"/>
    <w:rsid w:val="006010B6"/>
    <w:rsid w:val="00604314"/>
    <w:rsid w:val="00605FBD"/>
    <w:rsid w:val="0060623E"/>
    <w:rsid w:val="00607987"/>
    <w:rsid w:val="00611434"/>
    <w:rsid w:val="00612775"/>
    <w:rsid w:val="00613949"/>
    <w:rsid w:val="006143D2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38AA"/>
    <w:rsid w:val="00671A58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30C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58CC"/>
    <w:rsid w:val="007869BD"/>
    <w:rsid w:val="00793198"/>
    <w:rsid w:val="007A0ADA"/>
    <w:rsid w:val="007A1FEF"/>
    <w:rsid w:val="007A2E88"/>
    <w:rsid w:val="007A4108"/>
    <w:rsid w:val="007A5C48"/>
    <w:rsid w:val="007A65C6"/>
    <w:rsid w:val="007A6710"/>
    <w:rsid w:val="007B2DDB"/>
    <w:rsid w:val="007B473F"/>
    <w:rsid w:val="007B6DF0"/>
    <w:rsid w:val="007B75CA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0BF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34FF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C0E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4CF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CCF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6B84"/>
    <w:rsid w:val="009E75A2"/>
    <w:rsid w:val="009F0666"/>
    <w:rsid w:val="009F0B62"/>
    <w:rsid w:val="009F0C1A"/>
    <w:rsid w:val="009F105B"/>
    <w:rsid w:val="009F6A88"/>
    <w:rsid w:val="00A0540B"/>
    <w:rsid w:val="00A06681"/>
    <w:rsid w:val="00A07147"/>
    <w:rsid w:val="00A077E9"/>
    <w:rsid w:val="00A13B23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54FF"/>
    <w:rsid w:val="00AA6E6F"/>
    <w:rsid w:val="00AA7278"/>
    <w:rsid w:val="00AB0DD9"/>
    <w:rsid w:val="00AB3B16"/>
    <w:rsid w:val="00AB54CA"/>
    <w:rsid w:val="00AB66E9"/>
    <w:rsid w:val="00AB7DB5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25730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10F0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0525"/>
    <w:rsid w:val="00C54459"/>
    <w:rsid w:val="00C5685E"/>
    <w:rsid w:val="00C609FB"/>
    <w:rsid w:val="00C60C99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11D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128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2994"/>
    <w:rsid w:val="00DA3B4E"/>
    <w:rsid w:val="00DB2548"/>
    <w:rsid w:val="00DB2A99"/>
    <w:rsid w:val="00DB6FD2"/>
    <w:rsid w:val="00DC04BA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1A6A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4FF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B9F"/>
    <w:rsid w:val="00E64DC9"/>
    <w:rsid w:val="00E65C63"/>
    <w:rsid w:val="00E65F53"/>
    <w:rsid w:val="00E667D7"/>
    <w:rsid w:val="00E72410"/>
    <w:rsid w:val="00E73647"/>
    <w:rsid w:val="00E73CDF"/>
    <w:rsid w:val="00E75908"/>
    <w:rsid w:val="00E763EC"/>
    <w:rsid w:val="00E82787"/>
    <w:rsid w:val="00E8331A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F4D"/>
    <w:rsid w:val="00F07262"/>
    <w:rsid w:val="00F07BA7"/>
    <w:rsid w:val="00F10C16"/>
    <w:rsid w:val="00F132AA"/>
    <w:rsid w:val="00F1721E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0BF4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0EB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4D0D0D-D1D2-45F7-A19C-7C48AB4D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8434FF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8434FF"/>
    <w:rPr>
      <w:color w:val="000000"/>
      <w:sz w:val="18"/>
      <w:lang w:eastAsia="en-US"/>
    </w:rPr>
  </w:style>
  <w:style w:type="paragraph" w:customStyle="1" w:styleId="Default">
    <w:name w:val="Default"/>
    <w:rsid w:val="004B142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CD3DF-0D35-4F19-88C0-18CCA3B1C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Majorova Miriam</cp:lastModifiedBy>
  <cp:revision>2</cp:revision>
  <cp:lastPrinted>2008-10-11T06:19:00Z</cp:lastPrinted>
  <dcterms:created xsi:type="dcterms:W3CDTF">2021-06-13T22:58:00Z</dcterms:created>
  <dcterms:modified xsi:type="dcterms:W3CDTF">2021-06-13T22:58:00Z</dcterms:modified>
</cp:coreProperties>
</file>