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0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DDE">
        <w:rPr>
          <w:rFonts w:ascii="Times New Roman" w:hAnsi="Times New Roman" w:cs="Times New Roman"/>
          <w:b/>
          <w:sz w:val="32"/>
          <w:szCs w:val="32"/>
        </w:rPr>
        <w:t>P O Z N Á M K Y</w:t>
      </w:r>
    </w:p>
    <w:p w:rsidR="005A7DDE" w:rsidRPr="005A7DDE" w:rsidRDefault="0054568A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 účtovnej závierke</w:t>
      </w:r>
    </w:p>
    <w:p w:rsidR="005A7DDE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5A7DDE">
        <w:rPr>
          <w:rFonts w:ascii="Times New Roman" w:hAnsi="Times New Roman" w:cs="Times New Roman"/>
          <w:b/>
          <w:sz w:val="24"/>
          <w:szCs w:val="24"/>
        </w:rPr>
        <w:t> 31. 12. 20</w:t>
      </w:r>
      <w:r w:rsidR="009C58C0">
        <w:rPr>
          <w:rFonts w:ascii="Times New Roman" w:hAnsi="Times New Roman" w:cs="Times New Roman"/>
          <w:b/>
          <w:sz w:val="24"/>
          <w:szCs w:val="24"/>
        </w:rPr>
        <w:t>20</w:t>
      </w:r>
      <w:r w:rsidRPr="005A7DDE">
        <w:rPr>
          <w:rFonts w:ascii="Times New Roman" w:hAnsi="Times New Roman" w:cs="Times New Roman"/>
          <w:b/>
          <w:sz w:val="24"/>
          <w:szCs w:val="24"/>
        </w:rPr>
        <w:t xml:space="preserve"> (v eurách)</w:t>
      </w: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 Všeobecné informácie</w:t>
      </w:r>
    </w:p>
    <w:p w:rsidR="005A7DDE" w:rsidRP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1-1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) Poznámky predkladá</w:t>
      </w:r>
    </w:p>
    <w:p w:rsid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7C4642">
        <w:rPr>
          <w:rFonts w:ascii="Times New Roman" w:hAnsi="Times New Roman" w:cs="Times New Roman"/>
          <w:sz w:val="24"/>
          <w:szCs w:val="24"/>
        </w:rPr>
        <w:t>Advokátska kancelária BONA FIDE</w:t>
      </w:r>
      <w:r>
        <w:rPr>
          <w:rFonts w:ascii="Times New Roman" w:hAnsi="Times New Roman" w:cs="Times New Roman"/>
          <w:sz w:val="24"/>
          <w:szCs w:val="24"/>
        </w:rPr>
        <w:t>, s. r. o.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464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7C4642">
        <w:rPr>
          <w:rFonts w:ascii="Times New Roman" w:hAnsi="Times New Roman" w:cs="Times New Roman"/>
          <w:sz w:val="24"/>
          <w:szCs w:val="24"/>
        </w:rPr>
        <w:t>Sládkoviča</w:t>
      </w:r>
      <w:proofErr w:type="spellEnd"/>
      <w:r w:rsidR="007C4642">
        <w:rPr>
          <w:rFonts w:ascii="Times New Roman" w:hAnsi="Times New Roman" w:cs="Times New Roman"/>
          <w:sz w:val="24"/>
          <w:szCs w:val="24"/>
        </w:rPr>
        <w:t xml:space="preserve"> 604/41, 018 61  Beluša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11. 12. 2009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zápisu do obchodného registra:</w:t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01. 01. 2010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</w:t>
      </w:r>
      <w:r w:rsidR="00565E59">
        <w:rPr>
          <w:rFonts w:ascii="Times New Roman" w:hAnsi="Times New Roman" w:cs="Times New Roman"/>
          <w:sz w:val="24"/>
          <w:szCs w:val="24"/>
        </w:rPr>
        <w:t> 866 181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2022941470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zapísaná v registri Okresného súdu Trenčín,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565E59">
        <w:rPr>
          <w:rFonts w:ascii="Times New Roman" w:hAnsi="Times New Roman" w:cs="Times New Roman"/>
          <w:sz w:val="24"/>
          <w:szCs w:val="24"/>
        </w:rPr>
        <w:t>22435/R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0CED">
        <w:rPr>
          <w:rFonts w:ascii="Times New Roman" w:hAnsi="Times New Roman" w:cs="Times New Roman"/>
          <w:sz w:val="24"/>
          <w:szCs w:val="24"/>
        </w:rPr>
        <w:t xml:space="preserve"> Hlavn</w:t>
      </w:r>
      <w:r w:rsidR="001845B6">
        <w:rPr>
          <w:rFonts w:ascii="Times New Roman" w:hAnsi="Times New Roman" w:cs="Times New Roman"/>
          <w:sz w:val="24"/>
          <w:szCs w:val="24"/>
        </w:rPr>
        <w:t>á</w:t>
      </w:r>
      <w:r w:rsidR="00FF0CED">
        <w:rPr>
          <w:rFonts w:ascii="Times New Roman" w:hAnsi="Times New Roman" w:cs="Times New Roman"/>
          <w:sz w:val="24"/>
          <w:szCs w:val="24"/>
        </w:rPr>
        <w:t xml:space="preserve"> činnos</w:t>
      </w:r>
      <w:r w:rsidR="001845B6">
        <w:rPr>
          <w:rFonts w:ascii="Times New Roman" w:hAnsi="Times New Roman" w:cs="Times New Roman"/>
          <w:sz w:val="24"/>
          <w:szCs w:val="24"/>
        </w:rPr>
        <w:t>ť</w:t>
      </w:r>
      <w:r w:rsidR="00FF0CED">
        <w:rPr>
          <w:rFonts w:ascii="Times New Roman" w:hAnsi="Times New Roman" w:cs="Times New Roman"/>
          <w:sz w:val="24"/>
          <w:szCs w:val="24"/>
        </w:rPr>
        <w:t xml:space="preserve"> spoločnost</w:t>
      </w:r>
      <w:r w:rsidR="00FB33AC">
        <w:rPr>
          <w:rFonts w:ascii="Times New Roman" w:hAnsi="Times New Roman" w:cs="Times New Roman"/>
          <w:sz w:val="24"/>
          <w:szCs w:val="24"/>
        </w:rPr>
        <w:t>i podľa výpisu</w:t>
      </w:r>
      <w:r w:rsidR="00FF0CED">
        <w:rPr>
          <w:rFonts w:ascii="Times New Roman" w:hAnsi="Times New Roman" w:cs="Times New Roman"/>
          <w:sz w:val="24"/>
          <w:szCs w:val="24"/>
        </w:rPr>
        <w:t xml:space="preserve"> z obchodného registra je poskytovanie právnych služieb.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1-2) Účtovná závierka zostavená za bezprostredne predchádzajúce účtovné obdobie bola schválená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obdobie od 01. 01. 20</w:t>
      </w:r>
      <w:r w:rsidR="009C58C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do 31. 12. 20</w:t>
      </w:r>
      <w:r w:rsidR="009C58C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bola schválená dňa </w:t>
      </w:r>
      <w:r>
        <w:rPr>
          <w:rFonts w:ascii="Times New Roman" w:hAnsi="Times New Roman" w:cs="Times New Roman"/>
          <w:sz w:val="24"/>
          <w:szCs w:val="24"/>
        </w:rPr>
        <w:br/>
      </w:r>
      <w:r w:rsidR="00BF1D8B">
        <w:rPr>
          <w:rFonts w:ascii="Times New Roman" w:hAnsi="Times New Roman" w:cs="Times New Roman"/>
          <w:sz w:val="24"/>
          <w:szCs w:val="24"/>
        </w:rPr>
        <w:t>1</w:t>
      </w:r>
      <w:r w:rsidR="009C58C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0</w:t>
      </w:r>
      <w:r w:rsidR="00BF1D8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20</w:t>
      </w:r>
      <w:r w:rsidR="00BF1D8B">
        <w:rPr>
          <w:rFonts w:ascii="Times New Roman" w:hAnsi="Times New Roman" w:cs="Times New Roman"/>
          <w:sz w:val="24"/>
          <w:szCs w:val="24"/>
        </w:rPr>
        <w:t>2</w:t>
      </w:r>
      <w:r w:rsidR="009C58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1-3) Právny dôvod na zostavenie účtovnej závierky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 12. 20</w:t>
      </w:r>
      <w:r w:rsidR="009C58C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zákona č. 431/2002 Z. z. o účtovníctve v znení neskorších predpisov, za účtovné obdobie </w:t>
      </w:r>
      <w:r>
        <w:rPr>
          <w:rFonts w:ascii="Times New Roman" w:hAnsi="Times New Roman" w:cs="Times New Roman"/>
          <w:sz w:val="24"/>
          <w:szCs w:val="24"/>
        </w:rPr>
        <w:br/>
        <w:t>od 01. 01. 20</w:t>
      </w:r>
      <w:r w:rsidR="009C58C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do 31. 12. 20</w:t>
      </w:r>
      <w:r w:rsidR="009C58C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1-4) Názov, sídlo a právna forma podnikov, v ktorých je spoločnosť neobmedzene ručiacim spoločníkom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Žiadne.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1-5</w:t>
      </w:r>
      <w:r w:rsidR="0054568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B2A8F"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4568A" w:rsidRDefault="0054568A" w:rsidP="0054568A">
      <w:pPr>
        <w:pStyle w:val="Odsekzoznamu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C61755">
        <w:rPr>
          <w:rFonts w:ascii="Times New Roman" w:hAnsi="Times New Roman" w:cs="Times New Roman"/>
          <w:sz w:val="24"/>
          <w:szCs w:val="24"/>
        </w:rPr>
        <w:t>počas roka zamestnávala 1 zamestnanca. K 31. 12. 201</w:t>
      </w:r>
      <w:r w:rsidR="00BF1D8B">
        <w:rPr>
          <w:rFonts w:ascii="Times New Roman" w:hAnsi="Times New Roman" w:cs="Times New Roman"/>
          <w:sz w:val="24"/>
          <w:szCs w:val="24"/>
        </w:rPr>
        <w:t>9</w:t>
      </w:r>
      <w:r w:rsidR="00C61755">
        <w:rPr>
          <w:rFonts w:ascii="Times New Roman" w:hAnsi="Times New Roman" w:cs="Times New Roman"/>
          <w:sz w:val="24"/>
          <w:szCs w:val="24"/>
        </w:rPr>
        <w:t xml:space="preserve"> neeviduje žiadnych.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4F64D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4F64D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4568A" w:rsidRPr="0054568A" w:rsidRDefault="0054568A" w:rsidP="004F64D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Bezprostredne predchádzajúce účtovné obdobie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BF1D8B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9C58C0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C61755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9C58C0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385DB2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385DB2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</w:tbl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064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Čl. II </w:t>
      </w:r>
      <w:r w:rsidR="00385DB2" w:rsidRPr="00385DB2">
        <w:rPr>
          <w:rFonts w:ascii="Times New Roman" w:hAnsi="Times New Roman" w:cs="Times New Roman"/>
          <w:b/>
          <w:sz w:val="24"/>
          <w:szCs w:val="24"/>
          <w:u w:val="single"/>
        </w:rPr>
        <w:t>Informácie o orgánoch účtovnej jednotky</w:t>
      </w:r>
    </w:p>
    <w:p w:rsidR="00385DB2" w:rsidRP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385DB2" w:rsidP="00385D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DB2">
        <w:rPr>
          <w:rFonts w:ascii="Times New Roman" w:hAnsi="Times New Roman" w:cs="Times New Roman"/>
          <w:b/>
          <w:sz w:val="24"/>
          <w:szCs w:val="24"/>
        </w:rPr>
        <w:t>1) Mená a priezviská členov štatutárnych orgánov</w:t>
      </w:r>
    </w:p>
    <w:p w:rsidR="00385DB2" w:rsidRP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 w:rsidRPr="00385DB2"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8D5B4F">
        <w:rPr>
          <w:rFonts w:ascii="Times New Roman" w:hAnsi="Times New Roman" w:cs="Times New Roman"/>
          <w:sz w:val="24"/>
          <w:szCs w:val="24"/>
        </w:rPr>
        <w:t xml:space="preserve">spoločník, </w:t>
      </w:r>
      <w:r w:rsidRPr="00385DB2">
        <w:rPr>
          <w:rFonts w:ascii="Times New Roman" w:hAnsi="Times New Roman" w:cs="Times New Roman"/>
          <w:sz w:val="24"/>
          <w:szCs w:val="24"/>
        </w:rPr>
        <w:t>konateľ</w:t>
      </w:r>
      <w:r w:rsidR="00FC5133">
        <w:rPr>
          <w:rFonts w:ascii="Times New Roman" w:hAnsi="Times New Roman" w:cs="Times New Roman"/>
          <w:sz w:val="24"/>
          <w:szCs w:val="24"/>
        </w:rPr>
        <w:t>ka.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Štruktúra spoločníkov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FC513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0 %, </w:t>
      </w:r>
      <w:r w:rsidR="00FC5133">
        <w:rPr>
          <w:rFonts w:ascii="Times New Roman" w:hAnsi="Times New Roman" w:cs="Times New Roman"/>
          <w:sz w:val="24"/>
          <w:szCs w:val="24"/>
        </w:rPr>
        <w:t>5 000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385DB2" w:rsidRPr="00385DB2" w:rsidTr="00385DB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4F64D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4F64D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4F64D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Podiel na hlasovacích právach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85DB2" w:rsidRPr="00385DB2" w:rsidRDefault="00385DB2" w:rsidP="004F64D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Iný podiel na ostatných položkách VI ako na ZI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</w:tr>
      <w:tr w:rsidR="00385DB2" w:rsidRPr="00385DB2" w:rsidTr="00385DB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4F64D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4F64D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4F64D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4F64D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4F64D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4F64D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4F64D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4F64D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4F64D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385DB2" w:rsidRPr="00385DB2" w:rsidRDefault="00385DB2" w:rsidP="004F64D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JUDr. Ľubomíra Galbavá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5 000,00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9D5081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5 000,00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4F64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</w:tbl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1A520B" w:rsidRDefault="001A520B" w:rsidP="001A520B">
      <w:pPr>
        <w:jc w:val="both"/>
        <w:rPr>
          <w:rFonts w:ascii="Times New Roman" w:hAnsi="Times New Roman" w:cs="Times New Roman"/>
          <w:sz w:val="24"/>
          <w:szCs w:val="24"/>
        </w:rPr>
      </w:pPr>
      <w:r w:rsidRPr="001A520B">
        <w:rPr>
          <w:rFonts w:ascii="Times New Roman" w:hAnsi="Times New Roman" w:cs="Times New Roman"/>
          <w:sz w:val="24"/>
          <w:szCs w:val="24"/>
        </w:rPr>
        <w:t>Nie sú poskytované žiadne druhy záruk alebo iných zabezpečení pre člena štatutárneho orgánu, pôžičky a žiadne prostriedky spoločnosti neboli použité na súkromné účely.</w:t>
      </w:r>
    </w:p>
    <w:p w:rsidR="001A520B" w:rsidRPr="001A520B" w:rsidRDefault="001A520B" w:rsidP="001A52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III Informácie o prijatých postupoch</w:t>
      </w: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r w:rsidR="00385DB2">
        <w:rPr>
          <w:rFonts w:ascii="Times New Roman" w:hAnsi="Times New Roman" w:cs="Times New Roman"/>
          <w:b/>
          <w:sz w:val="24"/>
          <w:szCs w:val="24"/>
        </w:rPr>
        <w:t>1) Splnenie predpokladu, že účtovná jednotka bude nepretržite pokračovať vo svojej činnosti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závierka je zostavená s predpokladom, že spoločnosť bude nepretržite pokračovať </w:t>
      </w:r>
      <w:r>
        <w:rPr>
          <w:rFonts w:ascii="Times New Roman" w:hAnsi="Times New Roman" w:cs="Times New Roman"/>
          <w:sz w:val="24"/>
          <w:szCs w:val="24"/>
        </w:rPr>
        <w:br/>
        <w:t xml:space="preserve">vo svojej podnikateľskej činnosti aj v nasledujúcich účtovných obdobiach, minimálne však </w:t>
      </w:r>
      <w:r>
        <w:rPr>
          <w:rFonts w:ascii="Times New Roman" w:hAnsi="Times New Roman" w:cs="Times New Roman"/>
          <w:sz w:val="24"/>
          <w:szCs w:val="24"/>
        </w:rPr>
        <w:br/>
        <w:t>po dobu nasledujúcich 12 kalendárnych mesiacov.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3-2</w:t>
      </w:r>
      <w:r w:rsidR="00385DB2">
        <w:rPr>
          <w:rFonts w:ascii="Times New Roman" w:hAnsi="Times New Roman" w:cs="Times New Roman"/>
          <w:b/>
          <w:sz w:val="24"/>
          <w:szCs w:val="24"/>
        </w:rPr>
        <w:t>) Zmeny účtovných zásad a zmeny účtovných metód, s uvedením dôvodu ich uplatnenia a ich vplyvu na hodnotu majetku, záväzkov, vlastného imania a výsledku hospodárenia účtovnej jednotky</w:t>
      </w:r>
    </w:p>
    <w:p w:rsidR="00385DB2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metódy boli uplatnené konzistentne s predchádzajúcim účtovným obdobím, ku zmenám nedošlo.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5CC" w:rsidRDefault="00A725CC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5B4F">
        <w:rPr>
          <w:rFonts w:ascii="Times New Roman" w:hAnsi="Times New Roman" w:cs="Times New Roman"/>
          <w:b/>
          <w:sz w:val="24"/>
          <w:szCs w:val="24"/>
        </w:rPr>
        <w:t>-4</w:t>
      </w:r>
      <w:r>
        <w:rPr>
          <w:rFonts w:ascii="Times New Roman" w:hAnsi="Times New Roman" w:cs="Times New Roman"/>
          <w:b/>
          <w:sz w:val="24"/>
          <w:szCs w:val="24"/>
        </w:rPr>
        <w:t>) Spôsob oceňovania jednotlivých zložiek majetku a záväzkov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obstarané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vytvorené vlastnou činnosťou a obstarané iným spôsobom: neobstarávali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pohľadávky: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krátkodobý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časové rozlíšenie na strane aktív a pasív súvahy: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záväzky vrátane rezerv, dlhopisov, pôžičiek a úverov: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deriváty a majetok a záväzky nimi zabezpečené: neobstarávali sa</w:t>
      </w:r>
    </w:p>
    <w:p w:rsidR="00EB44F3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prenajatý majetok a majetok obstaraný na základe zmluvy o kúpe prenajatej veci: menovitá</w:t>
      </w:r>
    </w:p>
    <w:p w:rsidR="00A725CC" w:rsidRDefault="00EB44F3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25CC">
        <w:rPr>
          <w:rFonts w:ascii="Times New Roman" w:hAnsi="Times New Roman" w:cs="Times New Roman"/>
          <w:sz w:val="24"/>
          <w:szCs w:val="24"/>
        </w:rPr>
        <w:t xml:space="preserve"> hodnota, neobsta</w:t>
      </w:r>
      <w:r>
        <w:rPr>
          <w:rFonts w:ascii="Times New Roman" w:hAnsi="Times New Roman" w:cs="Times New Roman"/>
          <w:sz w:val="24"/>
          <w:szCs w:val="24"/>
        </w:rPr>
        <w:t>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ajetok obstaraný v privatizácii: neobstarával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daň z príjmov splatná za bežné účtovné obdobie a za zdaňovacie obdobie a daň z príjmov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odložená do budúcich účtovných období a zdaňovacích období: menovitá hodnota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roku 201</w:t>
      </w:r>
      <w:r w:rsidR="00C6175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neúčtovala o majetku a záväzkoch v cudzej mene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Spoločnosť netvorila odpisový plán.</w:t>
      </w:r>
    </w:p>
    <w:p w:rsidR="00EB44F3" w:rsidRDefault="00EB44F3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Súvaha – aktíva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Dlhodobý majetok </w:t>
      </w:r>
      <w:r>
        <w:rPr>
          <w:rFonts w:ascii="Times New Roman" w:hAnsi="Times New Roman" w:cs="Times New Roman"/>
          <w:sz w:val="24"/>
          <w:szCs w:val="24"/>
        </w:rPr>
        <w:t>spoločnosť nemá.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Spoločnosť nevlastní majetok, ktorý je predmetom poistenia.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Pr="00EE5A60" w:rsidRDefault="00EE5A60" w:rsidP="00EB44F3">
      <w:pPr>
        <w:jc w:val="both"/>
        <w:rPr>
          <w:rFonts w:ascii="Times New Roman" w:hAnsi="Times New Roman" w:cs="Times New Roman"/>
          <w:i/>
        </w:rPr>
      </w:pPr>
      <w:r w:rsidRPr="00EE5A60">
        <w:rPr>
          <w:rFonts w:ascii="Times New Roman" w:hAnsi="Times New Roman" w:cs="Times New Roman"/>
          <w:i/>
          <w:sz w:val="24"/>
          <w:szCs w:val="24"/>
        </w:rPr>
        <w:t>Pre ostatné články týkajúce sa obsahovej náplne poznámok účtovná jednotka nemá náplň.</w:t>
      </w:r>
    </w:p>
    <w:p w:rsidR="007B51CE" w:rsidRPr="00577A13" w:rsidRDefault="007B51CE" w:rsidP="00EB44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A53" w:rsidRDefault="000B3A53" w:rsidP="00EB44F3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77639" w:rsidRPr="00F77639" w:rsidTr="00F77639">
        <w:tc>
          <w:tcPr>
            <w:tcW w:w="2303" w:type="dxa"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7639">
              <w:rPr>
                <w:rFonts w:ascii="Times New Roman" w:hAnsi="Times New Roman" w:cs="Times New Roman"/>
                <w:sz w:val="16"/>
                <w:szCs w:val="16"/>
              </w:rPr>
              <w:t>Zostavené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Default="00BF1D8B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C58C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C58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vedenie účtovníctva</w:t>
            </w:r>
          </w:p>
        </w:tc>
      </w:tr>
      <w:tr w:rsidR="00F77639" w:rsidRPr="00F77639" w:rsidTr="00F77639">
        <w:tc>
          <w:tcPr>
            <w:tcW w:w="2303" w:type="dxa"/>
          </w:tcPr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Schválené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Pr="00F77639" w:rsidRDefault="00BF1D8B" w:rsidP="009C58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C58C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20</w:t>
            </w:r>
            <w:r w:rsidR="009C58C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7639" w:rsidRPr="00F77639" w:rsidSect="00463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C94" w:rsidRDefault="00491C94" w:rsidP="0054568A">
      <w:pPr>
        <w:spacing w:after="0" w:line="240" w:lineRule="auto"/>
      </w:pPr>
      <w:r>
        <w:separator/>
      </w:r>
    </w:p>
  </w:endnote>
  <w:endnote w:type="continuationSeparator" w:id="0">
    <w:p w:rsidR="00491C94" w:rsidRDefault="00491C94" w:rsidP="0054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2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30A6" w:rsidRPr="0054568A" w:rsidRDefault="00062089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56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930A6" w:rsidRPr="0054568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58C0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30A6" w:rsidRDefault="00D930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C94" w:rsidRDefault="00491C94" w:rsidP="0054568A">
      <w:pPr>
        <w:spacing w:after="0" w:line="240" w:lineRule="auto"/>
      </w:pPr>
      <w:r>
        <w:separator/>
      </w:r>
    </w:p>
  </w:footnote>
  <w:footnote w:type="continuationSeparator" w:id="0">
    <w:p w:rsidR="00491C94" w:rsidRDefault="00491C94" w:rsidP="0054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9"/>
      <w:gridCol w:w="302"/>
      <w:gridCol w:w="302"/>
      <w:gridCol w:w="302"/>
      <w:gridCol w:w="280"/>
      <w:gridCol w:w="280"/>
      <w:gridCol w:w="280"/>
      <w:gridCol w:w="280"/>
      <w:gridCol w:w="280"/>
      <w:gridCol w:w="280"/>
      <w:gridCol w:w="280"/>
    </w:tblGrid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</w:tr>
  </w:tbl>
  <w:p w:rsidR="00D930A6" w:rsidRPr="009D3800" w:rsidRDefault="00D930A6" w:rsidP="009D380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9B8"/>
    <w:multiLevelType w:val="hybridMultilevel"/>
    <w:tmpl w:val="A7ECAF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4B7"/>
    <w:multiLevelType w:val="hybridMultilevel"/>
    <w:tmpl w:val="F2D0CE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014"/>
    <w:multiLevelType w:val="hybridMultilevel"/>
    <w:tmpl w:val="19C29BA8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82915"/>
    <w:multiLevelType w:val="hybridMultilevel"/>
    <w:tmpl w:val="2EF616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74317"/>
    <w:multiLevelType w:val="hybridMultilevel"/>
    <w:tmpl w:val="0E3699CE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2D49"/>
    <w:multiLevelType w:val="hybridMultilevel"/>
    <w:tmpl w:val="F4B0C8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DDE"/>
    <w:rsid w:val="00062089"/>
    <w:rsid w:val="00064DB2"/>
    <w:rsid w:val="000B0FE5"/>
    <w:rsid w:val="000B3A53"/>
    <w:rsid w:val="000D6B85"/>
    <w:rsid w:val="000D7E77"/>
    <w:rsid w:val="00140938"/>
    <w:rsid w:val="0015654D"/>
    <w:rsid w:val="00173A96"/>
    <w:rsid w:val="001845B6"/>
    <w:rsid w:val="001A520B"/>
    <w:rsid w:val="001D341B"/>
    <w:rsid w:val="0024015A"/>
    <w:rsid w:val="00252351"/>
    <w:rsid w:val="00260500"/>
    <w:rsid w:val="00265D71"/>
    <w:rsid w:val="002714E1"/>
    <w:rsid w:val="002C4449"/>
    <w:rsid w:val="0030251F"/>
    <w:rsid w:val="00351C2A"/>
    <w:rsid w:val="0037629E"/>
    <w:rsid w:val="00385DB2"/>
    <w:rsid w:val="003D075A"/>
    <w:rsid w:val="004305B4"/>
    <w:rsid w:val="00463C90"/>
    <w:rsid w:val="0046480B"/>
    <w:rsid w:val="00491C94"/>
    <w:rsid w:val="004D0515"/>
    <w:rsid w:val="004F64D6"/>
    <w:rsid w:val="0054568A"/>
    <w:rsid w:val="00565E59"/>
    <w:rsid w:val="00577A13"/>
    <w:rsid w:val="005845F3"/>
    <w:rsid w:val="005A0A2C"/>
    <w:rsid w:val="005A7DDE"/>
    <w:rsid w:val="005C0717"/>
    <w:rsid w:val="00623513"/>
    <w:rsid w:val="0067048F"/>
    <w:rsid w:val="00673059"/>
    <w:rsid w:val="006B733E"/>
    <w:rsid w:val="006E25EF"/>
    <w:rsid w:val="006E419D"/>
    <w:rsid w:val="00757883"/>
    <w:rsid w:val="007722B2"/>
    <w:rsid w:val="0079289C"/>
    <w:rsid w:val="007B2A8F"/>
    <w:rsid w:val="007B51CE"/>
    <w:rsid w:val="007C4642"/>
    <w:rsid w:val="007E361B"/>
    <w:rsid w:val="007E5EDB"/>
    <w:rsid w:val="00820AA7"/>
    <w:rsid w:val="00832D6D"/>
    <w:rsid w:val="008559DE"/>
    <w:rsid w:val="008815AA"/>
    <w:rsid w:val="00894E8F"/>
    <w:rsid w:val="008D5B4F"/>
    <w:rsid w:val="008E2C6F"/>
    <w:rsid w:val="008E4CC6"/>
    <w:rsid w:val="009523A2"/>
    <w:rsid w:val="0096040D"/>
    <w:rsid w:val="009A79CB"/>
    <w:rsid w:val="009C2B83"/>
    <w:rsid w:val="009C58C0"/>
    <w:rsid w:val="009D3800"/>
    <w:rsid w:val="009D5081"/>
    <w:rsid w:val="00A725CC"/>
    <w:rsid w:val="00AB2AB6"/>
    <w:rsid w:val="00B06F4B"/>
    <w:rsid w:val="00B07CFA"/>
    <w:rsid w:val="00B1530D"/>
    <w:rsid w:val="00B666D0"/>
    <w:rsid w:val="00B77519"/>
    <w:rsid w:val="00BF1D8B"/>
    <w:rsid w:val="00C37957"/>
    <w:rsid w:val="00C54F8C"/>
    <w:rsid w:val="00C61755"/>
    <w:rsid w:val="00CA37C6"/>
    <w:rsid w:val="00D74DDD"/>
    <w:rsid w:val="00D930A6"/>
    <w:rsid w:val="00DD3167"/>
    <w:rsid w:val="00E0238B"/>
    <w:rsid w:val="00E309CF"/>
    <w:rsid w:val="00E40ACA"/>
    <w:rsid w:val="00E7636A"/>
    <w:rsid w:val="00E77703"/>
    <w:rsid w:val="00E9221B"/>
    <w:rsid w:val="00E92B51"/>
    <w:rsid w:val="00EB44F3"/>
    <w:rsid w:val="00EE5A60"/>
    <w:rsid w:val="00EF5B67"/>
    <w:rsid w:val="00F77639"/>
    <w:rsid w:val="00FB33AC"/>
    <w:rsid w:val="00FC2FA8"/>
    <w:rsid w:val="00FC5133"/>
    <w:rsid w:val="00FF0CED"/>
    <w:rsid w:val="00FF13AE"/>
    <w:rsid w:val="00FF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7D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68A"/>
  </w:style>
  <w:style w:type="paragraph" w:styleId="Pta">
    <w:name w:val="footer"/>
    <w:basedOn w:val="Normlny"/>
    <w:link w:val="PtaChar"/>
    <w:uiPriority w:val="99"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68A"/>
  </w:style>
  <w:style w:type="paragraph" w:customStyle="1" w:styleId="TextHlava9b">
    <w:name w:val="Text Hlava_9b"/>
    <w:uiPriority w:val="99"/>
    <w:rsid w:val="0054568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4568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385D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table" w:styleId="Mriekatabuky">
    <w:name w:val="Table Grid"/>
    <w:basedOn w:val="Normlnatabuka"/>
    <w:uiPriority w:val="59"/>
    <w:rsid w:val="0026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7B51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DDCB6-02B4-4E02-8D22-68BAE783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JG-MONT</dc:creator>
  <cp:lastModifiedBy>PC</cp:lastModifiedBy>
  <cp:revision>3</cp:revision>
  <dcterms:created xsi:type="dcterms:W3CDTF">2021-06-16T12:15:00Z</dcterms:created>
  <dcterms:modified xsi:type="dcterms:W3CDTF">2021-06-16T12:16:00Z</dcterms:modified>
</cp:coreProperties>
</file>