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 k 31.12.20</w:t>
      </w:r>
      <w:r w:rsidR="00A5702E">
        <w:rPr>
          <w:rFonts w:ascii="Book Antiqua" w:hAnsi="Book Antiqua" w:cs="Arial"/>
          <w:b/>
          <w:bCs/>
          <w:sz w:val="24"/>
          <w:szCs w:val="24"/>
        </w:rPr>
        <w:t>20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 konsolidovanej účtovnej závierky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3D417C" w:rsidRPr="002A3DB7" w:rsidRDefault="003D417C" w:rsidP="003D417C">
      <w:pPr>
        <w:spacing w:line="360" w:lineRule="auto"/>
        <w:rPr>
          <w:rFonts w:ascii="Book Antiqua" w:hAnsi="Book Antiqua" w:cs="Arial"/>
          <w:b/>
          <w:sz w:val="24"/>
          <w:szCs w:val="24"/>
        </w:rPr>
      </w:pPr>
      <w:r w:rsidRPr="002A3DB7">
        <w:rPr>
          <w:rFonts w:ascii="Book Antiqua" w:hAnsi="Book Antiqua" w:cs="Arial"/>
          <w:b/>
          <w:sz w:val="24"/>
          <w:szCs w:val="24"/>
        </w:rPr>
        <w:t xml:space="preserve">                                                           </w:t>
      </w:r>
      <w:r>
        <w:rPr>
          <w:rFonts w:ascii="Book Antiqua" w:hAnsi="Book Antiqua" w:cs="Arial"/>
          <w:b/>
          <w:sz w:val="24"/>
          <w:szCs w:val="24"/>
        </w:rPr>
        <w:t xml:space="preserve">      </w:t>
      </w:r>
      <w:r w:rsidRPr="002A3DB7">
        <w:rPr>
          <w:rFonts w:ascii="Book Antiqua" w:hAnsi="Book Antiqua" w:cs="Arial"/>
          <w:b/>
          <w:sz w:val="24"/>
          <w:szCs w:val="24"/>
        </w:rPr>
        <w:t>obce</w:t>
      </w:r>
      <w:r>
        <w:rPr>
          <w:rFonts w:ascii="Book Antiqua" w:hAnsi="Book Antiqua" w:cs="Arial"/>
          <w:b/>
          <w:sz w:val="24"/>
          <w:szCs w:val="24"/>
        </w:rPr>
        <w:t xml:space="preserve"> </w:t>
      </w:r>
      <w:r w:rsidR="005529E3">
        <w:rPr>
          <w:rFonts w:ascii="Book Antiqua" w:hAnsi="Book Antiqua" w:cs="Arial"/>
          <w:b/>
          <w:sz w:val="24"/>
          <w:szCs w:val="24"/>
        </w:rPr>
        <w:t>Čierny Brod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 xml:space="preserve">       Textová časť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  konsolidujúcej účtovnej jednotke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5529E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5529E3">
              <w:rPr>
                <w:rFonts w:ascii="Book Antiqua" w:hAnsi="Book Antiqua" w:cs="Arial"/>
                <w:i/>
                <w:sz w:val="24"/>
                <w:szCs w:val="24"/>
              </w:rPr>
              <w:t>Čierny Brod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5529E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925 </w:t>
            </w:r>
            <w:r w:rsidR="005529E3">
              <w:rPr>
                <w:rFonts w:ascii="Book Antiqua" w:hAnsi="Book Antiqua" w:cs="Arial"/>
                <w:i/>
                <w:sz w:val="24"/>
                <w:szCs w:val="24"/>
              </w:rPr>
              <w:t>08 Čierny Brod</w:t>
            </w:r>
            <w:r w:rsidR="0041186A">
              <w:rPr>
                <w:rFonts w:ascii="Book Antiqua" w:hAnsi="Book Antiqua" w:cs="Arial"/>
                <w:i/>
                <w:sz w:val="24"/>
                <w:szCs w:val="24"/>
              </w:rPr>
              <w:t xml:space="preserve"> č.1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Zo zákona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organizáciách v zriaďovateľskej 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5529E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Š </w:t>
            </w:r>
            <w:r w:rsidR="005529E3">
              <w:rPr>
                <w:rFonts w:ascii="Book Antiqua" w:hAnsi="Book Antiqua" w:cs="Arial"/>
                <w:i/>
                <w:sz w:val="24"/>
                <w:szCs w:val="24"/>
              </w:rPr>
              <w:t>Čierny Brod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5529E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925 0</w:t>
            </w:r>
            <w:r w:rsidR="005529E3">
              <w:rPr>
                <w:rFonts w:ascii="Book Antiqua" w:hAnsi="Book Antiqua" w:cs="Arial"/>
                <w:i/>
                <w:sz w:val="24"/>
                <w:szCs w:val="24"/>
              </w:rPr>
              <w:t>8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 </w:t>
            </w:r>
            <w:r w:rsidR="005529E3">
              <w:rPr>
                <w:rFonts w:ascii="Book Antiqua" w:hAnsi="Book Antiqua" w:cs="Arial"/>
                <w:i/>
                <w:sz w:val="24"/>
                <w:szCs w:val="24"/>
              </w:rPr>
              <w:t>Čierny Brod č.148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 organizáciách v zriaďovateľskej 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Identifikačné údaje o konsolidovaných  účtovných  jednotkách – obchodných spoločnostiach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mesta na  základnom imaní, hlasovacích právach konsolidovanej účtovnej  jednotky (obchodnej spoločnosti) 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100 % dcéra 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 zamestnancoch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5479" w:type="dxa"/>
          </w:tcPr>
          <w:p w:rsidR="003D417C" w:rsidRPr="00402A07" w:rsidRDefault="005529E3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 w:rsidR="00FB1623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,</w:t>
            </w:r>
            <w:r w:rsidR="00FB1623"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  <w:r w:rsidR="00DE33DB"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  <w:r w:rsidR="003D417C">
              <w:rPr>
                <w:rFonts w:ascii="Book Antiqua" w:hAnsi="Book Antiqua" w:cs="Arial"/>
                <w:i/>
                <w:sz w:val="24"/>
                <w:szCs w:val="24"/>
              </w:rPr>
              <w:t xml:space="preserve"> O + </w:t>
            </w:r>
            <w:r w:rsidR="00FB1623">
              <w:rPr>
                <w:rFonts w:ascii="Book Antiqua" w:hAnsi="Book Antiqua" w:cs="Arial"/>
                <w:i/>
                <w:sz w:val="24"/>
                <w:szCs w:val="24"/>
              </w:rPr>
              <w:t>16,22</w:t>
            </w:r>
            <w:r w:rsidR="003D417C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ZŠ </w:t>
            </w:r>
            <w:r w:rsidR="00A857CD">
              <w:rPr>
                <w:rFonts w:ascii="Book Antiqua" w:hAnsi="Book Antiqua" w:cs="Arial"/>
                <w:i/>
                <w:sz w:val="24"/>
                <w:szCs w:val="24"/>
              </w:rPr>
              <w:t xml:space="preserve">  </w:t>
            </w:r>
          </w:p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5479" w:type="dxa"/>
          </w:tcPr>
          <w:p w:rsidR="003D417C" w:rsidRPr="00402A07" w:rsidRDefault="005529E3" w:rsidP="00A857CD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  <w:r w:rsidR="003D417C">
              <w:rPr>
                <w:rFonts w:ascii="Book Antiqua" w:hAnsi="Book Antiqua" w:cs="Arial"/>
                <w:i/>
                <w:sz w:val="24"/>
                <w:szCs w:val="24"/>
              </w:rPr>
              <w:t xml:space="preserve"> O + 2</w:t>
            </w:r>
            <w:r w:rsidR="00A857CD">
              <w:rPr>
                <w:rFonts w:ascii="Book Antiqua" w:hAnsi="Book Antiqua" w:cs="Arial"/>
                <w:i/>
                <w:sz w:val="24"/>
                <w:szCs w:val="24"/>
              </w:rPr>
              <w:t xml:space="preserve"> ZŠ  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</w:t>
      </w:r>
      <w:r>
        <w:rPr>
          <w:rFonts w:ascii="Book Antiqua" w:hAnsi="Book Antiqua" w:cs="Arial"/>
          <w:b/>
          <w:i/>
          <w:sz w:val="24"/>
          <w:szCs w:val="24"/>
        </w:rPr>
        <w:t>očnosti, ak je iný ako 31.12.20</w:t>
      </w:r>
      <w:r w:rsidR="005B2B87">
        <w:rPr>
          <w:rFonts w:ascii="Book Antiqua" w:hAnsi="Book Antiqua" w:cs="Arial"/>
          <w:b/>
          <w:i/>
          <w:sz w:val="24"/>
          <w:szCs w:val="24"/>
        </w:rPr>
        <w:t>1</w:t>
      </w:r>
      <w:r w:rsidR="00DE33DB">
        <w:rPr>
          <w:rFonts w:ascii="Book Antiqua" w:hAnsi="Book Antiqua" w:cs="Arial"/>
          <w:b/>
          <w:i/>
          <w:sz w:val="24"/>
          <w:szCs w:val="24"/>
        </w:rPr>
        <w:t>9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A5702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 31.12.20</w:t>
            </w:r>
            <w:r w:rsidR="00A5702E">
              <w:rPr>
                <w:rFonts w:ascii="Book Antiqua" w:hAnsi="Book Antiqua" w:cs="Arial"/>
                <w:i/>
                <w:sz w:val="24"/>
                <w:szCs w:val="24"/>
              </w:rPr>
              <w:t>20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>
        <w:rPr>
          <w:rFonts w:ascii="Book Antiqua" w:hAnsi="Book Antiqua" w:cs="Arial"/>
          <w:b/>
          <w:sz w:val="24"/>
          <w:szCs w:val="24"/>
        </w:rPr>
        <w:t>obce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darovaním sa oceňuje reprodukčnou obstarávacou cenou, teda cenou, za ktorú by sa majetok obstaral v čase, keď sa o ňom účtuje.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Deriváty sa pri nadobudnutí oceňujú cenou obstarania a ku dňu, ku ktorému sa zostavuje účtovná závierka, reálnou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 xml:space="preserve">sa oceňujú obstarávacou cenou, ktorou je cena obstarania vrátane nákladov súvisiacich s obstaraním ako napr. prepravné, provízia, poistné a zľavy.    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Zásoby vytvorené vlastnou činnosťou sa oceňujú vlastnými nákladmi t.j. priamymi nákladmi vynaloženými na tvorbu zásob ako aj časťou nepriamych nákladov, ktoré sa k tvorbe zásob vzťahujú.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Pohľadávky sa oceňujú v menovitej hodnote.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Cenné papiere a podiely sa oceňujú obstarávacími cenami, vrátane nákladov súvisiacich s obstaraním. 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Pohľadávky sa pri ich vzniku oceňujú menovitou hodnotou.</w:t>
      </w:r>
    </w:p>
    <w:p w:rsidR="003D417C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 sa pri ich vzniku oceňujú menovitou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 sa pri ich prevzatí oceňujú obstarávacou cenou.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3D417C" w:rsidRPr="00402A07" w:rsidRDefault="003D417C" w:rsidP="003D41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>
        <w:rPr>
          <w:rFonts w:ascii="Book Antiqua" w:hAnsi="Book Antiqua" w:cs="Arial"/>
          <w:b/>
          <w:sz w:val="24"/>
          <w:szCs w:val="24"/>
        </w:rPr>
        <w:t xml:space="preserve">obce </w:t>
      </w:r>
      <w:r w:rsidR="005529E3">
        <w:rPr>
          <w:rFonts w:ascii="Book Antiqua" w:hAnsi="Book Antiqua" w:cs="Arial"/>
          <w:b/>
          <w:sz w:val="24"/>
          <w:szCs w:val="24"/>
        </w:rPr>
        <w:t>Čierny Brod</w:t>
      </w:r>
      <w:r>
        <w:rPr>
          <w:rFonts w:ascii="Book Antiqua" w:hAnsi="Book Antiqua" w:cs="Arial"/>
          <w:b/>
          <w:sz w:val="24"/>
          <w:szCs w:val="24"/>
        </w:rPr>
        <w:t xml:space="preserve"> zahŕňa  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rozpočtov</w:t>
      </w:r>
      <w:r>
        <w:rPr>
          <w:rFonts w:ascii="Book Antiqua" w:hAnsi="Book Antiqua" w:cs="Arial"/>
          <w:b/>
          <w:sz w:val="24"/>
          <w:szCs w:val="24"/>
        </w:rPr>
        <w:t>ú organizáciu</w:t>
      </w:r>
      <w:r w:rsidRPr="00402A07">
        <w:rPr>
          <w:rFonts w:ascii="Book Antiqua" w:hAnsi="Book Antiqua" w:cs="Arial"/>
          <w:b/>
          <w:sz w:val="24"/>
          <w:szCs w:val="24"/>
        </w:rPr>
        <w:t xml:space="preserve">, 0 príspevkových organizácií, </w:t>
      </w:r>
      <w:r>
        <w:rPr>
          <w:rFonts w:ascii="Book Antiqua" w:hAnsi="Book Antiqua" w:cs="Arial"/>
          <w:b/>
          <w:sz w:val="24"/>
          <w:szCs w:val="24"/>
        </w:rPr>
        <w:t>0</w:t>
      </w:r>
      <w:r w:rsidRPr="00402A07">
        <w:rPr>
          <w:rFonts w:ascii="Book Antiqua" w:hAnsi="Book Antiqua" w:cs="Arial"/>
          <w:b/>
          <w:sz w:val="24"/>
          <w:szCs w:val="24"/>
        </w:rPr>
        <w:t xml:space="preserve"> obchodnú spoločnosť;  ich identifikačné údaje sa nachádzajú v úvode.</w:t>
      </w:r>
    </w:p>
    <w:p w:rsidR="003D417C" w:rsidRDefault="003D417C" w:rsidP="003D417C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3D417C" w:rsidRPr="00402A07" w:rsidRDefault="003D417C" w:rsidP="003D417C">
      <w:pPr>
        <w:spacing w:line="360" w:lineRule="auto"/>
        <w:ind w:left="1416" w:firstLine="708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>
        <w:rPr>
          <w:rFonts w:ascii="Book Antiqua" w:hAnsi="Book Antiqua" w:cs="Arial"/>
          <w:sz w:val="24"/>
          <w:szCs w:val="24"/>
        </w:rPr>
        <w:t xml:space="preserve">obce </w:t>
      </w:r>
      <w:r w:rsidR="005529E3">
        <w:rPr>
          <w:rFonts w:ascii="Book Antiqua" w:hAnsi="Book Antiqua" w:cs="Arial"/>
          <w:sz w:val="24"/>
          <w:szCs w:val="24"/>
        </w:rPr>
        <w:t xml:space="preserve">Čierny Brod </w:t>
      </w:r>
      <w:r w:rsidRPr="00402A07">
        <w:rPr>
          <w:rFonts w:ascii="Book Antiqua" w:hAnsi="Book Antiqua" w:cs="Arial"/>
          <w:sz w:val="24"/>
          <w:szCs w:val="24"/>
        </w:rPr>
        <w:t xml:space="preserve">bola zostavená v súlade so zákonom č. 431/2002 Z. z. o účtovníctve v znení neskorších predpisov v súlade s Opatrením Ministerstva financií Slovenskej republiky  zo dňa </w:t>
      </w:r>
      <w:smartTag w:uri="urn:schemas-microsoft-com:office:smarttags" w:element="date">
        <w:smartTagPr>
          <w:attr w:name="Year" w:val="2008"/>
          <w:attr w:name="Day" w:val="17"/>
          <w:attr w:name="Month" w:val="12"/>
          <w:attr w:name="ls" w:val="trans"/>
        </w:smartTagPr>
        <w:r w:rsidRPr="00402A07">
          <w:rPr>
            <w:rFonts w:ascii="Book Antiqua" w:hAnsi="Book Antiqua" w:cs="Arial"/>
            <w:sz w:val="24"/>
            <w:szCs w:val="24"/>
          </w:rPr>
          <w:t>17. decembra 2008</w:t>
        </w:r>
      </w:smartTag>
      <w:r w:rsidRPr="00402A07">
        <w:rPr>
          <w:rFonts w:ascii="Book Antiqua" w:hAnsi="Book Antiqua" w:cs="Arial"/>
          <w:sz w:val="24"/>
          <w:szCs w:val="24"/>
        </w:rPr>
        <w:t xml:space="preserve">                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0"/>
        <w:gridCol w:w="1508"/>
        <w:gridCol w:w="1526"/>
        <w:gridCol w:w="1530"/>
      </w:tblGrid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Konsolidovaná účtovná jednotka ZŠ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Konsolidovaná účtovná jednotka ZUŠ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Konsolidovaná účtovná jednotka a.s.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úplnej konsolidácie bola použitá pri dcérskych účtovných jednotkách.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 by bola použitá pri spoločných účtovných jednotkách.</w:t>
      </w:r>
    </w:p>
    <w:p w:rsidR="003D417C" w:rsidRPr="003D417C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 by bola použitá pri pridružených účtovných jednotkách.</w:t>
      </w:r>
    </w:p>
    <w:p w:rsidR="003D417C" w:rsidRPr="00402A07" w:rsidRDefault="003D417C" w:rsidP="003D417C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Pri obchodných spoločnostiach je to deň obstarania podielov.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údajoch aktív a pasív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Popis údajov vyplnených v prehľade pohybov dlhodobého nehmotného a dlhodobého hmotného majetku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Bezprostredne predchádzajúce účtovné obdobie sa chápe k 31.12.</w:t>
      </w:r>
      <w:r w:rsidR="005529E3">
        <w:rPr>
          <w:rFonts w:ascii="Book Antiqua" w:hAnsi="Book Antiqua" w:cs="Arial"/>
          <w:sz w:val="24"/>
          <w:szCs w:val="24"/>
        </w:rPr>
        <w:t>201</w:t>
      </w:r>
      <w:r w:rsidR="004A105B">
        <w:rPr>
          <w:rFonts w:ascii="Book Antiqua" w:hAnsi="Book Antiqua" w:cs="Arial"/>
          <w:sz w:val="24"/>
          <w:szCs w:val="24"/>
        </w:rPr>
        <w:t>9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Bežné účtovné obdobie sa vykazuje k 31.12.20</w:t>
      </w:r>
      <w:r w:rsidR="004A105B">
        <w:rPr>
          <w:rFonts w:ascii="Book Antiqua" w:hAnsi="Book Antiqua" w:cs="Arial"/>
          <w:sz w:val="24"/>
          <w:szCs w:val="24"/>
        </w:rPr>
        <w:t>20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  <w:bookmarkStart w:id="0" w:name="_GoBack"/>
      <w:bookmarkEnd w:id="0"/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Úbytok je vykázanie zníženia aktív (napr. predaj, darovanie)</w:t>
      </w:r>
    </w:p>
    <w:p w:rsidR="003D417C" w:rsidRPr="003D417C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Presun je vykázanie zmeny hodnoty niektorej položky bez zmeny celkovej hodnoty aktív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Prehľad o pohybe dlhodobého majetku sa nachádza v priloženom tabuľkovom formulári a vysvetľuje položky súvahy – aktív. </w:t>
      </w:r>
    </w:p>
    <w:p w:rsidR="00027F09" w:rsidRDefault="00027F09"/>
    <w:sectPr w:rsidR="00027F09" w:rsidSect="00027F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417C"/>
    <w:rsid w:val="00027F09"/>
    <w:rsid w:val="000C2694"/>
    <w:rsid w:val="00391442"/>
    <w:rsid w:val="003D417C"/>
    <w:rsid w:val="0041186A"/>
    <w:rsid w:val="00455318"/>
    <w:rsid w:val="004A105B"/>
    <w:rsid w:val="005529E3"/>
    <w:rsid w:val="005B2B87"/>
    <w:rsid w:val="00627A4E"/>
    <w:rsid w:val="00654CB7"/>
    <w:rsid w:val="00701A6B"/>
    <w:rsid w:val="007A2289"/>
    <w:rsid w:val="007A576D"/>
    <w:rsid w:val="00857456"/>
    <w:rsid w:val="00A407A4"/>
    <w:rsid w:val="00A5702E"/>
    <w:rsid w:val="00A857CD"/>
    <w:rsid w:val="00CC696E"/>
    <w:rsid w:val="00D307BD"/>
    <w:rsid w:val="00DE33DB"/>
    <w:rsid w:val="00DF2413"/>
    <w:rsid w:val="00E41407"/>
    <w:rsid w:val="00FB1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date"/>
  <w:shapeDefaults>
    <o:shapedefaults v:ext="edit" spidmax="1026"/>
    <o:shapelayout v:ext="edit">
      <o:idmap v:ext="edit" data="1"/>
    </o:shapelayout>
  </w:shapeDefaults>
  <w:decimalSymbol w:val=","/>
  <w:listSeparator w:val=";"/>
  <w14:docId w14:val="1EC62FC7"/>
  <w15:docId w15:val="{5042478A-C483-4FE5-AD9D-4C200C908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D41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1186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186A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1041</Words>
  <Characters>5934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reka</dc:creator>
  <cp:lastModifiedBy>marika</cp:lastModifiedBy>
  <cp:revision>5</cp:revision>
  <cp:lastPrinted>2021-06-17T12:07:00Z</cp:lastPrinted>
  <dcterms:created xsi:type="dcterms:W3CDTF">2021-06-17T11:54:00Z</dcterms:created>
  <dcterms:modified xsi:type="dcterms:W3CDTF">2021-06-17T12:12:00Z</dcterms:modified>
</cp:coreProperties>
</file>