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3600"/>
        <w:gridCol w:w="3140"/>
      </w:tblGrid>
      <w:tr w:rsidR="000F1364">
        <w:trPr>
          <w:trHeight w:val="312"/>
        </w:trPr>
        <w:tc>
          <w:tcPr>
            <w:tcW w:w="3220" w:type="dxa"/>
            <w:vAlign w:val="bottom"/>
          </w:tcPr>
          <w:p w:rsidR="000F1364" w:rsidRDefault="003D1BE9">
            <w:pPr>
              <w:rPr>
                <w:sz w:val="20"/>
                <w:szCs w:val="20"/>
              </w:rPr>
            </w:pPr>
            <w:bookmarkStart w:id="0" w:name="page1"/>
            <w:bookmarkEnd w:id="0"/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Poznámky Úč MÚJ 3 - 01</w:t>
            </w:r>
          </w:p>
        </w:tc>
        <w:tc>
          <w:tcPr>
            <w:tcW w:w="3600" w:type="dxa"/>
            <w:vAlign w:val="bottom"/>
          </w:tcPr>
          <w:p w:rsidR="000F1364" w:rsidRDefault="003D1BE9">
            <w:pPr>
              <w:ind w:left="8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IČO  4 7 4 9 8 1 8 8</w:t>
            </w:r>
          </w:p>
        </w:tc>
        <w:tc>
          <w:tcPr>
            <w:tcW w:w="3140" w:type="dxa"/>
            <w:vAlign w:val="bottom"/>
          </w:tcPr>
          <w:p w:rsidR="000F1364" w:rsidRDefault="003D1BE9">
            <w:pPr>
              <w:ind w:left="9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8"/>
                <w:sz w:val="24"/>
                <w:szCs w:val="24"/>
              </w:rPr>
              <w:t>DIČ  2 0 2 3 9 3 9 0 2 7</w:t>
            </w:r>
          </w:p>
        </w:tc>
      </w:tr>
      <w:tr w:rsidR="000F1364">
        <w:trPr>
          <w:trHeight w:val="606"/>
        </w:trPr>
        <w:tc>
          <w:tcPr>
            <w:tcW w:w="3220" w:type="dxa"/>
            <w:vAlign w:val="bottom"/>
          </w:tcPr>
          <w:p w:rsidR="000F1364" w:rsidRDefault="000F1364">
            <w:pPr>
              <w:rPr>
                <w:sz w:val="24"/>
                <w:szCs w:val="24"/>
              </w:rPr>
            </w:pPr>
          </w:p>
        </w:tc>
        <w:tc>
          <w:tcPr>
            <w:tcW w:w="3600" w:type="dxa"/>
            <w:vAlign w:val="bottom"/>
          </w:tcPr>
          <w:p w:rsidR="000F1364" w:rsidRDefault="003D1BE9">
            <w:pPr>
              <w:ind w:left="8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</w:rPr>
              <w:t>I. Všeobecné údaje</w:t>
            </w:r>
          </w:p>
        </w:tc>
        <w:tc>
          <w:tcPr>
            <w:tcW w:w="3140" w:type="dxa"/>
            <w:vAlign w:val="bottom"/>
          </w:tcPr>
          <w:p w:rsidR="000F1364" w:rsidRDefault="000F1364">
            <w:pPr>
              <w:rPr>
                <w:sz w:val="24"/>
                <w:szCs w:val="24"/>
              </w:rPr>
            </w:pPr>
          </w:p>
        </w:tc>
      </w:tr>
    </w:tbl>
    <w:p w:rsidR="000F1364" w:rsidRDefault="003D1BE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6704" behindDoc="1" locked="0" layoutInCell="0" allowOverlap="1">
            <wp:simplePos x="0" y="0"/>
            <wp:positionH relativeFrom="column">
              <wp:posOffset>-7620</wp:posOffset>
            </wp:positionH>
            <wp:positionV relativeFrom="paragraph">
              <wp:posOffset>-170815</wp:posOffset>
            </wp:positionV>
            <wp:extent cx="6240145" cy="2192655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0145" cy="21926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F1364" w:rsidRDefault="000F1364">
      <w:pPr>
        <w:spacing w:line="257" w:lineRule="exact"/>
        <w:rPr>
          <w:sz w:val="24"/>
          <w:szCs w:val="24"/>
        </w:rPr>
      </w:pPr>
    </w:p>
    <w:p w:rsidR="000F1364" w:rsidRDefault="003D1BE9">
      <w:pPr>
        <w:numPr>
          <w:ilvl w:val="0"/>
          <w:numId w:val="1"/>
        </w:numPr>
        <w:tabs>
          <w:tab w:val="left" w:pos="420"/>
        </w:tabs>
        <w:ind w:left="420" w:hanging="386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Názov Spoločnosti a jej sídlo:</w:t>
      </w:r>
    </w:p>
    <w:p w:rsidR="000F1364" w:rsidRDefault="000F1364">
      <w:pPr>
        <w:spacing w:line="293" w:lineRule="exact"/>
        <w:rPr>
          <w:rFonts w:ascii="Arial" w:eastAsia="Arial" w:hAnsi="Arial" w:cs="Arial"/>
          <w:b/>
          <w:bCs/>
          <w:sz w:val="20"/>
          <w:szCs w:val="20"/>
        </w:rPr>
      </w:pPr>
    </w:p>
    <w:p w:rsidR="000F1364" w:rsidRDefault="003D1BE9">
      <w:pPr>
        <w:ind w:left="420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ZENIT AZ s.r.o.</w:t>
      </w:r>
    </w:p>
    <w:p w:rsidR="000F1364" w:rsidRDefault="000F1364">
      <w:pPr>
        <w:spacing w:line="31" w:lineRule="exact"/>
        <w:rPr>
          <w:rFonts w:ascii="Arial" w:eastAsia="Arial" w:hAnsi="Arial" w:cs="Arial"/>
          <w:b/>
          <w:bCs/>
          <w:sz w:val="20"/>
          <w:szCs w:val="20"/>
        </w:rPr>
      </w:pPr>
    </w:p>
    <w:p w:rsidR="000F1364" w:rsidRDefault="003D1BE9">
      <w:pPr>
        <w:ind w:left="420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Hlavná 808/45, 077 01 Kráľovský Chlmec</w:t>
      </w:r>
    </w:p>
    <w:p w:rsidR="000F1364" w:rsidRDefault="000F1364">
      <w:pPr>
        <w:spacing w:line="293" w:lineRule="exact"/>
        <w:rPr>
          <w:rFonts w:ascii="Arial" w:eastAsia="Arial" w:hAnsi="Arial" w:cs="Arial"/>
          <w:b/>
          <w:bCs/>
          <w:sz w:val="20"/>
          <w:szCs w:val="20"/>
        </w:rPr>
      </w:pPr>
    </w:p>
    <w:p w:rsidR="000F1364" w:rsidRDefault="003D1BE9">
      <w:pPr>
        <w:numPr>
          <w:ilvl w:val="0"/>
          <w:numId w:val="1"/>
        </w:numPr>
        <w:tabs>
          <w:tab w:val="left" w:pos="420"/>
        </w:tabs>
        <w:ind w:left="420" w:hanging="386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Údaje o konsolidovanom celku:</w:t>
      </w:r>
    </w:p>
    <w:p w:rsidR="000F1364" w:rsidRDefault="000F1364">
      <w:pPr>
        <w:spacing w:line="31" w:lineRule="exact"/>
        <w:rPr>
          <w:rFonts w:ascii="Arial" w:eastAsia="Arial" w:hAnsi="Arial" w:cs="Arial"/>
          <w:b/>
          <w:bCs/>
          <w:sz w:val="20"/>
          <w:szCs w:val="20"/>
        </w:rPr>
      </w:pPr>
    </w:p>
    <w:p w:rsidR="000F1364" w:rsidRDefault="003D1BE9">
      <w:pPr>
        <w:ind w:left="420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Spoločnosť nie je súčasťou </w:t>
      </w:r>
      <w:r>
        <w:rPr>
          <w:rFonts w:ascii="Arial" w:eastAsia="Arial" w:hAnsi="Arial" w:cs="Arial"/>
          <w:b/>
          <w:bCs/>
          <w:sz w:val="20"/>
          <w:szCs w:val="20"/>
        </w:rPr>
        <w:t>konsolidovaného celku inej obchodnej spoločnosti.</w:t>
      </w:r>
    </w:p>
    <w:p w:rsidR="000F1364" w:rsidRDefault="000F1364">
      <w:pPr>
        <w:spacing w:line="293" w:lineRule="exact"/>
        <w:rPr>
          <w:sz w:val="24"/>
          <w:szCs w:val="24"/>
        </w:rPr>
      </w:pPr>
    </w:p>
    <w:tbl>
      <w:tblPr>
        <w:tblW w:w="0" w:type="auto"/>
        <w:tblInd w:w="4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200"/>
        <w:gridCol w:w="560"/>
      </w:tblGrid>
      <w:tr w:rsidR="000F1364">
        <w:trPr>
          <w:trHeight w:val="240"/>
        </w:trPr>
        <w:tc>
          <w:tcPr>
            <w:tcW w:w="4200" w:type="dxa"/>
            <w:vAlign w:val="bottom"/>
          </w:tcPr>
          <w:p w:rsidR="000F1364" w:rsidRDefault="003D1BE9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3"/>
                <w:sz w:val="20"/>
                <w:szCs w:val="20"/>
              </w:rPr>
              <w:t>(3)  Priemerný prepočítaný stav zamestnancov:</w:t>
            </w:r>
          </w:p>
        </w:tc>
        <w:tc>
          <w:tcPr>
            <w:tcW w:w="560" w:type="dxa"/>
            <w:vAlign w:val="bottom"/>
          </w:tcPr>
          <w:p w:rsidR="000F1364" w:rsidRDefault="003D1BE9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3,0</w:t>
            </w:r>
          </w:p>
        </w:tc>
      </w:tr>
    </w:tbl>
    <w:p w:rsidR="000F1364" w:rsidRDefault="000F1364">
      <w:pPr>
        <w:spacing w:line="271" w:lineRule="exact"/>
        <w:rPr>
          <w:sz w:val="24"/>
          <w:szCs w:val="24"/>
        </w:rPr>
      </w:pPr>
    </w:p>
    <w:p w:rsidR="000F1364" w:rsidRDefault="003D1BE9">
      <w:pPr>
        <w:numPr>
          <w:ilvl w:val="2"/>
          <w:numId w:val="2"/>
        </w:numPr>
        <w:tabs>
          <w:tab w:val="left" w:pos="3520"/>
        </w:tabs>
        <w:ind w:left="3520" w:hanging="275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>Informácie o prijatých postupoch</w:t>
      </w:r>
    </w:p>
    <w:p w:rsidR="000F1364" w:rsidRDefault="000F1364">
      <w:pPr>
        <w:spacing w:line="291" w:lineRule="exact"/>
        <w:rPr>
          <w:rFonts w:ascii="Arial" w:eastAsia="Arial" w:hAnsi="Arial" w:cs="Arial"/>
          <w:b/>
          <w:bCs/>
        </w:rPr>
      </w:pPr>
    </w:p>
    <w:p w:rsidR="000F1364" w:rsidRDefault="003D1BE9">
      <w:pPr>
        <w:numPr>
          <w:ilvl w:val="0"/>
          <w:numId w:val="3"/>
        </w:numPr>
        <w:tabs>
          <w:tab w:val="left" w:pos="420"/>
        </w:tabs>
        <w:ind w:left="420" w:hanging="386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Účtovná závierka bola zostavená za predpokladu nepretržitého trvania Spoločnosti.</w:t>
      </w:r>
    </w:p>
    <w:p w:rsidR="000F1364" w:rsidRDefault="000F1364">
      <w:pPr>
        <w:spacing w:line="293" w:lineRule="exact"/>
        <w:rPr>
          <w:rFonts w:ascii="Arial" w:eastAsia="Arial" w:hAnsi="Arial" w:cs="Arial"/>
          <w:b/>
          <w:bCs/>
          <w:sz w:val="20"/>
          <w:szCs w:val="20"/>
        </w:rPr>
      </w:pPr>
    </w:p>
    <w:p w:rsidR="000F1364" w:rsidRDefault="003D1BE9">
      <w:pPr>
        <w:numPr>
          <w:ilvl w:val="0"/>
          <w:numId w:val="3"/>
        </w:numPr>
        <w:tabs>
          <w:tab w:val="left" w:pos="420"/>
        </w:tabs>
        <w:ind w:left="420" w:hanging="386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Spôsob oceňovania jednotlivých </w:t>
      </w:r>
      <w:r>
        <w:rPr>
          <w:rFonts w:ascii="Arial" w:eastAsia="Arial" w:hAnsi="Arial" w:cs="Arial"/>
          <w:b/>
          <w:bCs/>
          <w:sz w:val="20"/>
          <w:szCs w:val="20"/>
        </w:rPr>
        <w:t>položiek majetku a záväzkov, a to:</w:t>
      </w:r>
    </w:p>
    <w:p w:rsidR="000F1364" w:rsidRDefault="000F1364">
      <w:pPr>
        <w:spacing w:line="297" w:lineRule="exact"/>
        <w:rPr>
          <w:rFonts w:ascii="Arial" w:eastAsia="Arial" w:hAnsi="Arial" w:cs="Arial"/>
          <w:b/>
          <w:bCs/>
          <w:sz w:val="20"/>
          <w:szCs w:val="20"/>
        </w:rPr>
      </w:pPr>
    </w:p>
    <w:p w:rsidR="000F1364" w:rsidRDefault="003D1BE9">
      <w:pPr>
        <w:numPr>
          <w:ilvl w:val="1"/>
          <w:numId w:val="3"/>
        </w:numPr>
        <w:tabs>
          <w:tab w:val="left" w:pos="640"/>
        </w:tabs>
        <w:ind w:left="640" w:hanging="218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DLHODOBÝ NEHMOTNÝ MAJETOK</w:t>
      </w:r>
    </w:p>
    <w:p w:rsidR="000F1364" w:rsidRDefault="000F1364">
      <w:pPr>
        <w:spacing w:line="40" w:lineRule="exact"/>
        <w:rPr>
          <w:sz w:val="24"/>
          <w:szCs w:val="24"/>
        </w:rPr>
      </w:pPr>
    </w:p>
    <w:p w:rsidR="000F1364" w:rsidRDefault="003D1BE9">
      <w:pPr>
        <w:numPr>
          <w:ilvl w:val="0"/>
          <w:numId w:val="4"/>
        </w:numPr>
        <w:tabs>
          <w:tab w:val="left" w:pos="560"/>
        </w:tabs>
        <w:ind w:left="560" w:hanging="97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obstaraný kúpou</w:t>
      </w:r>
    </w:p>
    <w:p w:rsidR="000F1364" w:rsidRDefault="000F1364">
      <w:pPr>
        <w:spacing w:line="28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ind w:left="560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je oceňovaný obstarávacou cenou, ktorá zahrňuje cenu obstarania a náklady súvisiace s obstaraním</w:t>
      </w:r>
    </w:p>
    <w:p w:rsidR="000F1364" w:rsidRDefault="000F1364">
      <w:pPr>
        <w:spacing w:line="52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numPr>
          <w:ilvl w:val="0"/>
          <w:numId w:val="4"/>
        </w:numPr>
        <w:tabs>
          <w:tab w:val="left" w:pos="560"/>
        </w:tabs>
        <w:ind w:left="560" w:hanging="97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obstaraný vlastnou činnosťou</w:t>
      </w:r>
    </w:p>
    <w:p w:rsidR="000F1364" w:rsidRDefault="000F1364">
      <w:pPr>
        <w:spacing w:line="28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ind w:left="560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je oceňovaný vlastnými nákladmi, alebo reálnou h</w:t>
      </w:r>
      <w:r>
        <w:rPr>
          <w:rFonts w:ascii="Arial" w:eastAsia="Arial" w:hAnsi="Arial" w:cs="Arial"/>
          <w:b/>
          <w:bCs/>
          <w:sz w:val="18"/>
          <w:szCs w:val="18"/>
        </w:rPr>
        <w:t>odnotou</w:t>
      </w:r>
    </w:p>
    <w:p w:rsidR="000F1364" w:rsidRDefault="000F1364">
      <w:pPr>
        <w:spacing w:line="52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numPr>
          <w:ilvl w:val="0"/>
          <w:numId w:val="4"/>
        </w:numPr>
        <w:tabs>
          <w:tab w:val="left" w:pos="560"/>
        </w:tabs>
        <w:ind w:left="560" w:hanging="97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obstaraný iným spôsobom</w:t>
      </w:r>
    </w:p>
    <w:p w:rsidR="000F1364" w:rsidRDefault="000F1364">
      <w:pPr>
        <w:spacing w:line="28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ind w:left="560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je oceňovaný reálnou hodnotou</w:t>
      </w:r>
    </w:p>
    <w:p w:rsidR="000F1364" w:rsidRDefault="000F1364">
      <w:pPr>
        <w:spacing w:line="314" w:lineRule="exact"/>
        <w:rPr>
          <w:sz w:val="24"/>
          <w:szCs w:val="24"/>
        </w:rPr>
      </w:pPr>
    </w:p>
    <w:p w:rsidR="000F1364" w:rsidRDefault="003D1BE9">
      <w:pPr>
        <w:numPr>
          <w:ilvl w:val="0"/>
          <w:numId w:val="5"/>
        </w:numPr>
        <w:tabs>
          <w:tab w:val="left" w:pos="640"/>
        </w:tabs>
        <w:ind w:left="640" w:hanging="218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DLHODOBÝ HMOTNÝ MAJETOK</w:t>
      </w:r>
    </w:p>
    <w:p w:rsidR="000F1364" w:rsidRDefault="000F1364">
      <w:pPr>
        <w:spacing w:line="50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ind w:left="460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- obstaraný kúpou</w:t>
      </w:r>
    </w:p>
    <w:p w:rsidR="000F1364" w:rsidRDefault="000F1364">
      <w:pPr>
        <w:spacing w:line="17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ind w:left="560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je oceňovaný obstarávacou cenou, ktorá zahrňuje cenu obstarania a náklady súvisiace s obstaraním</w:t>
      </w:r>
    </w:p>
    <w:p w:rsidR="000F1364" w:rsidRDefault="000F1364">
      <w:pPr>
        <w:spacing w:line="52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ind w:left="460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- obstaraný vlastnou činnosťou</w:t>
      </w:r>
    </w:p>
    <w:p w:rsidR="000F1364" w:rsidRDefault="000F1364">
      <w:pPr>
        <w:spacing w:line="28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ind w:left="560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 xml:space="preserve">je oceňovaný </w:t>
      </w:r>
      <w:r>
        <w:rPr>
          <w:rFonts w:ascii="Arial" w:eastAsia="Arial" w:hAnsi="Arial" w:cs="Arial"/>
          <w:b/>
          <w:bCs/>
          <w:sz w:val="18"/>
          <w:szCs w:val="18"/>
        </w:rPr>
        <w:t>vlastnými nákladmi, alebo reálnou hodnotou</w:t>
      </w:r>
    </w:p>
    <w:p w:rsidR="000F1364" w:rsidRDefault="000F1364">
      <w:pPr>
        <w:spacing w:line="52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ind w:left="460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- obstaraný iným spôsobom</w:t>
      </w:r>
    </w:p>
    <w:p w:rsidR="000F1364" w:rsidRDefault="000F1364">
      <w:pPr>
        <w:spacing w:line="28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ind w:left="560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je oceňovaný reálnou hodnotou</w:t>
      </w:r>
    </w:p>
    <w:p w:rsidR="000F1364" w:rsidRDefault="000F1364">
      <w:pPr>
        <w:spacing w:line="313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numPr>
          <w:ilvl w:val="0"/>
          <w:numId w:val="5"/>
        </w:numPr>
        <w:tabs>
          <w:tab w:val="left" w:pos="640"/>
        </w:tabs>
        <w:ind w:left="640" w:hanging="218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DLHODOBÝ FINANČNÝ MAJETOK</w:t>
      </w:r>
    </w:p>
    <w:p w:rsidR="000F1364" w:rsidRDefault="000F1364">
      <w:pPr>
        <w:spacing w:line="40" w:lineRule="exact"/>
        <w:rPr>
          <w:sz w:val="24"/>
          <w:szCs w:val="24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Dlhodobý finančný majetok sa oceňuje cenou obstarania.</w:t>
      </w:r>
    </w:p>
    <w:p w:rsidR="000F1364" w:rsidRDefault="000F1364">
      <w:pPr>
        <w:spacing w:line="302" w:lineRule="exact"/>
        <w:rPr>
          <w:sz w:val="24"/>
          <w:szCs w:val="24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4. ZÁSOBY</w:t>
      </w:r>
    </w:p>
    <w:p w:rsidR="000F1364" w:rsidRDefault="000F1364">
      <w:pPr>
        <w:spacing w:line="40" w:lineRule="exact"/>
        <w:rPr>
          <w:sz w:val="24"/>
          <w:szCs w:val="24"/>
        </w:rPr>
      </w:pPr>
    </w:p>
    <w:p w:rsidR="000F1364" w:rsidRDefault="003D1BE9">
      <w:pPr>
        <w:numPr>
          <w:ilvl w:val="0"/>
          <w:numId w:val="6"/>
        </w:numPr>
        <w:tabs>
          <w:tab w:val="left" w:pos="560"/>
        </w:tabs>
        <w:ind w:left="560" w:hanging="97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obstarané kúpou</w:t>
      </w:r>
    </w:p>
    <w:p w:rsidR="000F1364" w:rsidRDefault="000F1364">
      <w:pPr>
        <w:spacing w:line="28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ind w:left="560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 xml:space="preserve">sú oceňované obstarávacou cenou, ktorá </w:t>
      </w:r>
      <w:r>
        <w:rPr>
          <w:rFonts w:ascii="Arial" w:eastAsia="Arial" w:hAnsi="Arial" w:cs="Arial"/>
          <w:b/>
          <w:bCs/>
          <w:sz w:val="18"/>
          <w:szCs w:val="18"/>
        </w:rPr>
        <w:t>zahrňuje cenu obstarania a náklady súvisiace s obstaraním</w:t>
      </w:r>
    </w:p>
    <w:p w:rsidR="000F1364" w:rsidRDefault="000F1364">
      <w:pPr>
        <w:spacing w:line="52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numPr>
          <w:ilvl w:val="0"/>
          <w:numId w:val="6"/>
        </w:numPr>
        <w:tabs>
          <w:tab w:val="left" w:pos="560"/>
        </w:tabs>
        <w:ind w:left="560" w:hanging="97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obstarané vlastnou činnosťou</w:t>
      </w:r>
    </w:p>
    <w:p w:rsidR="000F1364" w:rsidRDefault="000F1364">
      <w:pPr>
        <w:spacing w:line="28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ind w:left="560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sú oceňované vlastnými nákladmi, alebo reálnou hodnotou</w:t>
      </w:r>
    </w:p>
    <w:p w:rsidR="000F1364" w:rsidRDefault="000F1364">
      <w:pPr>
        <w:spacing w:line="52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numPr>
          <w:ilvl w:val="0"/>
          <w:numId w:val="6"/>
        </w:numPr>
        <w:tabs>
          <w:tab w:val="left" w:pos="560"/>
        </w:tabs>
        <w:ind w:left="560" w:hanging="97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 zásobách sa účtuje spôsobom B.</w:t>
      </w:r>
    </w:p>
    <w:p w:rsidR="000F1364" w:rsidRDefault="000F1364">
      <w:pPr>
        <w:spacing w:line="302" w:lineRule="exact"/>
        <w:rPr>
          <w:sz w:val="24"/>
          <w:szCs w:val="24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5. POHĽADÁVKY</w:t>
      </w:r>
    </w:p>
    <w:p w:rsidR="000F1364" w:rsidRDefault="000F1364">
      <w:pPr>
        <w:spacing w:line="56" w:lineRule="exact"/>
        <w:rPr>
          <w:sz w:val="24"/>
          <w:szCs w:val="24"/>
        </w:rPr>
      </w:pPr>
    </w:p>
    <w:p w:rsidR="000F1364" w:rsidRDefault="003D1BE9">
      <w:pPr>
        <w:spacing w:line="289" w:lineRule="auto"/>
        <w:ind w:left="420" w:right="60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 xml:space="preserve">Pohľadávky sa pri ich vzniku oceňujú menovitou hodnotou. </w:t>
      </w:r>
      <w:r>
        <w:rPr>
          <w:rFonts w:ascii="Arial" w:eastAsia="Arial" w:hAnsi="Arial" w:cs="Arial"/>
          <w:b/>
          <w:bCs/>
          <w:sz w:val="18"/>
          <w:szCs w:val="18"/>
        </w:rPr>
        <w:t>Postúpené pohľadávky a pohľadávky nadobudnuté vkladom do základného imania sa oceňujú obstarávacou cenou.</w:t>
      </w:r>
    </w:p>
    <w:p w:rsidR="000F1364" w:rsidRDefault="000F1364">
      <w:pPr>
        <w:spacing w:line="249" w:lineRule="exact"/>
        <w:rPr>
          <w:sz w:val="24"/>
          <w:szCs w:val="24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6. KRÁTKODOBÝ FINANČNÝ MAJETOK</w:t>
      </w:r>
    </w:p>
    <w:p w:rsidR="000F1364" w:rsidRDefault="000F1364">
      <w:pPr>
        <w:spacing w:line="40" w:lineRule="exact"/>
        <w:rPr>
          <w:sz w:val="24"/>
          <w:szCs w:val="24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Krátkodobý finančný majetok sa oceňuje nominálnou hodnotou.</w:t>
      </w:r>
    </w:p>
    <w:p w:rsidR="000F1364" w:rsidRDefault="000F1364">
      <w:pPr>
        <w:spacing w:line="302" w:lineRule="exact"/>
        <w:rPr>
          <w:sz w:val="24"/>
          <w:szCs w:val="24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7. ZÁVAZKY VRÁTANE REZERV, DLHOPISOV, PôŽIČIEK A ÚVEROV</w:t>
      </w:r>
    </w:p>
    <w:p w:rsidR="000F1364" w:rsidRDefault="000F1364">
      <w:pPr>
        <w:spacing w:line="149" w:lineRule="exact"/>
        <w:rPr>
          <w:sz w:val="24"/>
          <w:szCs w:val="24"/>
        </w:rPr>
      </w:pPr>
    </w:p>
    <w:p w:rsidR="000F1364" w:rsidRDefault="003D1BE9">
      <w:pPr>
        <w:spacing w:line="279" w:lineRule="auto"/>
        <w:ind w:left="420" w:right="38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Záväzky sa pri ich vzniku oceňujú menovitou hodnotou. Záväzky pri ich prevzatí sa oceňujú obstarávacou cenou. Ak sa pri inventarizácii zistí, že suma záväzkov je iná ako ich výška v účtovníctve, uvedú sa záväzky v účtovníctve a v účtovnej závierke v tomto</w:t>
      </w:r>
      <w:r>
        <w:rPr>
          <w:rFonts w:ascii="Arial" w:eastAsia="Arial" w:hAnsi="Arial" w:cs="Arial"/>
          <w:b/>
          <w:bCs/>
          <w:sz w:val="18"/>
          <w:szCs w:val="18"/>
        </w:rPr>
        <w:t xml:space="preserve"> zistenom ocenení.</w:t>
      </w:r>
    </w:p>
    <w:p w:rsidR="000F1364" w:rsidRDefault="000F1364">
      <w:pPr>
        <w:spacing w:line="2" w:lineRule="exact"/>
        <w:rPr>
          <w:sz w:val="24"/>
          <w:szCs w:val="24"/>
        </w:rPr>
      </w:pPr>
    </w:p>
    <w:p w:rsidR="000F1364" w:rsidRDefault="003D1BE9">
      <w:pPr>
        <w:numPr>
          <w:ilvl w:val="0"/>
          <w:numId w:val="7"/>
        </w:numPr>
        <w:tabs>
          <w:tab w:val="left" w:pos="560"/>
        </w:tabs>
        <w:ind w:left="560" w:hanging="138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Rezervy sa oceňujú v očakávanej výške záväzkov</w:t>
      </w:r>
    </w:p>
    <w:p w:rsidR="000F1364" w:rsidRDefault="000F1364">
      <w:pPr>
        <w:spacing w:line="40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numPr>
          <w:ilvl w:val="0"/>
          <w:numId w:val="7"/>
        </w:numPr>
        <w:tabs>
          <w:tab w:val="left" w:pos="560"/>
        </w:tabs>
        <w:ind w:left="560" w:hanging="138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Pôžičky sa oceňujú nominálnou hodnotou</w:t>
      </w:r>
    </w:p>
    <w:p w:rsidR="000F1364" w:rsidRDefault="000F1364">
      <w:pPr>
        <w:sectPr w:rsidR="000F1364">
          <w:pgSz w:w="11900" w:h="16838"/>
          <w:pgMar w:top="431" w:right="926" w:bottom="663" w:left="1020" w:header="0" w:footer="0" w:gutter="0"/>
          <w:cols w:space="708" w:equalWidth="0">
            <w:col w:w="9960"/>
          </w:cols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3600"/>
        <w:gridCol w:w="3140"/>
      </w:tblGrid>
      <w:tr w:rsidR="000F1364">
        <w:trPr>
          <w:trHeight w:val="312"/>
        </w:trPr>
        <w:tc>
          <w:tcPr>
            <w:tcW w:w="3220" w:type="dxa"/>
            <w:vAlign w:val="bottom"/>
          </w:tcPr>
          <w:p w:rsidR="000F1364" w:rsidRDefault="003D1BE9">
            <w:pPr>
              <w:rPr>
                <w:sz w:val="20"/>
                <w:szCs w:val="20"/>
              </w:rPr>
            </w:pPr>
            <w:bookmarkStart w:id="1" w:name="page2"/>
            <w:bookmarkEnd w:id="1"/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lastRenderedPageBreak/>
              <w:t>Poznámky Úč MÚJ 3 - 01</w:t>
            </w:r>
          </w:p>
        </w:tc>
        <w:tc>
          <w:tcPr>
            <w:tcW w:w="3600" w:type="dxa"/>
            <w:vAlign w:val="bottom"/>
          </w:tcPr>
          <w:p w:rsidR="000F1364" w:rsidRDefault="003D1BE9">
            <w:pPr>
              <w:ind w:left="8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IČO  4 7 4 9 8 1 8 8</w:t>
            </w:r>
          </w:p>
        </w:tc>
        <w:tc>
          <w:tcPr>
            <w:tcW w:w="3140" w:type="dxa"/>
            <w:vAlign w:val="bottom"/>
          </w:tcPr>
          <w:p w:rsidR="000F1364" w:rsidRDefault="003D1BE9">
            <w:pPr>
              <w:ind w:left="9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8"/>
                <w:sz w:val="24"/>
                <w:szCs w:val="24"/>
              </w:rPr>
              <w:t>DIČ  2 0 2 3 9 3 9 0 2 7</w:t>
            </w:r>
          </w:p>
        </w:tc>
      </w:tr>
    </w:tbl>
    <w:p w:rsidR="000F1364" w:rsidRDefault="000F1364">
      <w:pPr>
        <w:spacing w:line="354" w:lineRule="exact"/>
        <w:rPr>
          <w:sz w:val="20"/>
          <w:szCs w:val="20"/>
        </w:rPr>
      </w:pPr>
    </w:p>
    <w:p w:rsidR="000F1364" w:rsidRDefault="003D1BE9">
      <w:pPr>
        <w:numPr>
          <w:ilvl w:val="0"/>
          <w:numId w:val="8"/>
        </w:numPr>
        <w:tabs>
          <w:tab w:val="left" w:pos="560"/>
        </w:tabs>
        <w:ind w:left="560" w:hanging="138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Dlhopisy sa oceňujú nominálnou hodnotou</w:t>
      </w:r>
    </w:p>
    <w:p w:rsidR="000F1364" w:rsidRDefault="000F1364">
      <w:pPr>
        <w:spacing w:line="40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numPr>
          <w:ilvl w:val="0"/>
          <w:numId w:val="8"/>
        </w:numPr>
        <w:tabs>
          <w:tab w:val="left" w:pos="560"/>
        </w:tabs>
        <w:ind w:left="560" w:hanging="138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 xml:space="preserve">Úvery sa </w:t>
      </w:r>
      <w:r>
        <w:rPr>
          <w:rFonts w:ascii="Arial" w:eastAsia="Arial" w:hAnsi="Arial" w:cs="Arial"/>
          <w:b/>
          <w:bCs/>
          <w:sz w:val="18"/>
          <w:szCs w:val="18"/>
        </w:rPr>
        <w:t>oceňujú nominálnou hodnotou</w:t>
      </w:r>
    </w:p>
    <w:p w:rsidR="000F1364" w:rsidRDefault="000F1364">
      <w:pPr>
        <w:spacing w:line="302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11. DERIVÁTY</w:t>
      </w:r>
    </w:p>
    <w:p w:rsidR="000F1364" w:rsidRDefault="000F1364">
      <w:pPr>
        <w:spacing w:line="40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Deriváty sa oceňujú reálnou hodnotou.</w:t>
      </w:r>
    </w:p>
    <w:p w:rsidR="000F1364" w:rsidRDefault="000F1364">
      <w:pPr>
        <w:spacing w:line="298" w:lineRule="exact"/>
        <w:rPr>
          <w:sz w:val="20"/>
          <w:szCs w:val="20"/>
        </w:rPr>
      </w:pPr>
    </w:p>
    <w:tbl>
      <w:tblPr>
        <w:tblW w:w="0" w:type="auto"/>
        <w:tblInd w:w="4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60"/>
        <w:gridCol w:w="3140"/>
        <w:gridCol w:w="2080"/>
        <w:gridCol w:w="2320"/>
        <w:gridCol w:w="1880"/>
        <w:gridCol w:w="20"/>
      </w:tblGrid>
      <w:tr w:rsidR="000F1364">
        <w:trPr>
          <w:trHeight w:val="240"/>
        </w:trPr>
        <w:tc>
          <w:tcPr>
            <w:tcW w:w="3500" w:type="dxa"/>
            <w:gridSpan w:val="2"/>
            <w:vAlign w:val="bottom"/>
          </w:tcPr>
          <w:p w:rsidR="000F1364" w:rsidRDefault="003D1BE9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6"/>
                <w:sz w:val="20"/>
                <w:szCs w:val="20"/>
              </w:rPr>
              <w:t>(3)  Spôsob zostavenia odpisového plánu:</w:t>
            </w:r>
          </w:p>
        </w:tc>
        <w:tc>
          <w:tcPr>
            <w:tcW w:w="2080" w:type="dxa"/>
            <w:vAlign w:val="bottom"/>
          </w:tcPr>
          <w:p w:rsidR="000F1364" w:rsidRDefault="000F1364">
            <w:pPr>
              <w:rPr>
                <w:sz w:val="20"/>
                <w:szCs w:val="20"/>
              </w:rPr>
            </w:pPr>
          </w:p>
        </w:tc>
        <w:tc>
          <w:tcPr>
            <w:tcW w:w="2320" w:type="dxa"/>
            <w:vAlign w:val="bottom"/>
          </w:tcPr>
          <w:p w:rsidR="000F1364" w:rsidRDefault="000F1364">
            <w:pPr>
              <w:rPr>
                <w:sz w:val="20"/>
                <w:szCs w:val="20"/>
              </w:rPr>
            </w:pPr>
          </w:p>
        </w:tc>
        <w:tc>
          <w:tcPr>
            <w:tcW w:w="1880" w:type="dxa"/>
            <w:vAlign w:val="bottom"/>
          </w:tcPr>
          <w:p w:rsidR="000F1364" w:rsidRDefault="000F1364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  <w:tr w:rsidR="000F1364">
        <w:trPr>
          <w:trHeight w:val="581"/>
        </w:trPr>
        <w:tc>
          <w:tcPr>
            <w:tcW w:w="360" w:type="dxa"/>
            <w:vAlign w:val="bottom"/>
          </w:tcPr>
          <w:p w:rsidR="000F1364" w:rsidRDefault="000F1364">
            <w:pPr>
              <w:rPr>
                <w:sz w:val="24"/>
                <w:szCs w:val="24"/>
              </w:rPr>
            </w:pPr>
          </w:p>
        </w:tc>
        <w:tc>
          <w:tcPr>
            <w:tcW w:w="3140" w:type="dxa"/>
            <w:vMerge w:val="restart"/>
            <w:vAlign w:val="bottom"/>
          </w:tcPr>
          <w:p w:rsidR="000F1364" w:rsidRDefault="003D1BE9">
            <w:pPr>
              <w:ind w:left="8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2080" w:type="dxa"/>
            <w:vAlign w:val="bottom"/>
          </w:tcPr>
          <w:p w:rsidR="000F1364" w:rsidRDefault="003D1BE9">
            <w:pPr>
              <w:ind w:right="16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6"/>
                <w:sz w:val="20"/>
                <w:szCs w:val="20"/>
              </w:rPr>
              <w:t>Predpokladaná doba</w:t>
            </w:r>
          </w:p>
        </w:tc>
        <w:tc>
          <w:tcPr>
            <w:tcW w:w="2320" w:type="dxa"/>
            <w:vMerge w:val="restart"/>
            <w:vAlign w:val="bottom"/>
          </w:tcPr>
          <w:p w:rsidR="000F1364" w:rsidRDefault="003D1BE9">
            <w:pPr>
              <w:ind w:left="3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Metóda odpisovania</w:t>
            </w:r>
          </w:p>
        </w:tc>
        <w:tc>
          <w:tcPr>
            <w:tcW w:w="1880" w:type="dxa"/>
            <w:vAlign w:val="bottom"/>
          </w:tcPr>
          <w:p w:rsidR="000F1364" w:rsidRDefault="003D1BE9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2"/>
                <w:sz w:val="20"/>
                <w:szCs w:val="20"/>
              </w:rPr>
              <w:t>Sadzba ročného</w:t>
            </w: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  <w:tr w:rsidR="000F1364">
        <w:trPr>
          <w:trHeight w:val="130"/>
        </w:trPr>
        <w:tc>
          <w:tcPr>
            <w:tcW w:w="360" w:type="dxa"/>
            <w:vAlign w:val="bottom"/>
          </w:tcPr>
          <w:p w:rsidR="000F1364" w:rsidRDefault="000F1364">
            <w:pPr>
              <w:rPr>
                <w:sz w:val="11"/>
                <w:szCs w:val="11"/>
              </w:rPr>
            </w:pPr>
          </w:p>
        </w:tc>
        <w:tc>
          <w:tcPr>
            <w:tcW w:w="3140" w:type="dxa"/>
            <w:vMerge/>
            <w:vAlign w:val="bottom"/>
          </w:tcPr>
          <w:p w:rsidR="000F1364" w:rsidRDefault="000F1364">
            <w:pPr>
              <w:rPr>
                <w:sz w:val="11"/>
                <w:szCs w:val="11"/>
              </w:rPr>
            </w:pPr>
          </w:p>
        </w:tc>
        <w:tc>
          <w:tcPr>
            <w:tcW w:w="2080" w:type="dxa"/>
            <w:vMerge w:val="restart"/>
            <w:vAlign w:val="bottom"/>
          </w:tcPr>
          <w:p w:rsidR="000F1364" w:rsidRDefault="003D1BE9">
            <w:pPr>
              <w:ind w:right="16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4"/>
                <w:sz w:val="20"/>
                <w:szCs w:val="20"/>
              </w:rPr>
              <w:t>používania v rokoch</w:t>
            </w:r>
          </w:p>
        </w:tc>
        <w:tc>
          <w:tcPr>
            <w:tcW w:w="2320" w:type="dxa"/>
            <w:vMerge/>
            <w:vAlign w:val="bottom"/>
          </w:tcPr>
          <w:p w:rsidR="000F1364" w:rsidRDefault="000F1364">
            <w:pPr>
              <w:rPr>
                <w:sz w:val="11"/>
                <w:szCs w:val="11"/>
              </w:rPr>
            </w:pPr>
          </w:p>
        </w:tc>
        <w:tc>
          <w:tcPr>
            <w:tcW w:w="1880" w:type="dxa"/>
            <w:vMerge w:val="restart"/>
            <w:vAlign w:val="bottom"/>
          </w:tcPr>
          <w:p w:rsidR="000F1364" w:rsidRDefault="003D1BE9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2"/>
                <w:sz w:val="20"/>
                <w:szCs w:val="20"/>
              </w:rPr>
              <w:t>odpisu</w:t>
            </w: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  <w:tr w:rsidR="000F1364">
        <w:trPr>
          <w:trHeight w:val="132"/>
        </w:trPr>
        <w:tc>
          <w:tcPr>
            <w:tcW w:w="360" w:type="dxa"/>
            <w:vAlign w:val="bottom"/>
          </w:tcPr>
          <w:p w:rsidR="000F1364" w:rsidRDefault="000F1364">
            <w:pPr>
              <w:rPr>
                <w:sz w:val="11"/>
                <w:szCs w:val="11"/>
              </w:rPr>
            </w:pPr>
          </w:p>
        </w:tc>
        <w:tc>
          <w:tcPr>
            <w:tcW w:w="3140" w:type="dxa"/>
            <w:vAlign w:val="bottom"/>
          </w:tcPr>
          <w:p w:rsidR="000F1364" w:rsidRDefault="000F1364">
            <w:pPr>
              <w:rPr>
                <w:sz w:val="11"/>
                <w:szCs w:val="11"/>
              </w:rPr>
            </w:pPr>
          </w:p>
        </w:tc>
        <w:tc>
          <w:tcPr>
            <w:tcW w:w="2080" w:type="dxa"/>
            <w:vMerge/>
            <w:vAlign w:val="bottom"/>
          </w:tcPr>
          <w:p w:rsidR="000F1364" w:rsidRDefault="000F1364">
            <w:pPr>
              <w:rPr>
                <w:sz w:val="11"/>
                <w:szCs w:val="11"/>
              </w:rPr>
            </w:pPr>
          </w:p>
        </w:tc>
        <w:tc>
          <w:tcPr>
            <w:tcW w:w="2320" w:type="dxa"/>
            <w:vAlign w:val="bottom"/>
          </w:tcPr>
          <w:p w:rsidR="000F1364" w:rsidRDefault="000F1364">
            <w:pPr>
              <w:rPr>
                <w:sz w:val="11"/>
                <w:szCs w:val="11"/>
              </w:rPr>
            </w:pPr>
          </w:p>
        </w:tc>
        <w:tc>
          <w:tcPr>
            <w:tcW w:w="1880" w:type="dxa"/>
            <w:vMerge/>
            <w:vAlign w:val="bottom"/>
          </w:tcPr>
          <w:p w:rsidR="000F1364" w:rsidRDefault="000F1364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  <w:tr w:rsidR="000F1364">
        <w:trPr>
          <w:trHeight w:val="70"/>
        </w:trPr>
        <w:tc>
          <w:tcPr>
            <w:tcW w:w="360" w:type="dxa"/>
            <w:vAlign w:val="bottom"/>
          </w:tcPr>
          <w:p w:rsidR="000F1364" w:rsidRDefault="000F1364">
            <w:pPr>
              <w:rPr>
                <w:sz w:val="6"/>
                <w:szCs w:val="6"/>
              </w:rPr>
            </w:pPr>
          </w:p>
        </w:tc>
        <w:tc>
          <w:tcPr>
            <w:tcW w:w="3140" w:type="dxa"/>
            <w:tcBorders>
              <w:bottom w:val="single" w:sz="8" w:space="0" w:color="auto"/>
            </w:tcBorders>
            <w:vAlign w:val="bottom"/>
          </w:tcPr>
          <w:p w:rsidR="000F1364" w:rsidRDefault="000F1364">
            <w:pPr>
              <w:rPr>
                <w:sz w:val="6"/>
                <w:szCs w:val="6"/>
              </w:rPr>
            </w:pPr>
          </w:p>
        </w:tc>
        <w:tc>
          <w:tcPr>
            <w:tcW w:w="2080" w:type="dxa"/>
            <w:tcBorders>
              <w:bottom w:val="single" w:sz="8" w:space="0" w:color="auto"/>
            </w:tcBorders>
            <w:vAlign w:val="bottom"/>
          </w:tcPr>
          <w:p w:rsidR="000F1364" w:rsidRDefault="000F1364">
            <w:pPr>
              <w:rPr>
                <w:sz w:val="6"/>
                <w:szCs w:val="6"/>
              </w:rPr>
            </w:pPr>
          </w:p>
        </w:tc>
        <w:tc>
          <w:tcPr>
            <w:tcW w:w="2320" w:type="dxa"/>
            <w:tcBorders>
              <w:bottom w:val="single" w:sz="8" w:space="0" w:color="auto"/>
            </w:tcBorders>
            <w:vAlign w:val="bottom"/>
          </w:tcPr>
          <w:p w:rsidR="000F1364" w:rsidRDefault="000F1364">
            <w:pPr>
              <w:rPr>
                <w:sz w:val="6"/>
                <w:szCs w:val="6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vAlign w:val="bottom"/>
          </w:tcPr>
          <w:p w:rsidR="000F1364" w:rsidRDefault="000F1364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</w:tbl>
    <w:p w:rsidR="000F1364" w:rsidRDefault="003D1BE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7728" behindDoc="1" locked="0" layoutInCell="0" allowOverlap="1">
            <wp:simplePos x="0" y="0"/>
            <wp:positionH relativeFrom="column">
              <wp:posOffset>-7620</wp:posOffset>
            </wp:positionH>
            <wp:positionV relativeFrom="paragraph">
              <wp:posOffset>-432435</wp:posOffset>
            </wp:positionV>
            <wp:extent cx="6250940" cy="686371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50940" cy="68637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282" w:lineRule="exact"/>
        <w:rPr>
          <w:sz w:val="20"/>
          <w:szCs w:val="20"/>
        </w:rPr>
      </w:pPr>
    </w:p>
    <w:p w:rsidR="000F1364" w:rsidRDefault="003D1BE9">
      <w:pPr>
        <w:spacing w:line="339" w:lineRule="auto"/>
        <w:ind w:left="420" w:right="9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Odpisy dlhodobého nehmotného majetku sú stanovené vychádzajúc z predpokladanej doby jeho používania a predpokladaného priebehu jeho opotrebenia. Odpisovať sa začína prvým dňom mesiaca uvedenia dlhodobého majetku do používania. Drobný dlhodobý nehmotný maje</w:t>
      </w:r>
      <w:r>
        <w:rPr>
          <w:rFonts w:ascii="Arial" w:eastAsia="Arial" w:hAnsi="Arial" w:cs="Arial"/>
          <w:b/>
          <w:bCs/>
          <w:sz w:val="17"/>
          <w:szCs w:val="17"/>
        </w:rPr>
        <w:t>tok, ktorého obstarávacia cena (resp. vlastné náklady) je 2400 EUR a nižšia, sa odpisuje jednorazovo pri uvedení do používania.</w:t>
      </w:r>
    </w:p>
    <w:p w:rsidR="000F1364" w:rsidRDefault="000F1364">
      <w:pPr>
        <w:spacing w:line="204" w:lineRule="exact"/>
        <w:rPr>
          <w:sz w:val="20"/>
          <w:szCs w:val="20"/>
        </w:rPr>
      </w:pPr>
    </w:p>
    <w:p w:rsidR="000F1364" w:rsidRDefault="003D1BE9">
      <w:pPr>
        <w:spacing w:line="339" w:lineRule="auto"/>
        <w:ind w:left="420" w:right="11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Odpisy dlhodobého hmotného majetku sú stanovené vychádzajúc z predpokladanej doby jeho používania a predpokladaného priebehu je</w:t>
      </w:r>
      <w:r>
        <w:rPr>
          <w:rFonts w:ascii="Arial" w:eastAsia="Arial" w:hAnsi="Arial" w:cs="Arial"/>
          <w:b/>
          <w:bCs/>
          <w:sz w:val="17"/>
          <w:szCs w:val="17"/>
        </w:rPr>
        <w:t>ho opotrebenia. Odpisovať sa začína prvým dňom mesiaca uvedenia dlhodobého majetku do používania. Drobný dlhodobý hmotný majetok, ktorého obstarávacia cena (resp. vlastné náklady) je 1700 EUR a nižšia, sa odpisuje jednorazovo pri uvedení do používania.</w:t>
      </w:r>
    </w:p>
    <w:p w:rsidR="000F1364" w:rsidRDefault="000F1364">
      <w:pPr>
        <w:spacing w:line="204" w:lineRule="exact"/>
        <w:rPr>
          <w:sz w:val="20"/>
          <w:szCs w:val="20"/>
        </w:rPr>
      </w:pPr>
    </w:p>
    <w:p w:rsidR="000F1364" w:rsidRDefault="003D1BE9">
      <w:pPr>
        <w:tabs>
          <w:tab w:val="left" w:pos="40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(4</w:t>
      </w:r>
      <w:r>
        <w:rPr>
          <w:rFonts w:ascii="Arial" w:eastAsia="Arial" w:hAnsi="Arial" w:cs="Arial"/>
          <w:b/>
          <w:bCs/>
          <w:sz w:val="20"/>
          <w:szCs w:val="20"/>
        </w:rPr>
        <w:t>)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5"/>
          <w:szCs w:val="15"/>
        </w:rPr>
        <w:t>Účtovné metódy a všeobecné účtovné zásady boli Spoločnosťou konzistentne aplikované</w:t>
      </w:r>
    </w:p>
    <w:p w:rsidR="000F1364" w:rsidRDefault="000F1364">
      <w:pPr>
        <w:spacing w:line="308" w:lineRule="exact"/>
        <w:rPr>
          <w:sz w:val="20"/>
          <w:szCs w:val="20"/>
        </w:rPr>
      </w:pPr>
    </w:p>
    <w:tbl>
      <w:tblPr>
        <w:tblW w:w="0" w:type="auto"/>
        <w:tblInd w:w="5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200"/>
        <w:gridCol w:w="3740"/>
        <w:gridCol w:w="20"/>
      </w:tblGrid>
      <w:tr w:rsidR="000F1364">
        <w:trPr>
          <w:trHeight w:val="219"/>
        </w:trPr>
        <w:tc>
          <w:tcPr>
            <w:tcW w:w="3220" w:type="dxa"/>
            <w:vAlign w:val="bottom"/>
          </w:tcPr>
          <w:p w:rsidR="000F1364" w:rsidRDefault="003D1BE9">
            <w:pPr>
              <w:ind w:right="51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5"/>
                <w:sz w:val="18"/>
                <w:szCs w:val="18"/>
              </w:rPr>
              <w:t>Druh zmeny účtovných zásad alebo</w:t>
            </w:r>
          </w:p>
        </w:tc>
        <w:tc>
          <w:tcPr>
            <w:tcW w:w="2200" w:type="dxa"/>
            <w:vMerge w:val="restart"/>
            <w:vAlign w:val="bottom"/>
          </w:tcPr>
          <w:p w:rsidR="000F1364" w:rsidRDefault="003D1BE9">
            <w:pPr>
              <w:ind w:left="6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740" w:type="dxa"/>
            <w:vAlign w:val="bottom"/>
          </w:tcPr>
          <w:p w:rsidR="000F1364" w:rsidRDefault="003D1BE9">
            <w:pPr>
              <w:ind w:left="49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6"/>
                <w:sz w:val="18"/>
                <w:szCs w:val="18"/>
              </w:rPr>
              <w:t>Hodnota vplyvu na výsledok hospodárenia</w:t>
            </w: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  <w:tr w:rsidR="000F1364">
        <w:trPr>
          <w:trHeight w:val="118"/>
        </w:trPr>
        <w:tc>
          <w:tcPr>
            <w:tcW w:w="3220" w:type="dxa"/>
            <w:vMerge w:val="restart"/>
            <w:vAlign w:val="bottom"/>
          </w:tcPr>
          <w:p w:rsidR="000F1364" w:rsidRDefault="003D1BE9">
            <w:pPr>
              <w:ind w:right="51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2"/>
                <w:sz w:val="18"/>
                <w:szCs w:val="18"/>
              </w:rPr>
              <w:t>metód</w:t>
            </w:r>
          </w:p>
        </w:tc>
        <w:tc>
          <w:tcPr>
            <w:tcW w:w="2200" w:type="dxa"/>
            <w:vMerge/>
            <w:vAlign w:val="bottom"/>
          </w:tcPr>
          <w:p w:rsidR="000F1364" w:rsidRDefault="000F1364">
            <w:pPr>
              <w:rPr>
                <w:sz w:val="10"/>
                <w:szCs w:val="10"/>
              </w:rPr>
            </w:pPr>
          </w:p>
        </w:tc>
        <w:tc>
          <w:tcPr>
            <w:tcW w:w="3740" w:type="dxa"/>
            <w:vMerge w:val="restart"/>
            <w:vAlign w:val="bottom"/>
          </w:tcPr>
          <w:p w:rsidR="000F1364" w:rsidRDefault="003D1BE9">
            <w:pPr>
              <w:ind w:left="49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8"/>
                <w:sz w:val="18"/>
                <w:szCs w:val="18"/>
              </w:rPr>
              <w:t>alebo vlastné imanie</w:t>
            </w: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  <w:tr w:rsidR="000F1364">
        <w:trPr>
          <w:trHeight w:val="120"/>
        </w:trPr>
        <w:tc>
          <w:tcPr>
            <w:tcW w:w="3220" w:type="dxa"/>
            <w:vMerge/>
            <w:vAlign w:val="bottom"/>
          </w:tcPr>
          <w:p w:rsidR="000F1364" w:rsidRDefault="000F1364">
            <w:pPr>
              <w:rPr>
                <w:sz w:val="10"/>
                <w:szCs w:val="10"/>
              </w:rPr>
            </w:pPr>
          </w:p>
        </w:tc>
        <w:tc>
          <w:tcPr>
            <w:tcW w:w="2200" w:type="dxa"/>
            <w:vAlign w:val="bottom"/>
          </w:tcPr>
          <w:p w:rsidR="000F1364" w:rsidRDefault="000F1364">
            <w:pPr>
              <w:rPr>
                <w:sz w:val="10"/>
                <w:szCs w:val="10"/>
              </w:rPr>
            </w:pPr>
          </w:p>
        </w:tc>
        <w:tc>
          <w:tcPr>
            <w:tcW w:w="3740" w:type="dxa"/>
            <w:vMerge/>
            <w:vAlign w:val="bottom"/>
          </w:tcPr>
          <w:p w:rsidR="000F1364" w:rsidRDefault="000F1364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</w:tbl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338" w:lineRule="exact"/>
        <w:rPr>
          <w:sz w:val="20"/>
          <w:szCs w:val="20"/>
        </w:rPr>
      </w:pPr>
    </w:p>
    <w:p w:rsidR="000F1364" w:rsidRDefault="003D1BE9">
      <w:pPr>
        <w:numPr>
          <w:ilvl w:val="0"/>
          <w:numId w:val="9"/>
        </w:numPr>
        <w:tabs>
          <w:tab w:val="left" w:pos="420"/>
        </w:tabs>
        <w:ind w:left="420" w:hanging="386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Spoločnosť nedostala žiadne dotácie.</w:t>
      </w:r>
    </w:p>
    <w:p w:rsidR="000F1364" w:rsidRDefault="000F1364">
      <w:pPr>
        <w:spacing w:line="200" w:lineRule="exact"/>
        <w:rPr>
          <w:rFonts w:ascii="Arial" w:eastAsia="Arial" w:hAnsi="Arial" w:cs="Arial"/>
          <w:b/>
          <w:bCs/>
          <w:sz w:val="20"/>
          <w:szCs w:val="20"/>
        </w:rPr>
      </w:pPr>
    </w:p>
    <w:p w:rsidR="000F1364" w:rsidRDefault="000F1364">
      <w:pPr>
        <w:spacing w:line="370" w:lineRule="exact"/>
        <w:rPr>
          <w:rFonts w:ascii="Arial" w:eastAsia="Arial" w:hAnsi="Arial" w:cs="Arial"/>
          <w:b/>
          <w:bCs/>
          <w:sz w:val="20"/>
          <w:szCs w:val="20"/>
        </w:rPr>
      </w:pPr>
    </w:p>
    <w:p w:rsidR="000F1364" w:rsidRDefault="003D1BE9">
      <w:pPr>
        <w:numPr>
          <w:ilvl w:val="0"/>
          <w:numId w:val="9"/>
        </w:numPr>
        <w:tabs>
          <w:tab w:val="left" w:pos="420"/>
        </w:tabs>
        <w:ind w:left="420" w:hanging="386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 xml:space="preserve">V </w:t>
      </w:r>
      <w:r>
        <w:rPr>
          <w:rFonts w:ascii="Arial" w:eastAsia="Arial" w:hAnsi="Arial" w:cs="Arial"/>
          <w:b/>
          <w:bCs/>
          <w:sz w:val="18"/>
          <w:szCs w:val="18"/>
        </w:rPr>
        <w:t>bežnom účtovnom období Spoločnosť nevykonala významnú opravu chýb minulých účtovných období.</w:t>
      </w: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366" w:lineRule="exact"/>
        <w:rPr>
          <w:sz w:val="20"/>
          <w:szCs w:val="20"/>
        </w:rPr>
      </w:pPr>
    </w:p>
    <w:p w:rsidR="000F1364" w:rsidRDefault="003D1BE9">
      <w:pPr>
        <w:numPr>
          <w:ilvl w:val="1"/>
          <w:numId w:val="10"/>
        </w:numPr>
        <w:tabs>
          <w:tab w:val="left" w:pos="1960"/>
        </w:tabs>
        <w:ind w:left="1960" w:hanging="395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>Informácie, ktoré vysvetľujú a dopĺňajú súvahu a výkaz ziskov a strát</w:t>
      </w:r>
    </w:p>
    <w:p w:rsidR="000F1364" w:rsidRDefault="000F1364">
      <w:pPr>
        <w:spacing w:line="200" w:lineRule="exact"/>
        <w:rPr>
          <w:rFonts w:ascii="Arial" w:eastAsia="Arial" w:hAnsi="Arial" w:cs="Arial"/>
          <w:b/>
          <w:bCs/>
        </w:rPr>
      </w:pPr>
    </w:p>
    <w:p w:rsidR="000F1364" w:rsidRDefault="000F1364">
      <w:pPr>
        <w:spacing w:line="353" w:lineRule="exact"/>
        <w:rPr>
          <w:rFonts w:ascii="Arial" w:eastAsia="Arial" w:hAnsi="Arial" w:cs="Arial"/>
          <w:b/>
          <w:bCs/>
        </w:rPr>
      </w:pPr>
    </w:p>
    <w:p w:rsidR="000F1364" w:rsidRDefault="003D1BE9">
      <w:pPr>
        <w:numPr>
          <w:ilvl w:val="0"/>
          <w:numId w:val="11"/>
        </w:numPr>
        <w:tabs>
          <w:tab w:val="left" w:pos="420"/>
        </w:tabs>
        <w:ind w:left="420" w:hanging="386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 xml:space="preserve">Spoločnosť neúčtovala o položkách nákladov alebo výnosov, ktoré by mali výnimočný rozsah </w:t>
      </w:r>
      <w:r>
        <w:rPr>
          <w:rFonts w:ascii="Arial" w:eastAsia="Arial" w:hAnsi="Arial" w:cs="Arial"/>
          <w:b/>
          <w:bCs/>
          <w:sz w:val="18"/>
          <w:szCs w:val="18"/>
        </w:rPr>
        <w:t>alebo výskyt.</w:t>
      </w:r>
    </w:p>
    <w:p w:rsidR="000F1364" w:rsidRDefault="000F1364">
      <w:pPr>
        <w:spacing w:line="316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numPr>
          <w:ilvl w:val="0"/>
          <w:numId w:val="11"/>
        </w:numPr>
        <w:tabs>
          <w:tab w:val="left" w:pos="420"/>
        </w:tabs>
        <w:ind w:left="420" w:hanging="386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Informácie o záväzkoch:</w:t>
      </w:r>
    </w:p>
    <w:p w:rsidR="000F1364" w:rsidRDefault="000F1364">
      <w:pPr>
        <w:spacing w:line="318" w:lineRule="exact"/>
        <w:rPr>
          <w:sz w:val="20"/>
          <w:szCs w:val="20"/>
        </w:rPr>
      </w:pPr>
    </w:p>
    <w:tbl>
      <w:tblPr>
        <w:tblW w:w="0" w:type="auto"/>
        <w:tblInd w:w="400" w:type="dxa"/>
        <w:tblLayout w:type="fixed"/>
        <w:tblCellMar>
          <w:left w:w="0" w:type="dxa"/>
          <w:right w:w="0" w:type="dxa"/>
        </w:tblCellMar>
        <w:tblLook w:val="04A0"/>
      </w:tblPr>
      <w:tblGrid>
        <w:gridCol w:w="6780"/>
        <w:gridCol w:w="20"/>
        <w:gridCol w:w="2580"/>
        <w:gridCol w:w="40"/>
      </w:tblGrid>
      <w:tr w:rsidR="000F1364">
        <w:trPr>
          <w:trHeight w:val="273"/>
        </w:trPr>
        <w:tc>
          <w:tcPr>
            <w:tcW w:w="6780" w:type="dxa"/>
            <w:tcBorders>
              <w:bottom w:val="single" w:sz="8" w:space="0" w:color="AEAAAA"/>
            </w:tcBorders>
            <w:vAlign w:val="bottom"/>
          </w:tcPr>
          <w:p w:rsidR="000F1364" w:rsidRDefault="003D1BE9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1"/>
                <w:sz w:val="20"/>
                <w:szCs w:val="20"/>
              </w:rPr>
              <w:t>Celková suma záväzkov so zostatkovou dobou splatnosti dlhšou ako 5 rokov</w:t>
            </w:r>
          </w:p>
        </w:tc>
        <w:tc>
          <w:tcPr>
            <w:tcW w:w="20" w:type="dxa"/>
            <w:vAlign w:val="bottom"/>
          </w:tcPr>
          <w:p w:rsidR="000F1364" w:rsidRDefault="000F1364">
            <w:pPr>
              <w:rPr>
                <w:sz w:val="23"/>
                <w:szCs w:val="23"/>
              </w:rPr>
            </w:pPr>
          </w:p>
        </w:tc>
        <w:tc>
          <w:tcPr>
            <w:tcW w:w="2580" w:type="dxa"/>
            <w:tcBorders>
              <w:bottom w:val="single" w:sz="8" w:space="0" w:color="AEAAAA"/>
            </w:tcBorders>
            <w:vAlign w:val="bottom"/>
          </w:tcPr>
          <w:p w:rsidR="000F1364" w:rsidRDefault="003D1BE9">
            <w:pPr>
              <w:ind w:right="114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40" w:type="dxa"/>
            <w:vAlign w:val="bottom"/>
          </w:tcPr>
          <w:p w:rsidR="000F1364" w:rsidRDefault="000F1364">
            <w:pPr>
              <w:rPr>
                <w:sz w:val="23"/>
                <w:szCs w:val="23"/>
              </w:rPr>
            </w:pPr>
          </w:p>
        </w:tc>
      </w:tr>
      <w:tr w:rsidR="000F1364">
        <w:trPr>
          <w:trHeight w:val="292"/>
        </w:trPr>
        <w:tc>
          <w:tcPr>
            <w:tcW w:w="6780" w:type="dxa"/>
            <w:tcBorders>
              <w:bottom w:val="single" w:sz="8" w:space="0" w:color="auto"/>
            </w:tcBorders>
            <w:vAlign w:val="bottom"/>
          </w:tcPr>
          <w:p w:rsidR="000F1364" w:rsidRDefault="003D1BE9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celková suma zabezpečených záväzkov</w:t>
            </w:r>
          </w:p>
        </w:tc>
        <w:tc>
          <w:tcPr>
            <w:tcW w:w="2600" w:type="dxa"/>
            <w:gridSpan w:val="2"/>
            <w:tcBorders>
              <w:bottom w:val="single" w:sz="8" w:space="0" w:color="auto"/>
            </w:tcBorders>
            <w:vAlign w:val="bottom"/>
          </w:tcPr>
          <w:p w:rsidR="000F1364" w:rsidRDefault="003D1BE9">
            <w:pPr>
              <w:ind w:right="114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F1364" w:rsidRDefault="000F1364">
            <w:pPr>
              <w:rPr>
                <w:sz w:val="24"/>
                <w:szCs w:val="24"/>
              </w:rPr>
            </w:pPr>
          </w:p>
        </w:tc>
      </w:tr>
    </w:tbl>
    <w:p w:rsidR="000F1364" w:rsidRDefault="000F1364">
      <w:pPr>
        <w:spacing w:line="246" w:lineRule="exact"/>
        <w:rPr>
          <w:sz w:val="20"/>
          <w:szCs w:val="20"/>
        </w:rPr>
      </w:pPr>
    </w:p>
    <w:p w:rsidR="000F1364" w:rsidRDefault="003D1BE9">
      <w:pPr>
        <w:tabs>
          <w:tab w:val="left" w:pos="40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(3)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5"/>
          <w:szCs w:val="15"/>
        </w:rPr>
        <w:t>Spoločnosť neeviduje vlastné akcie.</w:t>
      </w:r>
    </w:p>
    <w:p w:rsidR="000F1364" w:rsidRDefault="000F1364">
      <w:pPr>
        <w:sectPr w:rsidR="000F1364">
          <w:pgSz w:w="11900" w:h="16838"/>
          <w:pgMar w:top="431" w:right="926" w:bottom="925" w:left="1020" w:header="0" w:footer="0" w:gutter="0"/>
          <w:cols w:space="708" w:equalWidth="0">
            <w:col w:w="9960"/>
          </w:cols>
        </w:sectPr>
      </w:pP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359" w:lineRule="exact"/>
        <w:rPr>
          <w:sz w:val="20"/>
          <w:szCs w:val="20"/>
        </w:rPr>
      </w:pPr>
    </w:p>
    <w:p w:rsidR="000F1364" w:rsidRDefault="003D1BE9">
      <w:pPr>
        <w:tabs>
          <w:tab w:val="left" w:pos="40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(4)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5"/>
          <w:szCs w:val="15"/>
        </w:rPr>
        <w:t xml:space="preserve">Prehľad o príjmoch a </w:t>
      </w:r>
      <w:r>
        <w:rPr>
          <w:rFonts w:ascii="Arial" w:eastAsia="Arial" w:hAnsi="Arial" w:cs="Arial"/>
          <w:b/>
          <w:bCs/>
          <w:sz w:val="15"/>
          <w:szCs w:val="15"/>
        </w:rPr>
        <w:t>výhodách členov štatutárnych, dozorných a iných orgánov v tabuľke:</w:t>
      </w:r>
    </w:p>
    <w:p w:rsidR="000F1364" w:rsidRDefault="000F1364">
      <w:pPr>
        <w:sectPr w:rsidR="000F1364">
          <w:type w:val="continuous"/>
          <w:pgSz w:w="11900" w:h="16838"/>
          <w:pgMar w:top="431" w:right="926" w:bottom="925" w:left="1020" w:header="0" w:footer="0" w:gutter="0"/>
          <w:cols w:space="708" w:equalWidth="0">
            <w:col w:w="9960"/>
          </w:cols>
        </w:sectPr>
      </w:pPr>
    </w:p>
    <w:p w:rsidR="000F1364" w:rsidRDefault="003D1BE9">
      <w:pPr>
        <w:tabs>
          <w:tab w:val="left" w:pos="4020"/>
          <w:tab w:val="left" w:pos="7720"/>
          <w:tab w:val="left" w:pos="8220"/>
        </w:tabs>
        <w:rPr>
          <w:sz w:val="20"/>
          <w:szCs w:val="20"/>
        </w:rPr>
      </w:pPr>
      <w:bookmarkStart w:id="2" w:name="page3"/>
      <w:bookmarkEnd w:id="2"/>
      <w:r>
        <w:rPr>
          <w:rFonts w:ascii="Arial" w:eastAsia="Arial" w:hAnsi="Arial" w:cs="Arial"/>
          <w:b/>
          <w:bCs/>
          <w:sz w:val="24"/>
          <w:szCs w:val="24"/>
        </w:rPr>
        <w:lastRenderedPageBreak/>
        <w:t>Poznámky Úč MÚJ 3 - 01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24"/>
          <w:szCs w:val="24"/>
        </w:rPr>
        <w:t>IČO  4 7 4 9 8 1 8 8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24"/>
          <w:szCs w:val="24"/>
        </w:rPr>
        <w:t>DIČ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21"/>
          <w:szCs w:val="21"/>
        </w:rPr>
        <w:t>2 0 2 3 9 3 9 0 2 7</w:t>
      </w:r>
    </w:p>
    <w:p w:rsidR="000F1364" w:rsidRDefault="003D1BE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8752" behindDoc="1" locked="0" layoutInCell="0" allowOverlap="1">
            <wp:simplePos x="0" y="0"/>
            <wp:positionH relativeFrom="column">
              <wp:posOffset>222250</wp:posOffset>
            </wp:positionH>
            <wp:positionV relativeFrom="paragraph">
              <wp:posOffset>217805</wp:posOffset>
            </wp:positionV>
            <wp:extent cx="6021070" cy="639572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1070" cy="6395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F1364" w:rsidRDefault="000F1364">
      <w:pPr>
        <w:sectPr w:rsidR="000F1364">
          <w:pgSz w:w="11900" w:h="16838"/>
          <w:pgMar w:top="431" w:right="926" w:bottom="1440" w:left="1020" w:header="0" w:footer="0" w:gutter="0"/>
          <w:cols w:space="708" w:equalWidth="0">
            <w:col w:w="9960"/>
          </w:cols>
        </w:sectPr>
      </w:pPr>
    </w:p>
    <w:p w:rsidR="000F1364" w:rsidRDefault="000F1364">
      <w:pPr>
        <w:spacing w:line="386" w:lineRule="exact"/>
        <w:rPr>
          <w:sz w:val="20"/>
          <w:szCs w:val="20"/>
        </w:rPr>
      </w:pPr>
    </w:p>
    <w:p w:rsidR="000F1364" w:rsidRDefault="003D1BE9">
      <w:pPr>
        <w:ind w:left="56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Hodnota príjmu, výhody členov orgánov</w:t>
      </w:r>
    </w:p>
    <w:p w:rsidR="000F1364" w:rsidRDefault="000F1364">
      <w:pPr>
        <w:spacing w:line="33" w:lineRule="exact"/>
        <w:rPr>
          <w:sz w:val="20"/>
          <w:szCs w:val="20"/>
        </w:rPr>
      </w:pPr>
    </w:p>
    <w:p w:rsidR="000F1364" w:rsidRDefault="003D1BE9">
      <w:pPr>
        <w:tabs>
          <w:tab w:val="left" w:pos="5200"/>
          <w:tab w:val="left" w:pos="6840"/>
          <w:tab w:val="left" w:pos="8700"/>
        </w:tabs>
        <w:ind w:left="17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Druh príjmu, výhody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6"/>
          <w:szCs w:val="16"/>
        </w:rPr>
        <w:t>štatutárnych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6"/>
          <w:szCs w:val="16"/>
        </w:rPr>
        <w:t>dozorných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3"/>
          <w:szCs w:val="13"/>
        </w:rPr>
        <w:t>iných</w:t>
      </w:r>
    </w:p>
    <w:p w:rsidR="000F1364" w:rsidRDefault="000F1364">
      <w:pPr>
        <w:spacing w:line="21" w:lineRule="exact"/>
        <w:rPr>
          <w:sz w:val="20"/>
          <w:szCs w:val="20"/>
        </w:rPr>
      </w:pPr>
    </w:p>
    <w:p w:rsidR="000F1364" w:rsidRDefault="003D1BE9">
      <w:pPr>
        <w:ind w:left="71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2020</w:t>
      </w:r>
    </w:p>
    <w:p w:rsidR="000F1364" w:rsidRDefault="000F1364">
      <w:pPr>
        <w:spacing w:line="51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Poskytnuté záruky a iné zabezpečenia:</w:t>
      </w:r>
    </w:p>
    <w:p w:rsidR="000F1364" w:rsidRDefault="000F1364">
      <w:pPr>
        <w:spacing w:line="49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Hlavné podmienky poskytnutých záruk</w:t>
      </w: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361" w:lineRule="exact"/>
        <w:rPr>
          <w:sz w:val="20"/>
          <w:szCs w:val="20"/>
        </w:rPr>
      </w:pPr>
    </w:p>
    <w:p w:rsidR="000F1364" w:rsidRDefault="003D1BE9">
      <w:pPr>
        <w:tabs>
          <w:tab w:val="left" w:pos="2860"/>
        </w:tabs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Poskytnuté pôžičky ku dňu: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8"/>
          <w:szCs w:val="18"/>
        </w:rPr>
        <w:t>31.12.2019</w:t>
      </w:r>
    </w:p>
    <w:p w:rsidR="000F1364" w:rsidRDefault="000F1364">
      <w:pPr>
        <w:spacing w:line="49" w:lineRule="exact"/>
        <w:rPr>
          <w:sz w:val="20"/>
          <w:szCs w:val="20"/>
        </w:rPr>
      </w:pPr>
    </w:p>
    <w:p w:rsidR="000F1364" w:rsidRDefault="003D1BE9">
      <w:pPr>
        <w:ind w:right="5160"/>
        <w:jc w:val="right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Celková suma poskytnutých pôžičiek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right="5160"/>
        <w:jc w:val="right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Celková suma splatených pôžičiek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right="5160"/>
        <w:jc w:val="right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Celková suma odpustených pôžičiek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right="5160"/>
        <w:jc w:val="right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 xml:space="preserve">Úroková </w:t>
      </w:r>
      <w:r>
        <w:rPr>
          <w:rFonts w:ascii="Arial" w:eastAsia="Arial" w:hAnsi="Arial" w:cs="Arial"/>
          <w:b/>
          <w:bCs/>
          <w:sz w:val="18"/>
          <w:szCs w:val="18"/>
        </w:rPr>
        <w:t>sadzba:</w:t>
      </w:r>
    </w:p>
    <w:p w:rsidR="000F1364" w:rsidRDefault="000F1364">
      <w:pPr>
        <w:spacing w:line="316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Celková suma použitých finančných prostriedkov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alebo iného plnenia na súkromné účely členov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orgánov, ktoré je treba vyúčtovať</w:t>
      </w: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370" w:lineRule="exact"/>
        <w:rPr>
          <w:sz w:val="20"/>
          <w:szCs w:val="20"/>
        </w:rPr>
      </w:pPr>
    </w:p>
    <w:p w:rsidR="000F1364" w:rsidRDefault="003D1BE9">
      <w:pPr>
        <w:numPr>
          <w:ilvl w:val="0"/>
          <w:numId w:val="12"/>
        </w:numPr>
        <w:tabs>
          <w:tab w:val="left" w:pos="420"/>
        </w:tabs>
        <w:spacing w:line="283" w:lineRule="auto"/>
        <w:ind w:left="420" w:right="600" w:hanging="386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Informácie o jednotlivých finančných povinnostiach a podmienených záväzkoch, ktoré sa nevykazujú v súvahe, ale sú </w:t>
      </w:r>
      <w:r>
        <w:rPr>
          <w:rFonts w:ascii="Arial" w:eastAsia="Arial" w:hAnsi="Arial" w:cs="Arial"/>
          <w:b/>
          <w:bCs/>
          <w:sz w:val="20"/>
          <w:szCs w:val="20"/>
        </w:rPr>
        <w:t>významné na posúdenie finančnej situácie Spoločnosti:</w:t>
      </w:r>
    </w:p>
    <w:p w:rsidR="000F1364" w:rsidRDefault="000F1364">
      <w:pPr>
        <w:spacing w:line="242" w:lineRule="exact"/>
        <w:rPr>
          <w:sz w:val="20"/>
          <w:szCs w:val="20"/>
        </w:rPr>
      </w:pPr>
    </w:p>
    <w:tbl>
      <w:tblPr>
        <w:tblW w:w="0" w:type="auto"/>
        <w:tblInd w:w="5340" w:type="dxa"/>
        <w:tblLayout w:type="fixed"/>
        <w:tblCellMar>
          <w:left w:w="0" w:type="dxa"/>
          <w:right w:w="0" w:type="dxa"/>
        </w:tblCellMar>
        <w:tblLook w:val="04A0"/>
      </w:tblPr>
      <w:tblGrid>
        <w:gridCol w:w="900"/>
        <w:gridCol w:w="1700"/>
        <w:gridCol w:w="1720"/>
        <w:gridCol w:w="20"/>
      </w:tblGrid>
      <w:tr w:rsidR="000F1364">
        <w:trPr>
          <w:trHeight w:val="240"/>
        </w:trPr>
        <w:tc>
          <w:tcPr>
            <w:tcW w:w="900" w:type="dxa"/>
            <w:vAlign w:val="bottom"/>
          </w:tcPr>
          <w:p w:rsidR="000F1364" w:rsidRDefault="000F1364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vAlign w:val="bottom"/>
          </w:tcPr>
          <w:p w:rsidR="000F1364" w:rsidRDefault="003D1BE9">
            <w:pPr>
              <w:ind w:left="7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Hodnota</w:t>
            </w:r>
          </w:p>
        </w:tc>
        <w:tc>
          <w:tcPr>
            <w:tcW w:w="1720" w:type="dxa"/>
            <w:vAlign w:val="bottom"/>
          </w:tcPr>
          <w:p w:rsidR="000F1364" w:rsidRDefault="000F1364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  <w:tr w:rsidR="000F1364">
        <w:trPr>
          <w:trHeight w:val="418"/>
        </w:trPr>
        <w:tc>
          <w:tcPr>
            <w:tcW w:w="900" w:type="dxa"/>
            <w:vMerge w:val="restart"/>
            <w:vAlign w:val="bottom"/>
          </w:tcPr>
          <w:p w:rsidR="000F1364" w:rsidRDefault="003D1BE9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700" w:type="dxa"/>
            <w:vMerge w:val="restart"/>
            <w:vAlign w:val="bottom"/>
          </w:tcPr>
          <w:p w:rsidR="000F1364" w:rsidRDefault="003D1BE9">
            <w:pPr>
              <w:ind w:left="3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1"/>
                <w:sz w:val="18"/>
                <w:szCs w:val="18"/>
              </w:rPr>
              <w:t>Voči dcérskej ÚJ</w:t>
            </w:r>
          </w:p>
        </w:tc>
        <w:tc>
          <w:tcPr>
            <w:tcW w:w="1720" w:type="dxa"/>
            <w:vAlign w:val="bottom"/>
          </w:tcPr>
          <w:p w:rsidR="000F1364" w:rsidRDefault="003D1BE9">
            <w:pPr>
              <w:ind w:left="7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2"/>
                <w:sz w:val="18"/>
                <w:szCs w:val="18"/>
              </w:rPr>
              <w:t>Voči ÚJ s podstatným</w:t>
            </w: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  <w:tr w:rsidR="000F1364">
        <w:trPr>
          <w:trHeight w:val="120"/>
        </w:trPr>
        <w:tc>
          <w:tcPr>
            <w:tcW w:w="900" w:type="dxa"/>
            <w:vMerge/>
            <w:vAlign w:val="bottom"/>
          </w:tcPr>
          <w:p w:rsidR="000F1364" w:rsidRDefault="000F1364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vMerge/>
            <w:vAlign w:val="bottom"/>
          </w:tcPr>
          <w:p w:rsidR="000F1364" w:rsidRDefault="000F1364">
            <w:pPr>
              <w:rPr>
                <w:sz w:val="10"/>
                <w:szCs w:val="10"/>
              </w:rPr>
            </w:pPr>
          </w:p>
        </w:tc>
        <w:tc>
          <w:tcPr>
            <w:tcW w:w="1720" w:type="dxa"/>
            <w:vMerge w:val="restart"/>
            <w:vAlign w:val="bottom"/>
          </w:tcPr>
          <w:p w:rsidR="000F1364" w:rsidRDefault="003D1BE9">
            <w:pPr>
              <w:ind w:left="9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4"/>
                <w:sz w:val="18"/>
                <w:szCs w:val="18"/>
              </w:rPr>
              <w:t>vplyvom</w:t>
            </w: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  <w:tr w:rsidR="000F1364">
        <w:trPr>
          <w:trHeight w:val="118"/>
        </w:trPr>
        <w:tc>
          <w:tcPr>
            <w:tcW w:w="900" w:type="dxa"/>
            <w:vAlign w:val="bottom"/>
          </w:tcPr>
          <w:p w:rsidR="000F1364" w:rsidRDefault="000F1364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vAlign w:val="bottom"/>
          </w:tcPr>
          <w:p w:rsidR="000F1364" w:rsidRDefault="000F1364">
            <w:pPr>
              <w:rPr>
                <w:sz w:val="10"/>
                <w:szCs w:val="10"/>
              </w:rPr>
            </w:pPr>
          </w:p>
        </w:tc>
        <w:tc>
          <w:tcPr>
            <w:tcW w:w="1720" w:type="dxa"/>
            <w:vMerge/>
            <w:vAlign w:val="bottom"/>
          </w:tcPr>
          <w:p w:rsidR="000F1364" w:rsidRDefault="000F1364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</w:tbl>
    <w:p w:rsidR="000F1364" w:rsidRDefault="000F1364">
      <w:pPr>
        <w:spacing w:line="188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Názov finančnej povinnosti</w:t>
      </w:r>
    </w:p>
    <w:p w:rsidR="000F1364" w:rsidRDefault="000F1364">
      <w:pPr>
        <w:spacing w:line="34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z operatívneho prenájmu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z uzatvorených zmlúv na poskytnutie úveru alebo pôžičky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 xml:space="preserve">z licenčných </w:t>
      </w:r>
      <w:r>
        <w:rPr>
          <w:rFonts w:ascii="Arial" w:eastAsia="Arial" w:hAnsi="Arial" w:cs="Arial"/>
          <w:b/>
          <w:bCs/>
          <w:sz w:val="18"/>
          <w:szCs w:val="18"/>
        </w:rPr>
        <w:t>zmlúv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z koncesionárskych zmlúv</w:t>
      </w:r>
    </w:p>
    <w:p w:rsidR="000F1364" w:rsidRDefault="000F1364">
      <w:pPr>
        <w:spacing w:line="305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Podmienený záväzok</w:t>
      </w:r>
    </w:p>
    <w:p w:rsidR="000F1364" w:rsidRDefault="000F1364">
      <w:pPr>
        <w:spacing w:line="43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zo súdnych rozhodnutí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z poskytnutých záruk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zo všeobecne záväzných predpisov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zo zmluvy o podriadenom záväzku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z ručenia</w:t>
      </w: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370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9"/>
          <w:szCs w:val="19"/>
        </w:rPr>
        <w:t xml:space="preserve">Spoločnosť nemá významné povinnosti vyplývajúce z dôchodkových programov pre </w:t>
      </w:r>
      <w:r>
        <w:rPr>
          <w:rFonts w:ascii="Arial" w:eastAsia="Arial" w:hAnsi="Arial" w:cs="Arial"/>
          <w:b/>
          <w:bCs/>
          <w:sz w:val="19"/>
          <w:szCs w:val="19"/>
        </w:rPr>
        <w:t>zamestnancov.</w:t>
      </w:r>
    </w:p>
    <w:p w:rsidR="000F1364" w:rsidRDefault="000F1364">
      <w:pPr>
        <w:spacing w:line="303" w:lineRule="exact"/>
        <w:rPr>
          <w:sz w:val="20"/>
          <w:szCs w:val="20"/>
        </w:rPr>
      </w:pPr>
    </w:p>
    <w:p w:rsidR="000F1364" w:rsidRDefault="003D1BE9">
      <w:pPr>
        <w:numPr>
          <w:ilvl w:val="0"/>
          <w:numId w:val="13"/>
        </w:numPr>
        <w:tabs>
          <w:tab w:val="left" w:pos="580"/>
        </w:tabs>
        <w:spacing w:line="285" w:lineRule="auto"/>
        <w:ind w:left="580" w:right="460" w:hanging="546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Spoločnosti nebolo udelené výlučné právo alebo osobitné právo, ktorým sa udelilo právo poskytovať služby vo verejnom záujme.</w:t>
      </w:r>
    </w:p>
    <w:sectPr w:rsidR="000F1364" w:rsidSect="000F1364">
      <w:type w:val="continuous"/>
      <w:pgSz w:w="11900" w:h="16838"/>
      <w:pgMar w:top="431" w:right="926" w:bottom="1440" w:left="1020" w:header="0" w:footer="0" w:gutter="0"/>
      <w:cols w:space="708" w:equalWidth="0">
        <w:col w:w="996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C21649FC"/>
    <w:lvl w:ilvl="0" w:tplc="CF2697D8">
      <w:start w:val="1"/>
      <w:numFmt w:val="bullet"/>
      <w:lvlText w:val="*"/>
      <w:lvlJc w:val="left"/>
    </w:lvl>
    <w:lvl w:ilvl="1" w:tplc="AAC250B6">
      <w:numFmt w:val="decimal"/>
      <w:lvlText w:val=""/>
      <w:lvlJc w:val="left"/>
    </w:lvl>
    <w:lvl w:ilvl="2" w:tplc="ED9C2F46">
      <w:numFmt w:val="decimal"/>
      <w:lvlText w:val=""/>
      <w:lvlJc w:val="left"/>
    </w:lvl>
    <w:lvl w:ilvl="3" w:tplc="F57AF75C">
      <w:numFmt w:val="decimal"/>
      <w:lvlText w:val=""/>
      <w:lvlJc w:val="left"/>
    </w:lvl>
    <w:lvl w:ilvl="4" w:tplc="136EC002">
      <w:numFmt w:val="decimal"/>
      <w:lvlText w:val=""/>
      <w:lvlJc w:val="left"/>
    </w:lvl>
    <w:lvl w:ilvl="5" w:tplc="AF04B65C">
      <w:numFmt w:val="decimal"/>
      <w:lvlText w:val=""/>
      <w:lvlJc w:val="left"/>
    </w:lvl>
    <w:lvl w:ilvl="6" w:tplc="588C8B68">
      <w:numFmt w:val="decimal"/>
      <w:lvlText w:val=""/>
      <w:lvlJc w:val="left"/>
    </w:lvl>
    <w:lvl w:ilvl="7" w:tplc="8E48FC42">
      <w:numFmt w:val="decimal"/>
      <w:lvlText w:val=""/>
      <w:lvlJc w:val="left"/>
    </w:lvl>
    <w:lvl w:ilvl="8" w:tplc="0868B82E">
      <w:numFmt w:val="decimal"/>
      <w:lvlText w:val=""/>
      <w:lvlJc w:val="left"/>
    </w:lvl>
  </w:abstractNum>
  <w:abstractNum w:abstractNumId="1">
    <w:nsid w:val="1190CDE7"/>
    <w:multiLevelType w:val="hybridMultilevel"/>
    <w:tmpl w:val="A888EF96"/>
    <w:lvl w:ilvl="0" w:tplc="0D58409A">
      <w:start w:val="1"/>
      <w:numFmt w:val="decimal"/>
      <w:lvlText w:val="%1"/>
      <w:lvlJc w:val="left"/>
    </w:lvl>
    <w:lvl w:ilvl="1" w:tplc="B8CACD6A">
      <w:start w:val="61"/>
      <w:numFmt w:val="upperLetter"/>
      <w:lvlText w:val="%2."/>
      <w:lvlJc w:val="left"/>
    </w:lvl>
    <w:lvl w:ilvl="2" w:tplc="D3F61B3A">
      <w:numFmt w:val="decimal"/>
      <w:lvlText w:val=""/>
      <w:lvlJc w:val="left"/>
    </w:lvl>
    <w:lvl w:ilvl="3" w:tplc="FDBEE8BC">
      <w:numFmt w:val="decimal"/>
      <w:lvlText w:val=""/>
      <w:lvlJc w:val="left"/>
    </w:lvl>
    <w:lvl w:ilvl="4" w:tplc="FD5AF61C">
      <w:numFmt w:val="decimal"/>
      <w:lvlText w:val=""/>
      <w:lvlJc w:val="left"/>
    </w:lvl>
    <w:lvl w:ilvl="5" w:tplc="49B4D33A">
      <w:numFmt w:val="decimal"/>
      <w:lvlText w:val=""/>
      <w:lvlJc w:val="left"/>
    </w:lvl>
    <w:lvl w:ilvl="6" w:tplc="EE40C0D8">
      <w:numFmt w:val="decimal"/>
      <w:lvlText w:val=""/>
      <w:lvlJc w:val="left"/>
    </w:lvl>
    <w:lvl w:ilvl="7" w:tplc="BE00B534">
      <w:numFmt w:val="decimal"/>
      <w:lvlText w:val=""/>
      <w:lvlJc w:val="left"/>
    </w:lvl>
    <w:lvl w:ilvl="8" w:tplc="14FC4E54">
      <w:numFmt w:val="decimal"/>
      <w:lvlText w:val=""/>
      <w:lvlJc w:val="left"/>
    </w:lvl>
  </w:abstractNum>
  <w:abstractNum w:abstractNumId="2">
    <w:nsid w:val="12200854"/>
    <w:multiLevelType w:val="hybridMultilevel"/>
    <w:tmpl w:val="E3B8BD02"/>
    <w:lvl w:ilvl="0" w:tplc="7C065E16">
      <w:start w:val="1"/>
      <w:numFmt w:val="bullet"/>
      <w:lvlText w:val="-"/>
      <w:lvlJc w:val="left"/>
    </w:lvl>
    <w:lvl w:ilvl="1" w:tplc="D318B650">
      <w:numFmt w:val="decimal"/>
      <w:lvlText w:val=""/>
      <w:lvlJc w:val="left"/>
    </w:lvl>
    <w:lvl w:ilvl="2" w:tplc="C6D2229E">
      <w:numFmt w:val="decimal"/>
      <w:lvlText w:val=""/>
      <w:lvlJc w:val="left"/>
    </w:lvl>
    <w:lvl w:ilvl="3" w:tplc="922E7218">
      <w:numFmt w:val="decimal"/>
      <w:lvlText w:val=""/>
      <w:lvlJc w:val="left"/>
    </w:lvl>
    <w:lvl w:ilvl="4" w:tplc="63DE9618">
      <w:numFmt w:val="decimal"/>
      <w:lvlText w:val=""/>
      <w:lvlJc w:val="left"/>
    </w:lvl>
    <w:lvl w:ilvl="5" w:tplc="9E362CAC">
      <w:numFmt w:val="decimal"/>
      <w:lvlText w:val=""/>
      <w:lvlJc w:val="left"/>
    </w:lvl>
    <w:lvl w:ilvl="6" w:tplc="3008F63C">
      <w:numFmt w:val="decimal"/>
      <w:lvlText w:val=""/>
      <w:lvlJc w:val="left"/>
    </w:lvl>
    <w:lvl w:ilvl="7" w:tplc="0A140450">
      <w:numFmt w:val="decimal"/>
      <w:lvlText w:val=""/>
      <w:lvlJc w:val="left"/>
    </w:lvl>
    <w:lvl w:ilvl="8" w:tplc="C33ED0D6">
      <w:numFmt w:val="decimal"/>
      <w:lvlText w:val=""/>
      <w:lvlJc w:val="left"/>
    </w:lvl>
  </w:abstractNum>
  <w:abstractNum w:abstractNumId="3">
    <w:nsid w:val="140E0F76"/>
    <w:multiLevelType w:val="hybridMultilevel"/>
    <w:tmpl w:val="B5ACF6F2"/>
    <w:lvl w:ilvl="0" w:tplc="39FC06FA">
      <w:start w:val="5"/>
      <w:numFmt w:val="decimal"/>
      <w:lvlText w:val="(%1)"/>
      <w:lvlJc w:val="left"/>
    </w:lvl>
    <w:lvl w:ilvl="1" w:tplc="EFA4131A">
      <w:numFmt w:val="decimal"/>
      <w:lvlText w:val=""/>
      <w:lvlJc w:val="left"/>
    </w:lvl>
    <w:lvl w:ilvl="2" w:tplc="3AE0230C">
      <w:numFmt w:val="decimal"/>
      <w:lvlText w:val=""/>
      <w:lvlJc w:val="left"/>
    </w:lvl>
    <w:lvl w:ilvl="3" w:tplc="CF0E0C98">
      <w:numFmt w:val="decimal"/>
      <w:lvlText w:val=""/>
      <w:lvlJc w:val="left"/>
    </w:lvl>
    <w:lvl w:ilvl="4" w:tplc="7408F8B4">
      <w:numFmt w:val="decimal"/>
      <w:lvlText w:val=""/>
      <w:lvlJc w:val="left"/>
    </w:lvl>
    <w:lvl w:ilvl="5" w:tplc="A850AB80">
      <w:numFmt w:val="decimal"/>
      <w:lvlText w:val=""/>
      <w:lvlJc w:val="left"/>
    </w:lvl>
    <w:lvl w:ilvl="6" w:tplc="C2F854FE">
      <w:numFmt w:val="decimal"/>
      <w:lvlText w:val=""/>
      <w:lvlJc w:val="left"/>
    </w:lvl>
    <w:lvl w:ilvl="7" w:tplc="EB2A27C4">
      <w:numFmt w:val="decimal"/>
      <w:lvlText w:val=""/>
      <w:lvlJc w:val="left"/>
    </w:lvl>
    <w:lvl w:ilvl="8" w:tplc="03C0391C">
      <w:numFmt w:val="decimal"/>
      <w:lvlText w:val=""/>
      <w:lvlJc w:val="left"/>
    </w:lvl>
  </w:abstractNum>
  <w:abstractNum w:abstractNumId="4">
    <w:nsid w:val="1F16E9E8"/>
    <w:multiLevelType w:val="hybridMultilevel"/>
    <w:tmpl w:val="409C0224"/>
    <w:lvl w:ilvl="0" w:tplc="929E38BC">
      <w:start w:val="5"/>
      <w:numFmt w:val="decimal"/>
      <w:lvlText w:val="(%1)"/>
      <w:lvlJc w:val="left"/>
    </w:lvl>
    <w:lvl w:ilvl="1" w:tplc="0C580D32">
      <w:numFmt w:val="decimal"/>
      <w:lvlText w:val=""/>
      <w:lvlJc w:val="left"/>
    </w:lvl>
    <w:lvl w:ilvl="2" w:tplc="B6C0864E">
      <w:numFmt w:val="decimal"/>
      <w:lvlText w:val=""/>
      <w:lvlJc w:val="left"/>
    </w:lvl>
    <w:lvl w:ilvl="3" w:tplc="F158702E">
      <w:numFmt w:val="decimal"/>
      <w:lvlText w:val=""/>
      <w:lvlJc w:val="left"/>
    </w:lvl>
    <w:lvl w:ilvl="4" w:tplc="0548EAE2">
      <w:numFmt w:val="decimal"/>
      <w:lvlText w:val=""/>
      <w:lvlJc w:val="left"/>
    </w:lvl>
    <w:lvl w:ilvl="5" w:tplc="97A642D2">
      <w:numFmt w:val="decimal"/>
      <w:lvlText w:val=""/>
      <w:lvlJc w:val="left"/>
    </w:lvl>
    <w:lvl w:ilvl="6" w:tplc="D6CA840A">
      <w:numFmt w:val="decimal"/>
      <w:lvlText w:val=""/>
      <w:lvlJc w:val="left"/>
    </w:lvl>
    <w:lvl w:ilvl="7" w:tplc="ECD09E9A">
      <w:numFmt w:val="decimal"/>
      <w:lvlText w:val=""/>
      <w:lvlJc w:val="left"/>
    </w:lvl>
    <w:lvl w:ilvl="8" w:tplc="28386BEC">
      <w:numFmt w:val="decimal"/>
      <w:lvlText w:val=""/>
      <w:lvlJc w:val="left"/>
    </w:lvl>
  </w:abstractNum>
  <w:abstractNum w:abstractNumId="5">
    <w:nsid w:val="3352255A"/>
    <w:multiLevelType w:val="hybridMultilevel"/>
    <w:tmpl w:val="55A072BC"/>
    <w:lvl w:ilvl="0" w:tplc="2500F1AC">
      <w:start w:val="6"/>
      <w:numFmt w:val="decimal"/>
      <w:lvlText w:val="(%1)"/>
      <w:lvlJc w:val="left"/>
    </w:lvl>
    <w:lvl w:ilvl="1" w:tplc="004CC536">
      <w:numFmt w:val="decimal"/>
      <w:lvlText w:val=""/>
      <w:lvlJc w:val="left"/>
    </w:lvl>
    <w:lvl w:ilvl="2" w:tplc="2C3C5856">
      <w:numFmt w:val="decimal"/>
      <w:lvlText w:val=""/>
      <w:lvlJc w:val="left"/>
    </w:lvl>
    <w:lvl w:ilvl="3" w:tplc="6292ED44">
      <w:numFmt w:val="decimal"/>
      <w:lvlText w:val=""/>
      <w:lvlJc w:val="left"/>
    </w:lvl>
    <w:lvl w:ilvl="4" w:tplc="EFF4FFC4">
      <w:numFmt w:val="decimal"/>
      <w:lvlText w:val=""/>
      <w:lvlJc w:val="left"/>
    </w:lvl>
    <w:lvl w:ilvl="5" w:tplc="C0E6A888">
      <w:numFmt w:val="decimal"/>
      <w:lvlText w:val=""/>
      <w:lvlJc w:val="left"/>
    </w:lvl>
    <w:lvl w:ilvl="6" w:tplc="118CA696">
      <w:numFmt w:val="decimal"/>
      <w:lvlText w:val=""/>
      <w:lvlJc w:val="left"/>
    </w:lvl>
    <w:lvl w:ilvl="7" w:tplc="5E848BD0">
      <w:numFmt w:val="decimal"/>
      <w:lvlText w:val=""/>
      <w:lvlJc w:val="left"/>
    </w:lvl>
    <w:lvl w:ilvl="8" w:tplc="246CAACC">
      <w:numFmt w:val="decimal"/>
      <w:lvlText w:val=""/>
      <w:lvlJc w:val="left"/>
    </w:lvl>
  </w:abstractNum>
  <w:abstractNum w:abstractNumId="6">
    <w:nsid w:val="41B71EFB"/>
    <w:multiLevelType w:val="hybridMultilevel"/>
    <w:tmpl w:val="5986ECA4"/>
    <w:lvl w:ilvl="0" w:tplc="FFC616BC">
      <w:start w:val="1"/>
      <w:numFmt w:val="decimal"/>
      <w:lvlText w:val="(%1)"/>
      <w:lvlJc w:val="left"/>
    </w:lvl>
    <w:lvl w:ilvl="1" w:tplc="ABA0A43C">
      <w:numFmt w:val="decimal"/>
      <w:lvlText w:val=""/>
      <w:lvlJc w:val="left"/>
    </w:lvl>
    <w:lvl w:ilvl="2" w:tplc="4200518E">
      <w:numFmt w:val="decimal"/>
      <w:lvlText w:val=""/>
      <w:lvlJc w:val="left"/>
    </w:lvl>
    <w:lvl w:ilvl="3" w:tplc="134E0F94">
      <w:numFmt w:val="decimal"/>
      <w:lvlText w:val=""/>
      <w:lvlJc w:val="left"/>
    </w:lvl>
    <w:lvl w:ilvl="4" w:tplc="0AACDBA8">
      <w:numFmt w:val="decimal"/>
      <w:lvlText w:val=""/>
      <w:lvlJc w:val="left"/>
    </w:lvl>
    <w:lvl w:ilvl="5" w:tplc="38428978">
      <w:numFmt w:val="decimal"/>
      <w:lvlText w:val=""/>
      <w:lvlJc w:val="left"/>
    </w:lvl>
    <w:lvl w:ilvl="6" w:tplc="47785620">
      <w:numFmt w:val="decimal"/>
      <w:lvlText w:val=""/>
      <w:lvlJc w:val="left"/>
    </w:lvl>
    <w:lvl w:ilvl="7" w:tplc="98C07844">
      <w:numFmt w:val="decimal"/>
      <w:lvlText w:val=""/>
      <w:lvlJc w:val="left"/>
    </w:lvl>
    <w:lvl w:ilvl="8" w:tplc="36FA6290">
      <w:numFmt w:val="decimal"/>
      <w:lvlText w:val=""/>
      <w:lvlJc w:val="left"/>
    </w:lvl>
  </w:abstractNum>
  <w:abstractNum w:abstractNumId="7">
    <w:nsid w:val="4DB127F8"/>
    <w:multiLevelType w:val="hybridMultilevel"/>
    <w:tmpl w:val="4D84560C"/>
    <w:lvl w:ilvl="0" w:tplc="7CA40FC0">
      <w:start w:val="1"/>
      <w:numFmt w:val="bullet"/>
      <w:lvlText w:val="*"/>
      <w:lvlJc w:val="left"/>
    </w:lvl>
    <w:lvl w:ilvl="1" w:tplc="B8D8CC78">
      <w:numFmt w:val="decimal"/>
      <w:lvlText w:val=""/>
      <w:lvlJc w:val="left"/>
    </w:lvl>
    <w:lvl w:ilvl="2" w:tplc="B1B86DCC">
      <w:numFmt w:val="decimal"/>
      <w:lvlText w:val=""/>
      <w:lvlJc w:val="left"/>
    </w:lvl>
    <w:lvl w:ilvl="3" w:tplc="BEB0DAC4">
      <w:numFmt w:val="decimal"/>
      <w:lvlText w:val=""/>
      <w:lvlJc w:val="left"/>
    </w:lvl>
    <w:lvl w:ilvl="4" w:tplc="0DB6794E">
      <w:numFmt w:val="decimal"/>
      <w:lvlText w:val=""/>
      <w:lvlJc w:val="left"/>
    </w:lvl>
    <w:lvl w:ilvl="5" w:tplc="47BC5D88">
      <w:numFmt w:val="decimal"/>
      <w:lvlText w:val=""/>
      <w:lvlJc w:val="left"/>
    </w:lvl>
    <w:lvl w:ilvl="6" w:tplc="A628F102">
      <w:numFmt w:val="decimal"/>
      <w:lvlText w:val=""/>
      <w:lvlJc w:val="left"/>
    </w:lvl>
    <w:lvl w:ilvl="7" w:tplc="969665CA">
      <w:numFmt w:val="decimal"/>
      <w:lvlText w:val=""/>
      <w:lvlJc w:val="left"/>
    </w:lvl>
    <w:lvl w:ilvl="8" w:tplc="907C5156">
      <w:numFmt w:val="decimal"/>
      <w:lvlText w:val=""/>
      <w:lvlJc w:val="left"/>
    </w:lvl>
  </w:abstractNum>
  <w:abstractNum w:abstractNumId="8">
    <w:nsid w:val="515F007C"/>
    <w:multiLevelType w:val="hybridMultilevel"/>
    <w:tmpl w:val="021AFBBC"/>
    <w:lvl w:ilvl="0" w:tplc="E8A253AA">
      <w:start w:val="1"/>
      <w:numFmt w:val="bullet"/>
      <w:lvlText w:val="-"/>
      <w:lvlJc w:val="left"/>
    </w:lvl>
    <w:lvl w:ilvl="1" w:tplc="225C78D8">
      <w:numFmt w:val="decimal"/>
      <w:lvlText w:val=""/>
      <w:lvlJc w:val="left"/>
    </w:lvl>
    <w:lvl w:ilvl="2" w:tplc="5DA26240">
      <w:numFmt w:val="decimal"/>
      <w:lvlText w:val=""/>
      <w:lvlJc w:val="left"/>
    </w:lvl>
    <w:lvl w:ilvl="3" w:tplc="C5607BE2">
      <w:numFmt w:val="decimal"/>
      <w:lvlText w:val=""/>
      <w:lvlJc w:val="left"/>
    </w:lvl>
    <w:lvl w:ilvl="4" w:tplc="F65810FA">
      <w:numFmt w:val="decimal"/>
      <w:lvlText w:val=""/>
      <w:lvlJc w:val="left"/>
    </w:lvl>
    <w:lvl w:ilvl="5" w:tplc="A49EA92C">
      <w:numFmt w:val="decimal"/>
      <w:lvlText w:val=""/>
      <w:lvlJc w:val="left"/>
    </w:lvl>
    <w:lvl w:ilvl="6" w:tplc="9028BF64">
      <w:numFmt w:val="decimal"/>
      <w:lvlText w:val=""/>
      <w:lvlJc w:val="left"/>
    </w:lvl>
    <w:lvl w:ilvl="7" w:tplc="CFA446E8">
      <w:numFmt w:val="decimal"/>
      <w:lvlText w:val=""/>
      <w:lvlJc w:val="left"/>
    </w:lvl>
    <w:lvl w:ilvl="8" w:tplc="92BA4DFE">
      <w:numFmt w:val="decimal"/>
      <w:lvlText w:val=""/>
      <w:lvlJc w:val="left"/>
    </w:lvl>
  </w:abstractNum>
  <w:abstractNum w:abstractNumId="9">
    <w:nsid w:val="5BD062C2"/>
    <w:multiLevelType w:val="hybridMultilevel"/>
    <w:tmpl w:val="60120804"/>
    <w:lvl w:ilvl="0" w:tplc="D5FCE324">
      <w:start w:val="2"/>
      <w:numFmt w:val="decimal"/>
      <w:lvlText w:val="%1."/>
      <w:lvlJc w:val="left"/>
    </w:lvl>
    <w:lvl w:ilvl="1" w:tplc="62025C56">
      <w:numFmt w:val="decimal"/>
      <w:lvlText w:val=""/>
      <w:lvlJc w:val="left"/>
    </w:lvl>
    <w:lvl w:ilvl="2" w:tplc="CF52F2C4">
      <w:numFmt w:val="decimal"/>
      <w:lvlText w:val=""/>
      <w:lvlJc w:val="left"/>
    </w:lvl>
    <w:lvl w:ilvl="3" w:tplc="0D528044">
      <w:numFmt w:val="decimal"/>
      <w:lvlText w:val=""/>
      <w:lvlJc w:val="left"/>
    </w:lvl>
    <w:lvl w:ilvl="4" w:tplc="1F86BF28">
      <w:numFmt w:val="decimal"/>
      <w:lvlText w:val=""/>
      <w:lvlJc w:val="left"/>
    </w:lvl>
    <w:lvl w:ilvl="5" w:tplc="031EFE34">
      <w:numFmt w:val="decimal"/>
      <w:lvlText w:val=""/>
      <w:lvlJc w:val="left"/>
    </w:lvl>
    <w:lvl w:ilvl="6" w:tplc="C2E09456">
      <w:numFmt w:val="decimal"/>
      <w:lvlText w:val=""/>
      <w:lvlJc w:val="left"/>
    </w:lvl>
    <w:lvl w:ilvl="7" w:tplc="1B944A62">
      <w:numFmt w:val="decimal"/>
      <w:lvlText w:val=""/>
      <w:lvlJc w:val="left"/>
    </w:lvl>
    <w:lvl w:ilvl="8" w:tplc="E8B2943A">
      <w:numFmt w:val="decimal"/>
      <w:lvlText w:val=""/>
      <w:lvlJc w:val="left"/>
    </w:lvl>
  </w:abstractNum>
  <w:abstractNum w:abstractNumId="10">
    <w:nsid w:val="66EF438D"/>
    <w:multiLevelType w:val="hybridMultilevel"/>
    <w:tmpl w:val="81B0DA88"/>
    <w:lvl w:ilvl="0" w:tplc="47E81C6A">
      <w:start w:val="1"/>
      <w:numFmt w:val="decimal"/>
      <w:lvlText w:val="(%1)"/>
      <w:lvlJc w:val="left"/>
    </w:lvl>
    <w:lvl w:ilvl="1" w:tplc="6D0AB77C">
      <w:start w:val="1"/>
      <w:numFmt w:val="upperLetter"/>
      <w:lvlText w:val="%2"/>
      <w:lvlJc w:val="left"/>
    </w:lvl>
    <w:lvl w:ilvl="2" w:tplc="9AF67D1E">
      <w:numFmt w:val="decimal"/>
      <w:lvlText w:val=""/>
      <w:lvlJc w:val="left"/>
    </w:lvl>
    <w:lvl w:ilvl="3" w:tplc="758AA0B6">
      <w:numFmt w:val="decimal"/>
      <w:lvlText w:val=""/>
      <w:lvlJc w:val="left"/>
    </w:lvl>
    <w:lvl w:ilvl="4" w:tplc="DF22CC98">
      <w:numFmt w:val="decimal"/>
      <w:lvlText w:val=""/>
      <w:lvlJc w:val="left"/>
    </w:lvl>
    <w:lvl w:ilvl="5" w:tplc="580EABF6">
      <w:numFmt w:val="decimal"/>
      <w:lvlText w:val=""/>
      <w:lvlJc w:val="left"/>
    </w:lvl>
    <w:lvl w:ilvl="6" w:tplc="9A4CDB60">
      <w:numFmt w:val="decimal"/>
      <w:lvlText w:val=""/>
      <w:lvlJc w:val="left"/>
    </w:lvl>
    <w:lvl w:ilvl="7" w:tplc="B55AED40">
      <w:numFmt w:val="decimal"/>
      <w:lvlText w:val=""/>
      <w:lvlJc w:val="left"/>
    </w:lvl>
    <w:lvl w:ilvl="8" w:tplc="5AF0FF46">
      <w:numFmt w:val="decimal"/>
      <w:lvlText w:val=""/>
      <w:lvlJc w:val="left"/>
    </w:lvl>
  </w:abstractNum>
  <w:abstractNum w:abstractNumId="11">
    <w:nsid w:val="7545E146"/>
    <w:multiLevelType w:val="hybridMultilevel"/>
    <w:tmpl w:val="94088B48"/>
    <w:lvl w:ilvl="0" w:tplc="B98243B0">
      <w:start w:val="1"/>
      <w:numFmt w:val="decimal"/>
      <w:lvlText w:val="(%1)"/>
      <w:lvlJc w:val="left"/>
    </w:lvl>
    <w:lvl w:ilvl="1" w:tplc="1C589DEE">
      <w:start w:val="1"/>
      <w:numFmt w:val="decimal"/>
      <w:lvlText w:val="%2."/>
      <w:lvlJc w:val="left"/>
    </w:lvl>
    <w:lvl w:ilvl="2" w:tplc="4EC699DA">
      <w:start w:val="1"/>
      <w:numFmt w:val="upperLetter"/>
      <w:lvlText w:val="%3"/>
      <w:lvlJc w:val="left"/>
    </w:lvl>
    <w:lvl w:ilvl="3" w:tplc="B136DBEE">
      <w:numFmt w:val="decimal"/>
      <w:lvlText w:val=""/>
      <w:lvlJc w:val="left"/>
    </w:lvl>
    <w:lvl w:ilvl="4" w:tplc="F8E4D06E">
      <w:numFmt w:val="decimal"/>
      <w:lvlText w:val=""/>
      <w:lvlJc w:val="left"/>
    </w:lvl>
    <w:lvl w:ilvl="5" w:tplc="9FFC246C">
      <w:numFmt w:val="decimal"/>
      <w:lvlText w:val=""/>
      <w:lvlJc w:val="left"/>
    </w:lvl>
    <w:lvl w:ilvl="6" w:tplc="BB842E84">
      <w:numFmt w:val="decimal"/>
      <w:lvlText w:val=""/>
      <w:lvlJc w:val="left"/>
    </w:lvl>
    <w:lvl w:ilvl="7" w:tplc="D92C1914">
      <w:numFmt w:val="decimal"/>
      <w:lvlText w:val=""/>
      <w:lvlJc w:val="left"/>
    </w:lvl>
    <w:lvl w:ilvl="8" w:tplc="8444B90E">
      <w:numFmt w:val="decimal"/>
      <w:lvlText w:val=""/>
      <w:lvlJc w:val="left"/>
    </w:lvl>
  </w:abstractNum>
  <w:abstractNum w:abstractNumId="12">
    <w:nsid w:val="79E2A9E3"/>
    <w:multiLevelType w:val="hybridMultilevel"/>
    <w:tmpl w:val="C81C9728"/>
    <w:lvl w:ilvl="0" w:tplc="5E729A3A">
      <w:start w:val="1"/>
      <w:numFmt w:val="decimal"/>
      <w:lvlText w:val="%1"/>
      <w:lvlJc w:val="left"/>
    </w:lvl>
    <w:lvl w:ilvl="1" w:tplc="4ACE286C">
      <w:start w:val="1"/>
      <w:numFmt w:val="decimal"/>
      <w:lvlText w:val="%2"/>
      <w:lvlJc w:val="left"/>
    </w:lvl>
    <w:lvl w:ilvl="2" w:tplc="02442F34">
      <w:start w:val="35"/>
      <w:numFmt w:val="upperLetter"/>
      <w:lvlText w:val="%3."/>
      <w:lvlJc w:val="left"/>
    </w:lvl>
    <w:lvl w:ilvl="3" w:tplc="383CDB88">
      <w:numFmt w:val="decimal"/>
      <w:lvlText w:val=""/>
      <w:lvlJc w:val="left"/>
    </w:lvl>
    <w:lvl w:ilvl="4" w:tplc="B45A9676">
      <w:numFmt w:val="decimal"/>
      <w:lvlText w:val=""/>
      <w:lvlJc w:val="left"/>
    </w:lvl>
    <w:lvl w:ilvl="5" w:tplc="C3726BA0">
      <w:numFmt w:val="decimal"/>
      <w:lvlText w:val=""/>
      <w:lvlJc w:val="left"/>
    </w:lvl>
    <w:lvl w:ilvl="6" w:tplc="7130D7E0">
      <w:numFmt w:val="decimal"/>
      <w:lvlText w:val=""/>
      <w:lvlJc w:val="left"/>
    </w:lvl>
    <w:lvl w:ilvl="7" w:tplc="55643994">
      <w:numFmt w:val="decimal"/>
      <w:lvlText w:val=""/>
      <w:lvlJc w:val="left"/>
    </w:lvl>
    <w:lvl w:ilvl="8" w:tplc="761684F8">
      <w:numFmt w:val="decimal"/>
      <w:lvlText w:val=""/>
      <w:lvlJc w:val="left"/>
    </w:lvl>
  </w:abstractNum>
  <w:num w:numId="1">
    <w:abstractNumId w:val="6"/>
  </w:num>
  <w:num w:numId="2">
    <w:abstractNumId w:val="12"/>
  </w:num>
  <w:num w:numId="3">
    <w:abstractNumId w:val="11"/>
  </w:num>
  <w:num w:numId="4">
    <w:abstractNumId w:val="8"/>
  </w:num>
  <w:num w:numId="5">
    <w:abstractNumId w:val="9"/>
  </w:num>
  <w:num w:numId="6">
    <w:abstractNumId w:val="2"/>
  </w:num>
  <w:num w:numId="7">
    <w:abstractNumId w:val="7"/>
  </w:num>
  <w:num w:numId="8">
    <w:abstractNumId w:val="0"/>
  </w:num>
  <w:num w:numId="9">
    <w:abstractNumId w:val="4"/>
  </w:num>
  <w:num w:numId="10">
    <w:abstractNumId w:val="1"/>
  </w:num>
  <w:num w:numId="11">
    <w:abstractNumId w:val="10"/>
  </w:num>
  <w:num w:numId="12">
    <w:abstractNumId w:val="3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0F1364"/>
    <w:rsid w:val="000F1364"/>
    <w:rsid w:val="003D1B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136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801</Words>
  <Characters>4569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User</cp:lastModifiedBy>
  <cp:revision>2</cp:revision>
  <dcterms:created xsi:type="dcterms:W3CDTF">2021-06-20T09:53:00Z</dcterms:created>
  <dcterms:modified xsi:type="dcterms:W3CDTF">2021-06-20T09:53:00Z</dcterms:modified>
</cp:coreProperties>
</file>