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AA5E4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AF0BECA" w14:textId="23444AB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A64C9C">
        <w:rPr>
          <w:rFonts w:ascii="Arial Narrow" w:hAnsi="Arial Narrow"/>
          <w:b/>
        </w:rPr>
        <w:t>20</w:t>
      </w:r>
    </w:p>
    <w:p w14:paraId="20D406C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15C1E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ABBEC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65A4B6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10B1CE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25FF6F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92856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E13825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2E3C55CA" w14:textId="77777777" w:rsidTr="002D7E6D">
        <w:tc>
          <w:tcPr>
            <w:tcW w:w="3085" w:type="dxa"/>
          </w:tcPr>
          <w:p w14:paraId="3D7BA1D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AFB8579" w14:textId="77777777" w:rsidR="002D7E6D" w:rsidRPr="00472E6F" w:rsidRDefault="00472E6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2E6F">
              <w:rPr>
                <w:rFonts w:ascii="Arial" w:hAnsi="Arial" w:cs="Arial"/>
              </w:rPr>
              <w:t>BRANDEX PREKLADY s.r.o.</w:t>
            </w:r>
          </w:p>
        </w:tc>
      </w:tr>
      <w:tr w:rsidR="00A55E63" w:rsidRPr="00A55E63" w14:paraId="4143B3EB" w14:textId="77777777" w:rsidTr="002D7E6D">
        <w:tc>
          <w:tcPr>
            <w:tcW w:w="3085" w:type="dxa"/>
          </w:tcPr>
          <w:p w14:paraId="5BB3F04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11517ED" w14:textId="77777777" w:rsidR="002D7E6D" w:rsidRPr="00A55E63" w:rsidRDefault="00472E6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35905581</w:t>
            </w:r>
          </w:p>
        </w:tc>
      </w:tr>
      <w:tr w:rsidR="00A55E63" w:rsidRPr="00A55E63" w14:paraId="55D25AB4" w14:textId="77777777" w:rsidTr="002D7E6D">
        <w:tc>
          <w:tcPr>
            <w:tcW w:w="3085" w:type="dxa"/>
          </w:tcPr>
          <w:p w14:paraId="5D5A098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22C3AA3" w14:textId="77777777" w:rsidR="002D7E6D" w:rsidRPr="00A55E63" w:rsidRDefault="00472E6F" w:rsidP="00472E6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Gagarinova 7/A</w:t>
            </w:r>
            <w:r w:rsidR="00015D6D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821 03 Bratislava</w:t>
            </w:r>
          </w:p>
        </w:tc>
      </w:tr>
    </w:tbl>
    <w:p w14:paraId="01EE7CE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3AE87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F4CD57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D763E3F" w14:textId="77777777"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3EE735" w14:textId="77777777" w:rsidR="00015D6D" w:rsidRPr="00A55E63" w:rsidRDefault="00015D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súčasťou konsolidovaného celku.</w:t>
      </w:r>
    </w:p>
    <w:p w14:paraId="34389A7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89D81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5349C1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53044C0" w14:textId="77777777" w:rsidTr="002D7E6D">
        <w:tc>
          <w:tcPr>
            <w:tcW w:w="4219" w:type="dxa"/>
          </w:tcPr>
          <w:p w14:paraId="1E53EF4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50E312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C7FB8B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ADF579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720F6C0" w14:textId="77777777" w:rsidTr="002D7E6D">
        <w:tc>
          <w:tcPr>
            <w:tcW w:w="4219" w:type="dxa"/>
          </w:tcPr>
          <w:p w14:paraId="37CA4E1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723C2F7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1FB776A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6A6E40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B8727A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B0816B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05C526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0D2372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B9A7ED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014710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010CC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UZ je zostavená za predpokladu nepretržitého pokračovania spoločnosti.</w:t>
      </w:r>
    </w:p>
    <w:p w14:paraId="18612F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7120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E6997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0744F39" w14:textId="77777777" w:rsidTr="002D7E6D">
        <w:tc>
          <w:tcPr>
            <w:tcW w:w="4843" w:type="dxa"/>
          </w:tcPr>
          <w:p w14:paraId="7A9B2E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E4BE3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F1B2F48" w14:textId="77777777" w:rsidTr="002D7E6D">
        <w:tc>
          <w:tcPr>
            <w:tcW w:w="4843" w:type="dxa"/>
          </w:tcPr>
          <w:p w14:paraId="790FF9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4EEFAD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B189D9" w14:textId="77777777" w:rsidTr="002D7E6D">
        <w:tc>
          <w:tcPr>
            <w:tcW w:w="4843" w:type="dxa"/>
          </w:tcPr>
          <w:p w14:paraId="20F190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4C284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67A28E" w14:textId="77777777" w:rsidTr="002D7E6D">
        <w:tc>
          <w:tcPr>
            <w:tcW w:w="4843" w:type="dxa"/>
          </w:tcPr>
          <w:p w14:paraId="08023F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9411F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12502D" w14:textId="77777777" w:rsidTr="002D7E6D">
        <w:tc>
          <w:tcPr>
            <w:tcW w:w="4843" w:type="dxa"/>
          </w:tcPr>
          <w:p w14:paraId="4CD402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C6F8A1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28C029" w14:textId="77777777" w:rsidTr="002D7E6D">
        <w:tc>
          <w:tcPr>
            <w:tcW w:w="4843" w:type="dxa"/>
          </w:tcPr>
          <w:p w14:paraId="7F9ABF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EBF623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6C68A2C" w14:textId="77777777" w:rsidTr="002D7E6D">
        <w:tc>
          <w:tcPr>
            <w:tcW w:w="4843" w:type="dxa"/>
          </w:tcPr>
          <w:p w14:paraId="1960C4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5C7A2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2275F1" w14:textId="77777777" w:rsidTr="002D7E6D">
        <w:tc>
          <w:tcPr>
            <w:tcW w:w="4843" w:type="dxa"/>
          </w:tcPr>
          <w:p w14:paraId="69AFA4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24D9A3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C1914B" w14:textId="77777777" w:rsidTr="002D7E6D">
        <w:tc>
          <w:tcPr>
            <w:tcW w:w="4843" w:type="dxa"/>
          </w:tcPr>
          <w:p w14:paraId="331374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632CF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1BCA2" w14:textId="77777777" w:rsidTr="002D7E6D">
        <w:tc>
          <w:tcPr>
            <w:tcW w:w="4843" w:type="dxa"/>
          </w:tcPr>
          <w:p w14:paraId="43EFCA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13C666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09623B" w14:textId="77777777" w:rsidTr="002D7E6D">
        <w:tc>
          <w:tcPr>
            <w:tcW w:w="4843" w:type="dxa"/>
          </w:tcPr>
          <w:p w14:paraId="401E81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D616F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0C62891" w14:textId="77777777" w:rsidTr="002D7E6D">
        <w:tc>
          <w:tcPr>
            <w:tcW w:w="4843" w:type="dxa"/>
          </w:tcPr>
          <w:p w14:paraId="590A5B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D74B16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B38766" w14:textId="77777777" w:rsidTr="002D7E6D">
        <w:tc>
          <w:tcPr>
            <w:tcW w:w="4843" w:type="dxa"/>
          </w:tcPr>
          <w:p w14:paraId="4D0EF1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4290A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5E00C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5109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EEBB8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9BE74F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0571F4" w14:textId="77777777" w:rsidR="00015D6D" w:rsidRPr="00015D6D" w:rsidRDefault="00015D6D" w:rsidP="00015D6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Pr="00015D6D">
        <w:rPr>
          <w:rFonts w:ascii="Arial" w:hAnsi="Arial" w:cs="Arial"/>
        </w:rPr>
        <w:t>dpisový plán účtovných odpisov sa zostavil interným predpisom, v ktorom sa vychádzalo z metód používaných pri vyčíslovaní</w:t>
      </w:r>
      <w:r>
        <w:rPr>
          <w:rFonts w:ascii="Arial" w:hAnsi="Arial" w:cs="Arial"/>
        </w:rPr>
        <w:t xml:space="preserve"> </w:t>
      </w:r>
      <w:r w:rsidRPr="00015D6D">
        <w:rPr>
          <w:rFonts w:ascii="Arial" w:hAnsi="Arial" w:cs="Arial"/>
        </w:rPr>
        <w:t>daňových odpisov. Účtovné a daňové odpisy sa rovnajú.</w:t>
      </w:r>
    </w:p>
    <w:p w14:paraId="5BF176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5EFCE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C1934C3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E09E691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priebehu účtovného obdobia nemenila účtovné zásady a metódy.</w:t>
      </w:r>
    </w:p>
    <w:p w14:paraId="3CDF3EB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74C2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969A168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61D46B" w14:textId="77777777" w:rsidR="00401155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neúčtovala o dotáciách.</w:t>
      </w:r>
    </w:p>
    <w:p w14:paraId="481EEB35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21E0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B6E136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8EAB952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spacing w:val="-5"/>
        </w:rPr>
        <w:t xml:space="preserve">ÚJ v priebehu účtovného obdobia neúčtovala o </w:t>
      </w:r>
      <w:r w:rsidRPr="00A55E63">
        <w:rPr>
          <w:rFonts w:ascii="Arial" w:hAnsi="Arial" w:cs="Arial"/>
          <w:u w:val="single"/>
        </w:rPr>
        <w:t>v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2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</w:t>
      </w:r>
      <w:r w:rsidRPr="00A55E63">
        <w:rPr>
          <w:rFonts w:ascii="Arial" w:hAnsi="Arial" w:cs="Arial"/>
          <w:spacing w:val="5"/>
          <w:u w:val="single"/>
        </w:rPr>
        <w:t>n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h</w:t>
      </w:r>
      <w:r w:rsidRPr="00A55E63">
        <w:rPr>
          <w:rFonts w:ascii="Arial" w:hAnsi="Arial" w:cs="Arial"/>
          <w:spacing w:val="52"/>
          <w:u w:val="single"/>
        </w:rPr>
        <w:t xml:space="preserve"> </w:t>
      </w:r>
      <w:proofErr w:type="spellStart"/>
      <w:r w:rsidRPr="00A55E63">
        <w:rPr>
          <w:rFonts w:ascii="Arial" w:hAnsi="Arial" w:cs="Arial"/>
          <w:u w:val="single"/>
        </w:rPr>
        <w:t>opr</w:t>
      </w:r>
      <w:r w:rsidRPr="00A55E63">
        <w:rPr>
          <w:rFonts w:ascii="Arial" w:hAnsi="Arial" w:cs="Arial"/>
          <w:spacing w:val="-2"/>
          <w:u w:val="single"/>
        </w:rPr>
        <w:t>á</w:t>
      </w:r>
      <w:r w:rsidRPr="00A55E63">
        <w:rPr>
          <w:rFonts w:ascii="Arial" w:hAnsi="Arial" w:cs="Arial"/>
          <w:u w:val="single"/>
        </w:rPr>
        <w:t>v</w:t>
      </w:r>
      <w:r>
        <w:rPr>
          <w:rFonts w:ascii="Arial" w:hAnsi="Arial" w:cs="Arial"/>
          <w:u w:val="single"/>
        </w:rPr>
        <w:t>ách</w:t>
      </w:r>
      <w:proofErr w:type="spellEnd"/>
      <w:r w:rsidRPr="00A55E63">
        <w:rPr>
          <w:rFonts w:ascii="Arial" w:hAnsi="Arial" w:cs="Arial"/>
          <w:spacing w:val="52"/>
          <w:u w:val="single"/>
        </w:rPr>
        <w:t xml:space="preserve"> 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spacing w:val="4"/>
          <w:u w:val="single"/>
        </w:rPr>
        <w:t>h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u w:val="single"/>
        </w:rPr>
        <w:t>b</w:t>
      </w:r>
      <w:r w:rsidRPr="00A55E63">
        <w:rPr>
          <w:rFonts w:ascii="Arial" w:hAnsi="Arial" w:cs="Arial"/>
          <w:spacing w:val="54"/>
        </w:rPr>
        <w:t xml:space="preserve"> </w:t>
      </w:r>
      <w:r w:rsidRPr="00A55E63">
        <w:rPr>
          <w:rFonts w:ascii="Arial" w:hAnsi="Arial" w:cs="Arial"/>
        </w:rPr>
        <w:t>minu</w:t>
      </w:r>
      <w:r w:rsidRPr="00A55E63">
        <w:rPr>
          <w:rFonts w:ascii="Arial" w:hAnsi="Arial" w:cs="Arial"/>
          <w:spacing w:val="2"/>
        </w:rPr>
        <w:t>l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ú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tov</w:t>
      </w:r>
      <w:r w:rsidRPr="00A55E63">
        <w:rPr>
          <w:rFonts w:ascii="Arial" w:hAnsi="Arial" w:cs="Arial"/>
          <w:spacing w:val="5"/>
        </w:rPr>
        <w:t>n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o</w:t>
      </w:r>
      <w:r w:rsidRPr="00A55E63">
        <w:rPr>
          <w:rFonts w:ascii="Arial" w:hAnsi="Arial" w:cs="Arial"/>
          <w:spacing w:val="2"/>
        </w:rPr>
        <w:t>b</w:t>
      </w:r>
      <w:r w:rsidRPr="00A55E63">
        <w:rPr>
          <w:rFonts w:ascii="Arial" w:hAnsi="Arial" w:cs="Arial"/>
        </w:rPr>
        <w:t xml:space="preserve">dobí </w:t>
      </w:r>
    </w:p>
    <w:p w14:paraId="3FD45D6D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</w:p>
    <w:p w14:paraId="5110E1E2" w14:textId="77777777" w:rsidR="00F404E8" w:rsidRPr="00015D6D" w:rsidRDefault="002C12B4" w:rsidP="00015D6D">
      <w:pPr>
        <w:spacing w:before="1" w:line="280" w:lineRule="exact"/>
        <w:ind w:left="3692" w:firstLine="284"/>
        <w:jc w:val="both"/>
        <w:rPr>
          <w:rFonts w:ascii="Arial" w:hAnsi="Arial" w:cs="Arial"/>
          <w:b/>
          <w:bCs/>
        </w:rPr>
      </w:pPr>
      <w:r w:rsidRPr="00015D6D">
        <w:rPr>
          <w:rFonts w:ascii="Arial" w:hAnsi="Arial" w:cs="Arial"/>
          <w:b/>
        </w:rPr>
        <w:t>Čl</w:t>
      </w:r>
      <w:r w:rsidR="00401155" w:rsidRPr="00015D6D">
        <w:rPr>
          <w:rFonts w:ascii="Arial" w:hAnsi="Arial" w:cs="Arial"/>
          <w:b/>
        </w:rPr>
        <w:t xml:space="preserve">ánok </w:t>
      </w:r>
      <w:r w:rsidRPr="00015D6D">
        <w:rPr>
          <w:rFonts w:ascii="Arial" w:hAnsi="Arial" w:cs="Arial"/>
          <w:b/>
        </w:rPr>
        <w:t>III</w:t>
      </w:r>
    </w:p>
    <w:p w14:paraId="0FB6794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657CB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2F48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E06F8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C6789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205C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90CCB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0B51CB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4D9823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záväzky s dobou splatnosti dlhšou ako päť rokov.</w:t>
      </w:r>
    </w:p>
    <w:p w14:paraId="21D243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807F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9E50F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947BE8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zabezpečené záväzky.</w:t>
      </w:r>
    </w:p>
    <w:p w14:paraId="1D622FE7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D4625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CEABDB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A3C621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neúčtovala o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dobudnutí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>.</w:t>
      </w:r>
    </w:p>
    <w:p w14:paraId="2CF4A4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483131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404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6BA1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3057C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2A3E367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57C127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záruky.</w:t>
      </w:r>
    </w:p>
    <w:p w14:paraId="6599F4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36318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0170F10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6FA9BECA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pôžičky.</w:t>
      </w:r>
    </w:p>
    <w:p w14:paraId="5E092D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1F1F4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1FFF1B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2E8A3D1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 a pôžičky a iné zabezpečenie.</w:t>
      </w:r>
    </w:p>
    <w:p w14:paraId="01E15475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71C39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68CBA6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5989B5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neposkytla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é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1"/>
          <w:sz w:val="22"/>
          <w:szCs w:val="22"/>
        </w:rPr>
        <w:t>y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.</w:t>
      </w:r>
    </w:p>
    <w:p w14:paraId="040495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E965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AF1BE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718057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F960A94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A20CEFF" w14:textId="77777777" w:rsidR="00637F7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takéto finančné povinnosti.</w:t>
      </w:r>
    </w:p>
    <w:p w14:paraId="17B1D099" w14:textId="77777777" w:rsidR="009058BE" w:rsidRPr="00A55E6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pacing w:val="-8"/>
          <w:sz w:val="22"/>
          <w:szCs w:val="22"/>
        </w:rPr>
      </w:pPr>
    </w:p>
    <w:p w14:paraId="1B9C4DC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65FCC97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3890C7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záväzky.</w:t>
      </w:r>
    </w:p>
    <w:p w14:paraId="7916E68D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979B4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92C7D3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CC3DAF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 a finančné povinnosti.</w:t>
      </w:r>
    </w:p>
    <w:p w14:paraId="68673DD6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BC1DB9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ACD1A06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6C2D87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dcérske účtovné jednotky.</w:t>
      </w:r>
    </w:p>
    <w:p w14:paraId="161B434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EFB25C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C9A5188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36ADA5" w14:textId="77777777" w:rsidR="009058BE" w:rsidRDefault="009058BE" w:rsidP="009058B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nemá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</w:t>
      </w: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57B0413F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C3F17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134B6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E4195B2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18CC97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neposkytuje služby vo verejnom záujme.</w:t>
      </w:r>
    </w:p>
    <w:sectPr w:rsidR="009058B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DCD0DC" w14:textId="77777777" w:rsidR="00F03055" w:rsidRDefault="00F03055">
      <w:r>
        <w:separator/>
      </w:r>
    </w:p>
  </w:endnote>
  <w:endnote w:type="continuationSeparator" w:id="0">
    <w:p w14:paraId="439F973C" w14:textId="77777777" w:rsidR="00F03055" w:rsidRDefault="00F030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08F74C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EFADB34" wp14:editId="48B8157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1C12D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72E6F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EFADB3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91C12D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72E6F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6DB1AC" w14:textId="77777777" w:rsidR="00F03055" w:rsidRDefault="00F03055">
      <w:r>
        <w:separator/>
      </w:r>
    </w:p>
  </w:footnote>
  <w:footnote w:type="continuationSeparator" w:id="0">
    <w:p w14:paraId="6AF43145" w14:textId="77777777" w:rsidR="00F03055" w:rsidRDefault="00F030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A4C175" w14:textId="77777777" w:rsidR="0055784D" w:rsidRDefault="0055784D">
    <w:pPr>
      <w:pStyle w:val="Hlavika"/>
    </w:pPr>
  </w:p>
  <w:p w14:paraId="689E8EA0" w14:textId="77777777" w:rsidR="0055784D" w:rsidRDefault="0055784D">
    <w:pPr>
      <w:pStyle w:val="Hlavika"/>
    </w:pPr>
  </w:p>
  <w:p w14:paraId="25D28A43" w14:textId="77777777" w:rsidR="0055784D" w:rsidRDefault="0055784D">
    <w:pPr>
      <w:pStyle w:val="Hlavika"/>
    </w:pPr>
  </w:p>
  <w:p w14:paraId="190EE2A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72E6F">
      <w:rPr>
        <w:rFonts w:ascii="Arial" w:hAnsi="Arial" w:cs="Arial"/>
        <w:sz w:val="22"/>
        <w:szCs w:val="22"/>
        <w:bdr w:val="single" w:sz="4" w:space="0" w:color="auto"/>
      </w:rPr>
      <w:t>35905581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72E6F">
      <w:rPr>
        <w:rFonts w:ascii="Arial" w:hAnsi="Arial" w:cs="Arial"/>
        <w:sz w:val="22"/>
        <w:szCs w:val="22"/>
        <w:bdr w:val="single" w:sz="4" w:space="0" w:color="auto"/>
      </w:rPr>
      <w:t>2021904819</w:t>
    </w:r>
  </w:p>
  <w:p w14:paraId="6B1A61A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E224CD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5D6D"/>
    <w:rsid w:val="000A65DD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3D367F"/>
    <w:rsid w:val="00401155"/>
    <w:rsid w:val="00451ED3"/>
    <w:rsid w:val="00472E6F"/>
    <w:rsid w:val="004A2BF3"/>
    <w:rsid w:val="0055784D"/>
    <w:rsid w:val="00560DB1"/>
    <w:rsid w:val="00623868"/>
    <w:rsid w:val="00637F73"/>
    <w:rsid w:val="00676DB4"/>
    <w:rsid w:val="006831DF"/>
    <w:rsid w:val="00731073"/>
    <w:rsid w:val="0079492D"/>
    <w:rsid w:val="007E2277"/>
    <w:rsid w:val="00861175"/>
    <w:rsid w:val="008771A6"/>
    <w:rsid w:val="009058BE"/>
    <w:rsid w:val="00913435"/>
    <w:rsid w:val="00916772"/>
    <w:rsid w:val="009A27D0"/>
    <w:rsid w:val="009D5C84"/>
    <w:rsid w:val="00A55E63"/>
    <w:rsid w:val="00A64C9C"/>
    <w:rsid w:val="00AD3D51"/>
    <w:rsid w:val="00AD6C8A"/>
    <w:rsid w:val="00AD749D"/>
    <w:rsid w:val="00B07D56"/>
    <w:rsid w:val="00B15E67"/>
    <w:rsid w:val="00B37B86"/>
    <w:rsid w:val="00B7440A"/>
    <w:rsid w:val="00C01CB7"/>
    <w:rsid w:val="00C71636"/>
    <w:rsid w:val="00CC3205"/>
    <w:rsid w:val="00CD545D"/>
    <w:rsid w:val="00DE5BFE"/>
    <w:rsid w:val="00DF6AD0"/>
    <w:rsid w:val="00E1750C"/>
    <w:rsid w:val="00E532AD"/>
    <w:rsid w:val="00E70F0E"/>
    <w:rsid w:val="00E8232F"/>
    <w:rsid w:val="00EB4798"/>
    <w:rsid w:val="00EB55FA"/>
    <w:rsid w:val="00EE5474"/>
    <w:rsid w:val="00F03055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89996EC"/>
  <w15:docId w15:val="{47E92C24-499F-467A-A616-CB68E1AF6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1164</Words>
  <Characters>6636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data2</cp:lastModifiedBy>
  <cp:revision>2</cp:revision>
  <dcterms:created xsi:type="dcterms:W3CDTF">2021-06-21T15:58:00Z</dcterms:created>
  <dcterms:modified xsi:type="dcterms:W3CDTF">2021-06-21T15:58:00Z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