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48F" w:rsidRDefault="0085133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94" w:right="568" w:firstLine="0"/>
        <w:jc w:val="center"/>
      </w:pPr>
      <w:r>
        <w:rPr>
          <w:b/>
          <w:sz w:val="24"/>
        </w:rPr>
        <w:t>PO</w:t>
      </w:r>
      <w:r w:rsidR="005A0667">
        <w:rPr>
          <w:b/>
          <w:sz w:val="24"/>
        </w:rPr>
        <w:t>ZNÁMKY K ÚČTOVNEJ ZÁVIERKE 2020</w:t>
      </w:r>
    </w:p>
    <w:p w:rsidR="00C5748F" w:rsidRDefault="0085133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39" w:lineRule="auto"/>
        <w:ind w:left="932" w:right="568" w:hanging="838"/>
        <w:jc w:val="left"/>
      </w:pPr>
      <w:r>
        <w:t xml:space="preserve">zostavené podľa Opatrenia č.MF/23378/2014-74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"/>
        </w:numPr>
        <w:spacing w:after="0" w:line="259" w:lineRule="auto"/>
        <w:ind w:right="230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bottom w:w="6" w:type="dxa"/>
          <w:right w:w="55" w:type="dxa"/>
        </w:tblCellMar>
        <w:tblLook w:val="04A0" w:firstRow="1" w:lastRow="0" w:firstColumn="1" w:lastColumn="0" w:noHBand="0" w:noVBand="1"/>
      </w:tblPr>
      <w:tblGrid>
        <w:gridCol w:w="2636"/>
        <w:gridCol w:w="6971"/>
      </w:tblGrid>
      <w:tr w:rsidR="00C5748F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4A00FB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COIMPEX, s. r. o.</w:t>
            </w:r>
          </w:p>
        </w:tc>
      </w:tr>
      <w:tr w:rsidR="00C5748F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 w:rsidP="004A00FB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 w:rsidR="005A0667">
              <w:t>Vojtecha Tvrdého 17, 010 01 Žilina</w:t>
            </w:r>
          </w:p>
        </w:tc>
      </w:tr>
      <w:tr w:rsidR="00C5748F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s ručením obmedzeným </w:t>
            </w:r>
          </w:p>
        </w:tc>
      </w:tr>
      <w:tr w:rsidR="00C5748F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4A00FB" w:rsidP="004A00FB">
            <w:pPr>
              <w:spacing w:after="0" w:line="259" w:lineRule="auto"/>
              <w:ind w:left="2" w:right="0" w:firstLine="0"/>
              <w:jc w:val="left"/>
            </w:pPr>
            <w:r>
              <w:t>Zápis do obchodného registra: 29.7.1994</w:t>
            </w:r>
            <w:r w:rsidR="0085133F">
              <w:t xml:space="preserve"> </w:t>
            </w:r>
          </w:p>
        </w:tc>
      </w:tr>
      <w:tr w:rsidR="00C5748F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Poskytovanie lekárenskej činnosti vo verejnej lekárni </w:t>
            </w:r>
          </w:p>
        </w:tc>
      </w:tr>
      <w:tr w:rsidR="00C5748F">
        <w:trPr>
          <w:trHeight w:val="516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85133F" w:rsidP="004A00FB">
            <w:pPr>
              <w:spacing w:after="0" w:line="259" w:lineRule="auto"/>
              <w:ind w:left="2" w:right="0" w:firstLine="0"/>
            </w:pPr>
            <w:r>
              <w:t xml:space="preserve">Spoločnosť </w:t>
            </w:r>
            <w:r w:rsidR="004A00FB">
              <w:t xml:space="preserve">COIMPEX, </w:t>
            </w:r>
            <w:r>
              <w:t xml:space="preserve"> s.r.o. nie je subjektom verejného záujmu (§ 2/14 ZoU). </w:t>
            </w:r>
          </w:p>
        </w:tc>
      </w:tr>
      <w:tr w:rsidR="00C5748F">
        <w:trPr>
          <w:trHeight w:val="266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48F" w:rsidRDefault="000250F7">
            <w:pPr>
              <w:spacing w:after="0" w:line="259" w:lineRule="auto"/>
              <w:ind w:left="2" w:right="0" w:firstLine="0"/>
              <w:jc w:val="left"/>
            </w:pPr>
            <w:r>
              <w:t xml:space="preserve">Kalendárny rok </w:t>
            </w:r>
            <w:r w:rsidR="005A0667">
              <w:t>2020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spacing w:after="0" w:line="259" w:lineRule="auto"/>
        <w:ind w:left="-5" w:right="0"/>
        <w:jc w:val="left"/>
      </w:pPr>
      <w:r>
        <w:rPr>
          <w:u w:val="single" w:color="000000"/>
        </w:rPr>
        <w:t>Test veľkostnej skupiny účtovnej jednotky (2 ZoU)</w:t>
      </w:r>
      <w:r>
        <w:t xml:space="preserve"> </w:t>
      </w:r>
    </w:p>
    <w:p w:rsidR="00C5748F" w:rsidRDefault="0085133F">
      <w:pPr>
        <w:ind w:left="-5" w:right="461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97"/>
        <w:gridCol w:w="2837"/>
        <w:gridCol w:w="3260"/>
        <w:gridCol w:w="1277"/>
      </w:tblGrid>
      <w:tr w:rsidR="00C5748F">
        <w:trPr>
          <w:trHeight w:val="51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 w:rsidP="00BC6F48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 w:rsidP="00BC6F4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963D9A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0" w:right="0" w:firstLine="0"/>
              <w:jc w:val="center"/>
            </w:pPr>
            <w: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A26C29" w:rsidP="00963D9A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  <w:r>
              <w:rPr>
                <w:b/>
              </w:rPr>
              <w:t>5205974</w:t>
            </w:r>
          </w:p>
          <w:p w:rsidR="00963D9A" w:rsidRPr="00BC6F48" w:rsidRDefault="00963D9A" w:rsidP="00963D9A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Pr="00BC6F48" w:rsidRDefault="005A0667" w:rsidP="00963D9A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  <w:r>
              <w:rPr>
                <w:b/>
              </w:rPr>
              <w:t>9473544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ÁNO</w:t>
            </w:r>
          </w:p>
        </w:tc>
      </w:tr>
      <w:tr w:rsidR="00963D9A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Pr="00BC6F48" w:rsidRDefault="005A0667" w:rsidP="00963D9A">
            <w:pPr>
              <w:spacing w:after="0" w:line="259" w:lineRule="auto"/>
              <w:ind w:right="0"/>
              <w:jc w:val="center"/>
              <w:rPr>
                <w:b/>
              </w:rPr>
            </w:pPr>
            <w:r>
              <w:rPr>
                <w:b/>
              </w:rPr>
              <w:t>1382544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Pr="00BC6F48" w:rsidRDefault="005A0667" w:rsidP="00963D9A">
            <w:pPr>
              <w:spacing w:after="0" w:line="259" w:lineRule="auto"/>
              <w:ind w:right="0"/>
              <w:jc w:val="center"/>
              <w:rPr>
                <w:b/>
              </w:rPr>
            </w:pPr>
            <w:r>
              <w:rPr>
                <w:b/>
              </w:rPr>
              <w:t>12712271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ÁNO</w:t>
            </w:r>
          </w:p>
        </w:tc>
      </w:tr>
      <w:tr w:rsidR="00C5748F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Pr="00F8530E" w:rsidRDefault="002559EC" w:rsidP="00F8530E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Pr="00F8530E" w:rsidRDefault="00240706" w:rsidP="00F8530E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F8530E">
              <w:rPr>
                <w:b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ind w:left="-5" w:right="461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mikro účtovná jednotka, </w:t>
      </w:r>
      <w:r>
        <w:t xml:space="preserve">ale rozhodla sa postupovať ako malá účtovná jednotka (Opatrenie č.MF/23378/2014-74).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 w:rsidP="00F95C8F">
      <w:pPr>
        <w:numPr>
          <w:ilvl w:val="0"/>
          <w:numId w:val="1"/>
        </w:numPr>
        <w:ind w:right="230" w:hanging="211"/>
      </w:pPr>
      <w:r>
        <w:rPr>
          <w:b/>
        </w:rPr>
        <w:t>Dátum schválenia účtovnej závierky</w:t>
      </w:r>
      <w:r>
        <w:t xml:space="preserve"> za bezprostredne predchádzajúce účtovné obdobie príslušn</w:t>
      </w:r>
      <w:r w:rsidR="00240706">
        <w:t xml:space="preserve">ým orgánom účtovnej jednotky: </w:t>
      </w:r>
      <w:r w:rsidR="00A935ED">
        <w:t>21.12.2020</w:t>
      </w:r>
    </w:p>
    <w:p w:rsidR="00C5748F" w:rsidRDefault="0085133F">
      <w:pPr>
        <w:spacing w:after="100" w:line="259" w:lineRule="auto"/>
        <w:ind w:left="0" w:right="0" w:firstLine="0"/>
        <w:jc w:val="left"/>
      </w:pPr>
      <w:r>
        <w:t xml:space="preserve">  </w:t>
      </w:r>
    </w:p>
    <w:p w:rsidR="00C5748F" w:rsidRDefault="0085133F">
      <w:pPr>
        <w:numPr>
          <w:ilvl w:val="0"/>
          <w:numId w:val="1"/>
        </w:numPr>
        <w:ind w:right="230" w:hanging="211"/>
      </w:pPr>
      <w:r>
        <w:rPr>
          <w:b/>
        </w:rPr>
        <w:t>Právny dôvod</w:t>
      </w:r>
      <w:r>
        <w:t xml:space="preserve"> na zostavenie účtovnej závierk</w:t>
      </w:r>
      <w:r w:rsidR="00A935ED">
        <w:t>y: účtovná závierka k 31/12/2020</w:t>
      </w:r>
      <w:r>
        <w:t xml:space="preserve"> je zostavená ako riadna účtovná závierka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"/>
        </w:numPr>
        <w:ind w:right="230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 </w:t>
      </w:r>
    </w:p>
    <w:p w:rsidR="00C5748F" w:rsidRDefault="0085133F">
      <w:pPr>
        <w:pStyle w:val="Nadpis2"/>
        <w:ind w:left="-5"/>
      </w:pPr>
      <w:r>
        <w:lastRenderedPageBreak/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2"/>
        </w:numPr>
        <w:ind w:right="461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2"/>
        </w:numPr>
        <w:spacing w:after="110"/>
        <w:ind w:right="461" w:hanging="202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</w:p>
    <w:p w:rsidR="00C5748F" w:rsidRDefault="0085133F">
      <w:pPr>
        <w:numPr>
          <w:ilvl w:val="0"/>
          <w:numId w:val="3"/>
        </w:numPr>
        <w:ind w:right="461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3"/>
        </w:numPr>
        <w:ind w:right="461"/>
      </w:pPr>
      <w:r>
        <w:t xml:space="preserve">pri oslobodení podľa § 22 ods. 10 a 12 zákona o účtovníctve obchodné meno a sídlo dcérskych účtovných jednotiek: 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C5748F">
        <w:trPr>
          <w:trHeight w:val="769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C5748F" w:rsidRDefault="0085133F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C5748F">
        <w:trPr>
          <w:trHeight w:val="262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A935ED">
            <w:pPr>
              <w:spacing w:after="0" w:line="259" w:lineRule="auto"/>
              <w:ind w:left="0" w:right="0" w:firstLine="0"/>
              <w:jc w:val="left"/>
            </w:pPr>
            <w:r>
              <w:t xml:space="preserve">          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A935ED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2</w:t>
            </w:r>
          </w:p>
        </w:tc>
      </w:tr>
    </w:tbl>
    <w:p w:rsidR="00C5748F" w:rsidRDefault="0085133F">
      <w:pPr>
        <w:spacing w:after="0" w:line="240" w:lineRule="auto"/>
        <w:ind w:left="0" w:right="8994" w:firstLine="0"/>
        <w:jc w:val="left"/>
      </w:pPr>
      <w:r>
        <w:t xml:space="preserve">  </w:t>
      </w:r>
    </w:p>
    <w:p w:rsidR="00C5748F" w:rsidRDefault="0085133F">
      <w:pPr>
        <w:pStyle w:val="Nadpis2"/>
        <w:ind w:right="6"/>
        <w:jc w:val="center"/>
      </w:pPr>
      <w:r>
        <w:t xml:space="preserve">Článok II – INFORMÁCIE O ORGÁNOCH SPOLOČNOSTI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10"/>
        <w:ind w:left="-5" w:right="461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p w:rsidR="00C5748F" w:rsidRDefault="0085133F">
      <w:pPr>
        <w:pStyle w:val="Nadpis2"/>
        <w:ind w:left="-5"/>
      </w:pPr>
      <w: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17" w:type="dxa"/>
        <w:tblInd w:w="-108" w:type="dxa"/>
        <w:tblCellMar>
          <w:top w:w="4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6183"/>
        <w:gridCol w:w="1684"/>
        <w:gridCol w:w="1850"/>
      </w:tblGrid>
      <w:tr w:rsidR="00C5748F">
        <w:trPr>
          <w:trHeight w:val="790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C5748F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5748F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5748F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pStyle w:val="Nadpis1"/>
        <w:ind w:right="338"/>
      </w:pPr>
      <w:r>
        <w:t>Článok III – INFORMÁCIE O PRIJATÝCH POSTUPOCH</w:t>
      </w:r>
      <w:r>
        <w:rPr>
          <w:u w:val="none"/>
        </w:rP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numPr>
          <w:ilvl w:val="0"/>
          <w:numId w:val="4"/>
        </w:numPr>
        <w:ind w:right="461"/>
      </w:pPr>
      <w:r>
        <w:t xml:space="preserve">Informácia, či je účtovná závierka zostavená za splnenia predpokladu, že účtovná jednotka nebude </w:t>
      </w:r>
      <w:r>
        <w:rPr>
          <w:b/>
        </w:rPr>
        <w:t>nepretržite pokračovať</w:t>
      </w:r>
      <w:r>
        <w:t xml:space="preserve"> vo svojej činnosti minimálne 12 mesiacov po závierkovom dni v zmysle § 7 ods. 4 zákona o účtovníctve. Ak by tento predpoklad nebol splnený, uvedie sa aj dopad do účtovnej závierky (napr. zrušenie dlhodobých rezerv):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4"/>
        </w:numPr>
        <w:ind w:right="461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4"/>
        </w:numPr>
        <w:ind w:right="461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4"/>
        </w:numPr>
        <w:spacing w:line="352" w:lineRule="auto"/>
        <w:ind w:right="461"/>
      </w:pPr>
      <w:r>
        <w:rPr>
          <w:b/>
        </w:rPr>
        <w:t>Spôsob a určenie oceňovania</w:t>
      </w:r>
      <w:r>
        <w:t xml:space="preserve"> majetku a záväzkov (vrátane rozhodujúcich odhadov): a) Spôsob oceňovania majetku a záväzkov (§ 25 ZoU):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5"/>
        </w:numPr>
        <w:spacing w:after="110"/>
        <w:ind w:right="461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5"/>
        </w:numPr>
        <w:spacing w:after="113"/>
        <w:ind w:right="461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:rsidR="00C5748F" w:rsidRDefault="0085133F">
      <w:pPr>
        <w:numPr>
          <w:ilvl w:val="0"/>
          <w:numId w:val="5"/>
        </w:numPr>
        <w:spacing w:after="110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:rsidR="00C5748F" w:rsidRDefault="0085133F">
      <w:pPr>
        <w:numPr>
          <w:ilvl w:val="0"/>
          <w:numId w:val="5"/>
        </w:numPr>
        <w:spacing w:after="107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:rsidR="00C5748F" w:rsidRDefault="0085133F">
      <w:pPr>
        <w:spacing w:after="98" w:line="259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:rsidR="00C5748F" w:rsidRDefault="0085133F">
      <w:pPr>
        <w:ind w:left="-5" w:right="461"/>
      </w:pPr>
      <w:r>
        <w:rPr>
          <w:u w:val="single" w:color="000000"/>
        </w:rPr>
        <w:t>Finančné nástroje</w:t>
      </w:r>
      <w:r>
        <w:t xml:space="preserve"> definuje § 5 zákona č.566/2001 Z.z. o cenných papieroch v znení neskorších predpisov – sú to napr. cenné papiere (akcie, dlhopisy, dočasné listy), deriváty (opcie, futures, swapy, forwardy), nástroje peňažného trhu (pokladničné poukážky, vkladové listy).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136" w:line="259" w:lineRule="auto"/>
        <w:ind w:left="228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6"/>
        </w:numPr>
        <w:ind w:right="461" w:hanging="226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 </w:t>
      </w:r>
    </w:p>
    <w:p w:rsidR="00C5748F" w:rsidRDefault="0085133F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>metódu odúročenia</w:t>
      </w:r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:rsidR="00C5748F" w:rsidRDefault="0085133F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 </w:t>
      </w:r>
    </w:p>
    <w:p w:rsidR="00C5748F" w:rsidRDefault="0085133F">
      <w:pPr>
        <w:numPr>
          <w:ilvl w:val="0"/>
          <w:numId w:val="6"/>
        </w:numPr>
        <w:spacing w:after="151"/>
        <w:ind w:right="461" w:hanging="226"/>
      </w:pPr>
      <w:r>
        <w:t xml:space="preserve">UJ počas účtovného obdobia (§ 25 ZoU), ani k závierkovému dňu (§ 27 ZoU)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:rsidR="00C5748F" w:rsidRDefault="0085133F">
      <w:pPr>
        <w:numPr>
          <w:ilvl w:val="0"/>
          <w:numId w:val="6"/>
        </w:numPr>
        <w:spacing w:after="149"/>
        <w:ind w:right="461" w:hanging="226"/>
      </w:pPr>
      <w:r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ZoU; § 22/1 PU). </w:t>
      </w:r>
    </w:p>
    <w:p w:rsidR="00C5748F" w:rsidRDefault="0085133F">
      <w:pPr>
        <w:numPr>
          <w:ilvl w:val="0"/>
          <w:numId w:val="6"/>
        </w:numPr>
        <w:spacing w:after="149"/>
        <w:ind w:right="461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ZoU). </w:t>
      </w:r>
    </w:p>
    <w:p w:rsidR="00C5748F" w:rsidRDefault="0085133F">
      <w:pPr>
        <w:numPr>
          <w:ilvl w:val="0"/>
          <w:numId w:val="6"/>
        </w:numPr>
        <w:spacing w:after="113"/>
        <w:ind w:right="461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ZoU).</w:t>
      </w:r>
      <w:r>
        <w:rPr>
          <w:b/>
        </w:rPr>
        <w:t xml:space="preserve">  </w:t>
      </w:r>
    </w:p>
    <w:p w:rsidR="00C5748F" w:rsidRDefault="0085133F">
      <w:pPr>
        <w:numPr>
          <w:ilvl w:val="0"/>
          <w:numId w:val="7"/>
        </w:numPr>
        <w:spacing w:after="119"/>
        <w:ind w:right="459" w:hanging="161"/>
      </w:pPr>
      <w:r>
        <w:lastRenderedPageBreak/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ZoU).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5748F" w:rsidRDefault="0085133F">
      <w:pPr>
        <w:numPr>
          <w:ilvl w:val="0"/>
          <w:numId w:val="7"/>
        </w:numPr>
        <w:spacing w:after="9" w:line="250" w:lineRule="auto"/>
        <w:ind w:right="459" w:hanging="161"/>
      </w:pPr>
      <w:r>
        <w:rPr>
          <w:b/>
          <w:i/>
        </w:rPr>
        <w:t>Tvorba odpisového plánu</w:t>
      </w:r>
      <w:r>
        <w:rPr>
          <w:i/>
        </w:rPr>
        <w:t xml:space="preserve"> pre dlhodobý majetok, pričom sa uvádza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8"/>
        <w:gridCol w:w="2268"/>
      </w:tblGrid>
      <w:tr w:rsidR="00C5748F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:rsidR="00C5748F" w:rsidRDefault="0085133F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57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013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C5748F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019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021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25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  <w:tr w:rsidR="00C5748F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023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029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C5748F" w:rsidRDefault="0085133F">
      <w:pPr>
        <w:spacing w:after="136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Money (taktiež daňové odpisy podľa zákona o dani z príjmov). </w:t>
      </w:r>
    </w:p>
    <w:p w:rsidR="00C5748F" w:rsidRDefault="0085133F">
      <w:pPr>
        <w:numPr>
          <w:ilvl w:val="0"/>
          <w:numId w:val="8"/>
        </w:numPr>
        <w:spacing w:after="150"/>
        <w:ind w:right="461" w:hanging="226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komponentné odpisovanie (odpisovanie častí majetku - komponentov). </w:t>
      </w:r>
    </w:p>
    <w:p w:rsidR="00C5748F" w:rsidRDefault="0085133F">
      <w:pPr>
        <w:numPr>
          <w:ilvl w:val="0"/>
          <w:numId w:val="8"/>
        </w:numPr>
        <w:spacing w:after="151"/>
        <w:ind w:right="461" w:hanging="226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používa kategóriu drobného dlhodobého nehmotného majetku</w:t>
      </w:r>
      <w:r>
        <w:t xml:space="preserve"> - položky pod 2 400 eur jednotkovej ceny so životnosťou nad jeden rok (§ 13/2 PU).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používa kategóriu drobného dlhodobého hmotného majetku</w:t>
      </w:r>
      <w:r>
        <w:t xml:space="preserve"> - položky pod 1 700 eur jednotkovej ceny so životnosťou nad jeden rok (§ 13/6 PU).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:rsidR="00C5748F" w:rsidRDefault="0085133F">
      <w:pPr>
        <w:numPr>
          <w:ilvl w:val="0"/>
          <w:numId w:val="8"/>
        </w:numPr>
        <w:spacing w:after="111"/>
        <w:ind w:right="461" w:hanging="226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09" w:line="250" w:lineRule="auto"/>
        <w:ind w:left="-5" w:right="457"/>
      </w:pPr>
      <w:r>
        <w:rPr>
          <w:i/>
        </w:rPr>
        <w:t xml:space="preserve">h) Informácia </w:t>
      </w:r>
      <w:r>
        <w:rPr>
          <w:b/>
          <w:i/>
        </w:rPr>
        <w:t>o poskytnutých dotáciách</w:t>
      </w:r>
      <w:r>
        <w:rPr>
          <w:i/>
        </w:rPr>
        <w:t xml:space="preserve"> a pri dotáciách na obstaranie majetku sa uvedú zložky majetku a ich ocenenie: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C5748F" w:rsidRDefault="0085133F">
      <w:pPr>
        <w:spacing w:after="9" w:line="250" w:lineRule="auto"/>
        <w:ind w:left="-5" w:right="457"/>
      </w:pPr>
      <w:r>
        <w:rPr>
          <w:i/>
        </w:rPr>
        <w:t xml:space="preserve">5) </w:t>
      </w:r>
      <w:r>
        <w:rPr>
          <w:b/>
          <w:i/>
        </w:rPr>
        <w:t xml:space="preserve">Informácie o oprave </w:t>
      </w:r>
      <w:r>
        <w:rPr>
          <w:b/>
          <w:i/>
          <w:u w:val="single" w:color="000000"/>
        </w:rPr>
        <w:t>významných chýb</w:t>
      </w:r>
      <w:r>
        <w:rPr>
          <w:i/>
        </w:rPr>
        <w:t xml:space="preserve"> minulých účtovných období účtovaných v bežnom účtovnom období </w:t>
      </w:r>
      <w:r>
        <w:rPr>
          <w:i/>
          <w:u w:val="single" w:color="000000"/>
        </w:rPr>
        <w:t>s uvedením sumy vplyvu</w:t>
      </w:r>
      <w:r>
        <w:rPr>
          <w:i/>
        </w:rPr>
        <w:t xml:space="preserve"> na nerozdelený zisk minulých rokov alebo na neuhradenú stratu minulých rokov. Účtovná jednotka môže uviesť aj informácie o oprave </w:t>
      </w:r>
      <w:r>
        <w:rPr>
          <w:i/>
          <w:u w:val="single" w:color="000000"/>
        </w:rPr>
        <w:lastRenderedPageBreak/>
        <w:t>nevýznamných chýb</w:t>
      </w:r>
      <w:r>
        <w:rPr>
          <w:i/>
        </w:rPr>
        <w:t xml:space="preserve"> minulých účtovných období účtovaných v bežnom účtovnom období s uvedením sumy vplyvu na výsledok hospodárenia bežného účtovného obdobia: </w:t>
      </w:r>
      <w:r>
        <w:rPr>
          <w:b/>
          <w:i/>
        </w:rPr>
        <w:t xml:space="preserve"> </w:t>
      </w:r>
    </w:p>
    <w:tbl>
      <w:tblPr>
        <w:tblStyle w:val="TableGrid"/>
        <w:tblW w:w="9602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1040"/>
        <w:gridCol w:w="1079"/>
        <w:gridCol w:w="1921"/>
        <w:gridCol w:w="2504"/>
      </w:tblGrid>
      <w:tr w:rsidR="00C5748F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C5748F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C5748F" w:rsidP="00BC6F4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C6F48" w:rsidRDefault="00BC6F4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C5748F">
            <w:pPr>
              <w:spacing w:after="0" w:line="259" w:lineRule="auto"/>
              <w:ind w:left="0" w:right="0" w:firstLine="0"/>
              <w:jc w:val="left"/>
            </w:pPr>
          </w:p>
          <w:p w:rsidR="00BC6F48" w:rsidRDefault="00BC6F4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C5748F" w:rsidP="00BC6F4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5748F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39" w:line="259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:rsidR="00C5748F" w:rsidRDefault="0085133F">
      <w:pPr>
        <w:numPr>
          <w:ilvl w:val="0"/>
          <w:numId w:val="9"/>
        </w:numPr>
        <w:spacing w:after="149"/>
        <w:ind w:right="461" w:hanging="226"/>
      </w:pPr>
      <w:r>
        <w:t xml:space="preserve">Po schválení účtovnej závierky na valnom zhromaždení už nemožno otvárať účtovné knihy minulých účtovných období a prípadné opravy sa vykonajú v bežnom účtovnom období (§ 16/10,11 ZoU). </w:t>
      </w:r>
    </w:p>
    <w:p w:rsidR="00C5748F" w:rsidRDefault="0085133F">
      <w:pPr>
        <w:numPr>
          <w:ilvl w:val="0"/>
          <w:numId w:val="9"/>
        </w:numPr>
        <w:spacing w:after="149"/>
        <w:ind w:right="461" w:hanging="226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:rsidR="00C5748F" w:rsidRDefault="0085133F">
      <w:pPr>
        <w:numPr>
          <w:ilvl w:val="0"/>
          <w:numId w:val="9"/>
        </w:numPr>
        <w:spacing w:after="151"/>
        <w:ind w:right="461" w:hanging="226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:rsidR="00C5748F" w:rsidRDefault="0085133F">
      <w:pPr>
        <w:numPr>
          <w:ilvl w:val="0"/>
          <w:numId w:val="9"/>
        </w:numPr>
        <w:spacing w:after="146"/>
        <w:ind w:right="461" w:hanging="226"/>
      </w:pPr>
      <w:r>
        <w:t xml:space="preserve">Hranicu významnosti si UJ stanoví individuálne v internej účtovnej smernici (napr. 1 tisícina z brutto aktív). </w:t>
      </w:r>
    </w:p>
    <w:p w:rsidR="00C5748F" w:rsidRDefault="0085133F">
      <w:pPr>
        <w:numPr>
          <w:ilvl w:val="0"/>
          <w:numId w:val="9"/>
        </w:numPr>
        <w:spacing w:after="149"/>
        <w:ind w:right="461" w:hanging="226"/>
      </w:pPr>
      <w:r>
        <w:t xml:space="preserve">Pri ukladaní pokuty za nesprávnosti v účtovníctve prihliadne daňový úrad aj na to, či UJ písomne ohlásila obsah a sumu vykonanej opravy chýb minulých účtovných období (§ 38/5 ZoU). </w:t>
      </w:r>
    </w:p>
    <w:p w:rsidR="00C5748F" w:rsidRDefault="0085133F">
      <w:pPr>
        <w:numPr>
          <w:ilvl w:val="0"/>
          <w:numId w:val="9"/>
        </w:numPr>
        <w:spacing w:after="113"/>
        <w:ind w:right="461" w:hanging="226"/>
      </w:pPr>
      <w:r>
        <w:t xml:space="preserve">Opravy chýb minulých účtovných období sa daňovo vysporiadajú podľa pravidiel v zákone o dani z príjmov (§ 17/15,29 ZDP) a pravidiel v daňovom poriadku (§ 16).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ind w:left="-5" w:right="461"/>
      </w:pPr>
      <w:r>
        <w:t xml:space="preserve">a) Dlhodobý nehmotný majetok, ktorým je </w:t>
      </w:r>
      <w:r>
        <w:rPr>
          <w:u w:val="single" w:color="000000"/>
        </w:rPr>
        <w:t>goodwill alebo záporný goodwill</w:t>
      </w:r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ind w:left="-5" w:right="461"/>
      </w:pPr>
      <w:r>
        <w:t xml:space="preserve">[Vysvetlivky: Záporný goodwill sa účtovne odpíše do výnosov (075/551) jednorázovo v roku jeho vzniku (§ 37 PU). Daňovo sa goodwill z podnikových kombinácií spravidla odpisuje najdlhšie počas 7 rokov podľa pravidiel v zákone o dani z príjmov (§ 17/11; § 17a - 17e ZDP)]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spacing w:after="98" w:line="259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 </w:t>
      </w:r>
    </w:p>
    <w:p w:rsidR="00C5748F" w:rsidRDefault="0085133F">
      <w:pPr>
        <w:pStyle w:val="Nadpis2"/>
        <w:ind w:left="-5"/>
      </w:pPr>
      <w:r>
        <w:t xml:space="preserve">účtovná jednotka nemá obsahovú náplň pre túto položku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ind w:left="-5" w:right="461"/>
      </w:pPr>
      <w:r>
        <w:t xml:space="preserve">Pritom sa uvádza forma tohto zabezpečenia a uvádza sa zmena reálnej hodnoty v priebehu účtovného obdobia (§ 27 ZoU).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56"/>
        <w:gridCol w:w="1136"/>
        <w:gridCol w:w="1135"/>
        <w:gridCol w:w="1844"/>
        <w:gridCol w:w="1836"/>
      </w:tblGrid>
      <w:tr w:rsidR="00C5748F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     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C5748F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5748F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C5748F" w:rsidRDefault="0085133F">
      <w:pPr>
        <w:spacing w:after="110"/>
        <w:ind w:left="-5" w:right="461"/>
      </w:pPr>
      <w:r>
        <w:rPr>
          <w:u w:val="single" w:color="000000"/>
        </w:rPr>
        <w:t>Komentár</w:t>
      </w:r>
      <w:r>
        <w:t xml:space="preserve">: Prvotné ocenenie reálnou hodnotou (§ 25 ZoU) počas účtovného obdobia – bez náplne. </w:t>
      </w:r>
    </w:p>
    <w:p w:rsidR="00C5748F" w:rsidRDefault="0085133F">
      <w:pPr>
        <w:spacing w:after="110"/>
        <w:ind w:left="-5" w:right="461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závierkovému dňu oceňujú, okrem iného, aj deriváty a majetok a záväzky zabezpečené derivátmi (§ 27/1 ZoU); precenenie na reálnu hodnotu k závierkovému dňu sa účtuje (§ 16 PU) - výsledkovo (účty 56x, 66x) alebo súvahovo (účet 414)].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7" w:type="dxa"/>
        <w:tblInd w:w="-108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7"/>
        <w:gridCol w:w="2554"/>
        <w:gridCol w:w="2376"/>
      </w:tblGrid>
      <w:tr w:rsidR="00C5748F">
        <w:trPr>
          <w:trHeight w:val="76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C5748F" w:rsidRDefault="0085133F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C5748F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0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0 </w:t>
            </w:r>
          </w:p>
        </w:tc>
      </w:tr>
    </w:tbl>
    <w:p w:rsidR="00C5748F" w:rsidRDefault="0085133F">
      <w:pPr>
        <w:spacing w:after="110"/>
        <w:ind w:left="-5" w:right="0"/>
      </w:pPr>
      <w:r>
        <w:t xml:space="preserve">[Vysvetlivky: Zostatková doba splatnosti záväzku alebo jeho časti – je rozdiel medzi dohodnutou dobou splatnosti záväzkov a závierkovým dňom (§ 12 PU).]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07"/>
        <w:ind w:left="-5" w:right="461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p w:rsidR="00C5748F" w:rsidRDefault="0085133F">
      <w:pPr>
        <w:pStyle w:val="Nadpis2"/>
        <w:ind w:left="-5"/>
      </w:pPr>
      <w: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40" w:type="dxa"/>
        <w:tblInd w:w="-70" w:type="dxa"/>
        <w:tblCellMar>
          <w:top w:w="4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0"/>
        <w:gridCol w:w="2413"/>
      </w:tblGrid>
      <w:tr w:rsidR="00C5748F">
        <w:trPr>
          <w:trHeight w:val="262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C5748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C574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30" w:right="287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C5748F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4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C5748F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C5748F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93" w:right="0" w:firstLine="0"/>
              <w:jc w:val="center"/>
            </w:pP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                  0 </w:t>
            </w:r>
          </w:p>
        </w:tc>
      </w:tr>
      <w:tr w:rsidR="00C5748F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2" w:right="0" w:firstLine="0"/>
              <w:jc w:val="center"/>
            </w:pPr>
            <w:r>
              <w:t xml:space="preserve">x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C5748F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pStyle w:val="Nadpis2"/>
        <w:ind w:left="-5"/>
      </w:pPr>
      <w:r>
        <w:rPr>
          <w:b w:val="0"/>
        </w:rPr>
        <w:t xml:space="preserve">4) </w:t>
      </w:r>
      <w:r>
        <w:rPr>
          <w:b w:val="0"/>
          <w:u w:val="single" w:color="000000"/>
        </w:rPr>
        <w:t>Informácie o vlastných akciách</w:t>
      </w:r>
      <w:r>
        <w:rPr>
          <w:b w:val="0"/>
        </w:rPr>
        <w:t xml:space="preserve">:  </w:t>
      </w:r>
      <w:r>
        <w:t xml:space="preserve">účtovná jednotka nemá obsahovú náplň pre túto položku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07"/>
        <w:ind w:left="-5" w:right="461"/>
      </w:pPr>
      <w:r>
        <w:t xml:space="preserve">a) dôvod nadobudnutia vlastných akcií počas účtovného obdobia: </w:t>
      </w:r>
    </w:p>
    <w:p w:rsidR="00C5748F" w:rsidRDefault="0085133F">
      <w:pPr>
        <w:spacing w:after="110"/>
        <w:ind w:left="-5" w:right="461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:rsidR="00C5748F" w:rsidRDefault="0085133F">
      <w:pPr>
        <w:spacing w:after="110"/>
        <w:ind w:left="-5" w:right="461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:rsidR="00C5748F" w:rsidRDefault="0085133F">
      <w:pPr>
        <w:spacing w:after="111"/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ind w:left="-5" w:right="461"/>
      </w:pPr>
      <w:r>
        <w:lastRenderedPageBreak/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pStyle w:val="Nadpis2"/>
        <w:spacing w:after="98"/>
        <w:ind w:right="3"/>
        <w:jc w:val="center"/>
      </w:pPr>
      <w:r>
        <w:t xml:space="preserve">Článok V – INFORMÁCIE O INÝCH AKTÍVACH A INÝCH PASÍVACH </w:t>
      </w:r>
    </w:p>
    <w:p w:rsidR="00C5748F" w:rsidRDefault="0085133F">
      <w:pPr>
        <w:ind w:left="-5" w:right="461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49"/>
        <w:ind w:left="-5" w:right="461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 </w:t>
      </w:r>
    </w:p>
    <w:p w:rsidR="00C5748F" w:rsidRDefault="0085133F">
      <w:pPr>
        <w:numPr>
          <w:ilvl w:val="0"/>
          <w:numId w:val="10"/>
        </w:numPr>
        <w:spacing w:after="149"/>
        <w:ind w:right="461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:rsidR="00C5748F" w:rsidRDefault="0085133F">
      <w:pPr>
        <w:numPr>
          <w:ilvl w:val="0"/>
          <w:numId w:val="10"/>
        </w:numPr>
        <w:ind w:right="461" w:hanging="226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tbl>
      <w:tblPr>
        <w:tblStyle w:val="TableGrid"/>
        <w:tblW w:w="9609" w:type="dxa"/>
        <w:tblInd w:w="-55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103"/>
        <w:gridCol w:w="1670"/>
        <w:gridCol w:w="1836"/>
      </w:tblGrid>
      <w:tr w:rsidR="00C5748F">
        <w:trPr>
          <w:trHeight w:val="1020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C5748F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C5748F" w:rsidRDefault="0085133F">
      <w:pPr>
        <w:pStyle w:val="Nadpis2"/>
        <w:ind w:left="2204"/>
      </w:pPr>
      <w:r>
        <w:t xml:space="preserve">Článok VI – UDALOSTI, KTORÉ NASTALI PO ZÁVIERKOVOM DNI (Následné udalosti) </w:t>
      </w:r>
    </w:p>
    <w:p w:rsidR="00C5748F" w:rsidRDefault="0085133F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C5748F" w:rsidRDefault="0085133F">
      <w:pPr>
        <w:spacing w:after="110"/>
        <w:ind w:left="-5" w:right="461"/>
      </w:pPr>
      <w:r>
        <w:t xml:space="preserve">Uvádzajú sa informácie o charaktere a finančnom vplyve významných udalostí, ktoré nastali v čase po závierkovom dni - do dňa zostavenia účtovnej závierky (t.j. do dňa podpísania výkazov podľa § 17/5 ZoU) a ktoré nie sú zohľadnené v súvahe alebo vo výkaze ziskov a strát, napríklad: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lastRenderedPageBreak/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Zmena spoločníkov účtovnej jednotky: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Prijaté rozhodnutia o predaji účtovnej jednotky alebo jej časti: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Zmeny významných položiek dlhodobého finančného majetku: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Začatie alebo ukončenie činnosti časti účtovnej jednotky, napríklad odštepného závodu, organizačnej zložky, prevádzkarne: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Vydané dlhopisy a iné cenné papiere: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Zlúčenie, splynutie, rozdelenie a zmena právnej formy účtovnej jednotky: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Mimoriadne udalosti, ak majú vplyv na hospodárenie účtovnej jednotky, napr. živelná pohroma: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Získanie alebo odobratie licencií alebo iných povolení významných pre činnosť účtovnej jednotky: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ind w:left="-5" w:right="461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závierkovom dni do dňa podpísania výkazov – uvádza sa v poznámkach. </w:t>
      </w:r>
      <w:r>
        <w:rPr>
          <w:u w:val="single" w:color="000000"/>
        </w:rPr>
        <w:t>Upravujúci závierkový účtovný prípad</w:t>
      </w:r>
      <w:r>
        <w:t xml:space="preserve"> – stal sa do závierkového dňa, len bol zistený do dňa podpísania výkazov – riadne sa účtuje do hlavnej knihy a riadne sa vykazuje vo výkazoch (§ 17/8 ZoU; § 2a; § 18/9; § 19/6; § 48/3; § 50/6 PU).] </w:t>
      </w:r>
    </w:p>
    <w:p w:rsidR="00C5748F" w:rsidRDefault="0085133F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C5748F" w:rsidRDefault="0085133F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C5748F" w:rsidRDefault="0085133F">
      <w:pPr>
        <w:pStyle w:val="Nadpis2"/>
        <w:ind w:right="9"/>
        <w:jc w:val="center"/>
      </w:pPr>
      <w:r>
        <w:t xml:space="preserve">Článok VII – OSTATNÉ INFORMÁCIE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numPr>
          <w:ilvl w:val="0"/>
          <w:numId w:val="13"/>
        </w:numPr>
        <w:spacing w:after="107"/>
        <w:ind w:right="461" w:hanging="211"/>
      </w:pPr>
      <w:r>
        <w:t xml:space="preserve">Informácie o výlučnom práve poskytovať služby vo verejnom záujme: </w:t>
      </w:r>
    </w:p>
    <w:p w:rsidR="00C5748F" w:rsidRDefault="0085133F">
      <w:pPr>
        <w:numPr>
          <w:ilvl w:val="0"/>
          <w:numId w:val="13"/>
        </w:numPr>
        <w:spacing w:after="110"/>
        <w:ind w:right="461" w:hanging="211"/>
      </w:pPr>
      <w:r>
        <w:t xml:space="preserve">Informácie o osobitnej kategórii priemyselnej výroby (§ 23d/6 ZoU): </w:t>
      </w:r>
    </w:p>
    <w:p w:rsidR="00C5748F" w:rsidRDefault="0085133F">
      <w:pPr>
        <w:numPr>
          <w:ilvl w:val="0"/>
          <w:numId w:val="13"/>
        </w:numPr>
        <w:ind w:right="461" w:hanging="211"/>
      </w:pPr>
      <w:r>
        <w:t xml:space="preserve">Informácie o finančných vzťahoch s orgánmi verejnej moci (§ 23d/6 ZoU): </w:t>
      </w:r>
    </w:p>
    <w:sectPr w:rsidR="00C574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59" w:right="517" w:bottom="1470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7B3" w:rsidRDefault="00EF37B3">
      <w:pPr>
        <w:spacing w:after="0" w:line="240" w:lineRule="auto"/>
      </w:pPr>
      <w:r>
        <w:separator/>
      </w:r>
    </w:p>
  </w:endnote>
  <w:endnote w:type="continuationSeparator" w:id="0">
    <w:p w:rsidR="00EF37B3" w:rsidRDefault="00EF3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48F" w:rsidRDefault="0085133F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48F" w:rsidRDefault="0085133F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6C29" w:rsidRPr="00A26C29">
      <w:rPr>
        <w:rFonts w:ascii="Times New Roman" w:eastAsia="Times New Roman" w:hAnsi="Times New Roman" w:cs="Times New Roman"/>
        <w:noProof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48F" w:rsidRDefault="0085133F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7B3" w:rsidRDefault="00EF37B3">
      <w:pPr>
        <w:spacing w:after="0" w:line="240" w:lineRule="auto"/>
      </w:pPr>
      <w:r>
        <w:separator/>
      </w:r>
    </w:p>
  </w:footnote>
  <w:footnote w:type="continuationSeparator" w:id="0">
    <w:p w:rsidR="00EF37B3" w:rsidRDefault="00EF3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72" w:tblpY="571"/>
      <w:tblOverlap w:val="never"/>
      <w:tblW w:w="3803" w:type="dxa"/>
      <w:tblInd w:w="0" w:type="dxa"/>
      <w:tblCellMar>
        <w:top w:w="9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937"/>
      <w:gridCol w:w="72"/>
      <w:gridCol w:w="1793"/>
    </w:tblGrid>
    <w:tr w:rsidR="00C5748F">
      <w:trPr>
        <w:trHeight w:val="262"/>
      </w:trPr>
      <w:tc>
        <w:tcPr>
          <w:tcW w:w="19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IČO: 44 222 840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DIČ: 2022656559</w:t>
          </w:r>
        </w:p>
      </w:tc>
    </w:tr>
  </w:tbl>
  <w:p w:rsidR="00C5748F" w:rsidRDefault="0085133F">
    <w:pPr>
      <w:spacing w:after="0" w:line="259" w:lineRule="auto"/>
      <w:ind w:left="547" w:right="1415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:rsidR="00C5748F" w:rsidRDefault="0085133F">
    <w:pPr>
      <w:spacing w:after="0" w:line="259" w:lineRule="auto"/>
      <w:ind w:left="-396" w:right="0" w:firstLine="0"/>
      <w:jc w:val="left"/>
    </w:pPr>
    <w: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72" w:tblpY="571"/>
      <w:tblOverlap w:val="never"/>
      <w:tblW w:w="3803" w:type="dxa"/>
      <w:tblInd w:w="0" w:type="dxa"/>
      <w:tblCellMar>
        <w:top w:w="9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938"/>
      <w:gridCol w:w="72"/>
      <w:gridCol w:w="1793"/>
    </w:tblGrid>
    <w:tr w:rsidR="00C5748F">
      <w:trPr>
        <w:trHeight w:val="262"/>
      </w:trPr>
      <w:tc>
        <w:tcPr>
          <w:tcW w:w="19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 w:rsidP="004A00FB">
          <w:pPr>
            <w:spacing w:after="0" w:line="259" w:lineRule="auto"/>
            <w:ind w:left="0" w:right="0" w:firstLine="0"/>
          </w:pPr>
          <w:r>
            <w:t xml:space="preserve"> IČO: </w:t>
          </w:r>
          <w:r w:rsidR="004A00FB">
            <w:t>31611524</w:t>
          </w:r>
          <w:r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 w:rsidP="004A00FB">
          <w:pPr>
            <w:spacing w:after="0" w:line="259" w:lineRule="auto"/>
            <w:ind w:left="0" w:right="0" w:firstLine="0"/>
          </w:pPr>
          <w:r>
            <w:t xml:space="preserve"> DIČ: 2</w:t>
          </w:r>
          <w:r w:rsidR="004A00FB">
            <w:t>020639544</w:t>
          </w:r>
        </w:p>
      </w:tc>
    </w:tr>
  </w:tbl>
  <w:p w:rsidR="00C5748F" w:rsidRDefault="0085133F">
    <w:pPr>
      <w:spacing w:after="0" w:line="259" w:lineRule="auto"/>
      <w:ind w:left="547" w:right="1415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:rsidR="00C5748F" w:rsidRDefault="0085133F">
    <w:pPr>
      <w:spacing w:after="0" w:line="259" w:lineRule="auto"/>
      <w:ind w:left="-396" w:right="0" w:firstLine="0"/>
      <w:jc w:val="left"/>
    </w:pPr>
    <w: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72" w:tblpY="571"/>
      <w:tblOverlap w:val="never"/>
      <w:tblW w:w="3803" w:type="dxa"/>
      <w:tblInd w:w="0" w:type="dxa"/>
      <w:tblCellMar>
        <w:top w:w="9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937"/>
      <w:gridCol w:w="72"/>
      <w:gridCol w:w="1793"/>
    </w:tblGrid>
    <w:tr w:rsidR="00C5748F">
      <w:trPr>
        <w:trHeight w:val="262"/>
      </w:trPr>
      <w:tc>
        <w:tcPr>
          <w:tcW w:w="19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IČO: 44 222 840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DIČ: 2022656559</w:t>
          </w:r>
        </w:p>
      </w:tc>
    </w:tr>
  </w:tbl>
  <w:p w:rsidR="00C5748F" w:rsidRDefault="0085133F">
    <w:pPr>
      <w:spacing w:after="0" w:line="259" w:lineRule="auto"/>
      <w:ind w:left="547" w:right="1415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:rsidR="00C5748F" w:rsidRDefault="0085133F">
    <w:pPr>
      <w:spacing w:after="0" w:line="259" w:lineRule="auto"/>
      <w:ind w:left="-396" w:right="0" w:firstLine="0"/>
      <w:jc w:val="left"/>
    </w:pPr>
    <w: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583F"/>
    <w:multiLevelType w:val="hybridMultilevel"/>
    <w:tmpl w:val="5C128FB6"/>
    <w:lvl w:ilvl="0" w:tplc="C17A0F66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A53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BCEA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D42F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08A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E87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CEB8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9A43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9E9B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52D0F"/>
    <w:multiLevelType w:val="hybridMultilevel"/>
    <w:tmpl w:val="958EE8E0"/>
    <w:lvl w:ilvl="0" w:tplc="9E607978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A5E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7EBB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80C3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4018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CCE1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2EF3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B876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F235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F652B2"/>
    <w:multiLevelType w:val="hybridMultilevel"/>
    <w:tmpl w:val="6AAA6BE0"/>
    <w:lvl w:ilvl="0" w:tplc="E46A4AD6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CCEE6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E8F7A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226C8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CAC5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AADA8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9A500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8F44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821D2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997130"/>
    <w:multiLevelType w:val="hybridMultilevel"/>
    <w:tmpl w:val="3C0E3D28"/>
    <w:lvl w:ilvl="0" w:tplc="AD0AEAB4">
      <w:start w:val="6"/>
      <w:numFmt w:val="lowerLetter"/>
      <w:lvlText w:val="%1)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E808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E65C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0C60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24CA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BCC0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32FF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CC6B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AEE1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4430DC"/>
    <w:multiLevelType w:val="hybridMultilevel"/>
    <w:tmpl w:val="6BDC3834"/>
    <w:lvl w:ilvl="0" w:tplc="A8344C7C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2CE5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329A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6057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7A3D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78BB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7C97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56B6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7EB2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1D78C9"/>
    <w:multiLevelType w:val="hybridMultilevel"/>
    <w:tmpl w:val="311A0C0A"/>
    <w:lvl w:ilvl="0" w:tplc="32D0D26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A4F3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DA76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74B8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C6A1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F05A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4A65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FC10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045B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8F7C66"/>
    <w:multiLevelType w:val="hybridMultilevel"/>
    <w:tmpl w:val="3864C4C6"/>
    <w:lvl w:ilvl="0" w:tplc="887217B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88C6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C2ED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5833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305E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A26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F407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6C96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383C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273D3C"/>
    <w:multiLevelType w:val="hybridMultilevel"/>
    <w:tmpl w:val="D25A4004"/>
    <w:lvl w:ilvl="0" w:tplc="2E9EA8DE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F6D12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4512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183A8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601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A06F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EA4D5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AE46B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E0C6E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9D6DCD"/>
    <w:multiLevelType w:val="hybridMultilevel"/>
    <w:tmpl w:val="2EB40E02"/>
    <w:lvl w:ilvl="0" w:tplc="DD06DD7C">
      <w:start w:val="1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09C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05F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3453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602E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4E4B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28EF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AED1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8C66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E1491E"/>
    <w:multiLevelType w:val="hybridMultilevel"/>
    <w:tmpl w:val="B06C8A66"/>
    <w:lvl w:ilvl="0" w:tplc="E868646A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6F7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B426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223C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AAAE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48D6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EA03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824C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0EBA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862043"/>
    <w:multiLevelType w:val="hybridMultilevel"/>
    <w:tmpl w:val="B1242650"/>
    <w:lvl w:ilvl="0" w:tplc="2D8475B0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F6E0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D0C4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46FF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CCF1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1250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42A7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F670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E48F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412E90"/>
    <w:multiLevelType w:val="hybridMultilevel"/>
    <w:tmpl w:val="FDCAD476"/>
    <w:lvl w:ilvl="0" w:tplc="5B28685E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449E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28BE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3AAF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D01A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8EB4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C8C4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C06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F021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A75B04"/>
    <w:multiLevelType w:val="hybridMultilevel"/>
    <w:tmpl w:val="BDA4ABA2"/>
    <w:lvl w:ilvl="0" w:tplc="E48C7F9E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1C543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2A18F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0EAC7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EAEB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E65D5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4C41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4C830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36C4C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10"/>
  </w:num>
  <w:num w:numId="6">
    <w:abstractNumId w:val="7"/>
  </w:num>
  <w:num w:numId="7">
    <w:abstractNumId w:val="3"/>
  </w:num>
  <w:num w:numId="8">
    <w:abstractNumId w:val="2"/>
  </w:num>
  <w:num w:numId="9">
    <w:abstractNumId w:val="12"/>
  </w:num>
  <w:num w:numId="10">
    <w:abstractNumId w:val="4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8F"/>
    <w:rsid w:val="000250F7"/>
    <w:rsid w:val="00060FE3"/>
    <w:rsid w:val="000D5D48"/>
    <w:rsid w:val="001B4EBE"/>
    <w:rsid w:val="00224801"/>
    <w:rsid w:val="00240706"/>
    <w:rsid w:val="002559EC"/>
    <w:rsid w:val="00423FB6"/>
    <w:rsid w:val="00426378"/>
    <w:rsid w:val="004A00FB"/>
    <w:rsid w:val="005A0667"/>
    <w:rsid w:val="006E5DDD"/>
    <w:rsid w:val="0085133F"/>
    <w:rsid w:val="00963D9A"/>
    <w:rsid w:val="00965D2B"/>
    <w:rsid w:val="00A26C29"/>
    <w:rsid w:val="00A33F14"/>
    <w:rsid w:val="00A935ED"/>
    <w:rsid w:val="00AD66BE"/>
    <w:rsid w:val="00B72A50"/>
    <w:rsid w:val="00B90AE3"/>
    <w:rsid w:val="00BC6F48"/>
    <w:rsid w:val="00C5748F"/>
    <w:rsid w:val="00D57A77"/>
    <w:rsid w:val="00DB69AD"/>
    <w:rsid w:val="00EF37B3"/>
    <w:rsid w:val="00F6548C"/>
    <w:rsid w:val="00F8530E"/>
    <w:rsid w:val="00F9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EEAF"/>
  <w15:docId w15:val="{B4C1B31B-90B3-4A04-8AAC-5F7C0718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10" w:right="475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475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25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50F7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3073</Words>
  <Characters>17517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20549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Mária Krištofíková</cp:lastModifiedBy>
  <cp:revision>2</cp:revision>
  <cp:lastPrinted>2021-06-23T09:40:00Z</cp:lastPrinted>
  <dcterms:created xsi:type="dcterms:W3CDTF">2021-06-23T13:18:00Z</dcterms:created>
  <dcterms:modified xsi:type="dcterms:W3CDTF">2021-06-23T13:18:00Z</dcterms:modified>
</cp:coreProperties>
</file>