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C3" w:rsidRDefault="004E01C3">
      <w:pPr>
        <w:pStyle w:val="a6"/>
      </w:pPr>
    </w:p>
    <w:p w:rsidR="00072A0C" w:rsidRDefault="00072A0C">
      <w:pPr>
        <w:pStyle w:val="a6"/>
      </w:pPr>
    </w:p>
    <w:p w:rsidR="000A6B43" w:rsidRDefault="003004D4" w:rsidP="003004D4">
      <w:pPr>
        <w:pStyle w:val="1"/>
        <w:numPr>
          <w:ilvl w:val="0"/>
          <w:numId w:val="0"/>
        </w:numPr>
      </w:pPr>
      <w:bookmarkStart w:id="0" w:name="_Toc530739894"/>
      <w:r>
        <w:t>Čl. I. V</w:t>
      </w:r>
      <w:r w:rsidR="000B4454">
        <w:t>Š</w:t>
      </w:r>
      <w:r>
        <w:t xml:space="preserve">eobecné </w:t>
      </w:r>
      <w:r w:rsidR="000A6B43">
        <w:t>Informácie o účtovnej jednotke</w:t>
      </w:r>
      <w:bookmarkEnd w:id="0"/>
    </w:p>
    <w:p w:rsidR="00BB301E" w:rsidRDefault="00EB4CB9" w:rsidP="00BB301E">
      <w:pPr>
        <w:pStyle w:val="a6"/>
        <w:ind w:left="0"/>
      </w:pPr>
      <w:bookmarkStart w:id="1" w:name="_Toc530739895"/>
      <w:r>
        <w:t xml:space="preserve"> </w:t>
      </w:r>
    </w:p>
    <w:bookmarkEnd w:id="1"/>
    <w:p w:rsidR="000A6B43" w:rsidRDefault="00221932" w:rsidP="00BB301E">
      <w:pPr>
        <w:pStyle w:val="2"/>
        <w:numPr>
          <w:ilvl w:val="0"/>
          <w:numId w:val="4"/>
        </w:numPr>
      </w:pPr>
      <w:r>
        <w:t>Názov spoločnosti a jej sídlo</w:t>
      </w:r>
    </w:p>
    <w:p w:rsidR="00684C15" w:rsidRPr="00684C15" w:rsidRDefault="00684C15" w:rsidP="00684C15">
      <w:pPr>
        <w:pStyle w:val="a6"/>
        <w:rPr>
          <w:rStyle w:val="ra"/>
        </w:rPr>
      </w:pPr>
      <w:r w:rsidRPr="00684C15">
        <w:rPr>
          <w:rStyle w:val="ra"/>
        </w:rPr>
        <w:tab/>
      </w:r>
    </w:p>
    <w:p w:rsidR="006A160F" w:rsidRPr="000173D3" w:rsidRDefault="000173D3" w:rsidP="00684C15">
      <w:pPr>
        <w:pStyle w:val="a6"/>
        <w:ind w:left="360" w:firstLine="66"/>
        <w:jc w:val="left"/>
        <w:rPr>
          <w:rStyle w:val="ra"/>
          <w:lang w:val="en-US"/>
        </w:rPr>
      </w:pPr>
      <w:r>
        <w:rPr>
          <w:rStyle w:val="ra"/>
        </w:rPr>
        <w:t xml:space="preserve">STAV-MAX s.r.o. </w:t>
      </w:r>
      <w:r w:rsidR="006A160F">
        <w:rPr>
          <w:rStyle w:val="ra"/>
        </w:rPr>
        <w:t xml:space="preserve"> </w:t>
      </w:r>
    </w:p>
    <w:p w:rsidR="00464101" w:rsidRDefault="000173D3" w:rsidP="00684C15">
      <w:pPr>
        <w:pStyle w:val="a6"/>
        <w:ind w:left="360" w:firstLine="66"/>
        <w:jc w:val="left"/>
      </w:pPr>
      <w:r>
        <w:rPr>
          <w:rStyle w:val="ra"/>
        </w:rPr>
        <w:t>Mickiewiczova 16</w:t>
      </w:r>
      <w:r w:rsidR="006223E3">
        <w:br/>
      </w:r>
      <w:r w:rsidR="006223E3" w:rsidRPr="009C341A">
        <w:rPr>
          <w:rStyle w:val="ra"/>
          <w:lang w:val="en-US"/>
        </w:rPr>
        <w:t xml:space="preserve"> </w:t>
      </w:r>
      <w:r>
        <w:rPr>
          <w:rStyle w:val="ra"/>
        </w:rPr>
        <w:t>Bratislava - mestská časť Staré Mesto 811 07</w:t>
      </w:r>
    </w:p>
    <w:p w:rsidR="000A6B43" w:rsidRDefault="000A6B43">
      <w:pPr>
        <w:pStyle w:val="2"/>
      </w:pPr>
      <w:r>
        <w:t>Priemerný</w:t>
      </w:r>
      <w:r w:rsidR="00D608B8">
        <w:t xml:space="preserve"> prepočítaný</w:t>
      </w:r>
      <w:r>
        <w:t xml:space="preserve"> počet zamestnancov </w:t>
      </w:r>
      <w:r w:rsidR="00137091">
        <w:t xml:space="preserve"> </w:t>
      </w:r>
    </w:p>
    <w:p w:rsidR="00E73902" w:rsidRDefault="00E73902" w:rsidP="00E73902">
      <w:pPr>
        <w:pStyle w:val="a6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497"/>
        <w:gridCol w:w="2917"/>
        <w:gridCol w:w="2918"/>
      </w:tblGrid>
      <w:tr w:rsidR="00541C62" w:rsidRPr="004B2F56" w:rsidTr="00541C62">
        <w:trPr>
          <w:trHeight w:val="170"/>
        </w:trPr>
        <w:tc>
          <w:tcPr>
            <w:tcW w:w="3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Pr="004B2F56" w:rsidRDefault="00541C62" w:rsidP="00541C62">
            <w:pPr>
              <w:tabs>
                <w:tab w:val="left" w:pos="1965"/>
              </w:tabs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obdobie</w:t>
            </w:r>
          </w:p>
        </w:tc>
      </w:tr>
      <w:tr w:rsidR="00541C62" w:rsidRPr="004B2F56" w:rsidTr="00541C62">
        <w:trPr>
          <w:trHeight w:val="170"/>
        </w:trPr>
        <w:tc>
          <w:tcPr>
            <w:tcW w:w="3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C62" w:rsidRPr="004B2F56" w:rsidRDefault="00541C62" w:rsidP="006903E6">
            <w:pPr>
              <w:rPr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3316F3" w:rsidRDefault="005D58B9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826246" w:rsidRDefault="00826246" w:rsidP="00291392">
      <w:pPr>
        <w:pStyle w:val="a6"/>
        <w:ind w:left="0"/>
      </w:pPr>
    </w:p>
    <w:p w:rsidR="000A6B43" w:rsidRDefault="005D58B9" w:rsidP="003004D4">
      <w:pPr>
        <w:pStyle w:val="2"/>
      </w:pPr>
      <w:r>
        <w:t>Účtovná jednotka</w:t>
      </w:r>
      <w:r w:rsidR="000A6B43">
        <w:t xml:space="preserve"> nie je súčasťou konsolidovaného celku.</w:t>
      </w:r>
    </w:p>
    <w:p w:rsidR="00BB301E" w:rsidRDefault="00BB301E" w:rsidP="005D5747">
      <w:pPr>
        <w:pStyle w:val="a6"/>
        <w:ind w:left="0"/>
      </w:pPr>
    </w:p>
    <w:p w:rsidR="000A6B4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2" w:name="_Toc530739899"/>
      <w:r>
        <w:t>ČL. II  Informácie o Prijatých postupoch</w:t>
      </w:r>
      <w:r w:rsidR="000A6B43">
        <w:t xml:space="preserve">  </w:t>
      </w:r>
      <w:bookmarkEnd w:id="2"/>
    </w:p>
    <w:p w:rsidR="000A6B43" w:rsidRDefault="000A6B43">
      <w:pPr>
        <w:pStyle w:val="a6"/>
      </w:pPr>
    </w:p>
    <w:p w:rsidR="00291392" w:rsidRDefault="00291392" w:rsidP="00BB301E">
      <w:pPr>
        <w:pStyle w:val="a6"/>
        <w:ind w:left="450"/>
      </w:pPr>
      <w:r>
        <w:t>Účtovná závierka bola zostavená za predpokladu nepretržitého trvania Spoločnosti (going concern).</w:t>
      </w:r>
    </w:p>
    <w:p w:rsidR="00291392" w:rsidRDefault="00291392" w:rsidP="00BB301E">
      <w:pPr>
        <w:pStyle w:val="a6"/>
        <w:ind w:left="448"/>
      </w:pPr>
      <w:r w:rsidRPr="00194BFD">
        <w:t>Účtovné metódy a všeobecné účtovné zásady boli účtovnou jednotkou konzistentne aplikované</w:t>
      </w:r>
      <w:r w:rsidR="001C4649">
        <w:t>.</w:t>
      </w:r>
    </w:p>
    <w:p w:rsidR="00874F1D" w:rsidRDefault="00874F1D" w:rsidP="00BB301E">
      <w:pPr>
        <w:pStyle w:val="a6"/>
        <w:ind w:left="448"/>
      </w:pPr>
      <w:r>
        <w:t>V bežnom účtovnom období neboli vykonané žiadne opravy významných chýb minulých období.</w:t>
      </w:r>
    </w:p>
    <w:p w:rsidR="00EA2BB8" w:rsidRDefault="00EA2BB8" w:rsidP="00774093">
      <w:pPr>
        <w:pStyle w:val="a6"/>
        <w:ind w:left="0"/>
      </w:pPr>
    </w:p>
    <w:p w:rsidR="003004D4" w:rsidRDefault="003004D4" w:rsidP="003004D4">
      <w:pPr>
        <w:pStyle w:val="a6"/>
        <w:ind w:left="0" w:firstLine="426"/>
      </w:pPr>
      <w:r>
        <w:t>Spôsoby oceňovania jednotlivých položiek majetku a záväzkov:</w:t>
      </w:r>
    </w:p>
    <w:p w:rsidR="007B0D84" w:rsidRDefault="007B0D84" w:rsidP="003004D4">
      <w:pPr>
        <w:pStyle w:val="a6"/>
        <w:ind w:left="0" w:firstLine="426"/>
      </w:pPr>
    </w:p>
    <w:p w:rsidR="000A6B43" w:rsidRDefault="000A6B43">
      <w:pPr>
        <w:pStyle w:val="Pismenka"/>
      </w:pPr>
      <w:r>
        <w:t>Dlhodobý nehmotný a dlhodobý hmotný majetok</w:t>
      </w:r>
    </w:p>
    <w:p w:rsidR="000A6B43" w:rsidRDefault="000A6B43">
      <w:pPr>
        <w:pStyle w:val="a6"/>
      </w:pPr>
    </w:p>
    <w:p w:rsidR="0008431C" w:rsidRDefault="0008431C" w:rsidP="0008431C">
      <w:pPr>
        <w:pStyle w:val="a6"/>
      </w:pPr>
      <w:r>
        <w:t xml:space="preserve">Dlhodobý majetok nakupovaný sa oceňuje obstarávacou cenou, ktorá zahŕňa cenu obstarania a náklady súvisiace s obstaraním (napr.: prepravu, montáž, clo,  poistné a pod.). </w:t>
      </w:r>
    </w:p>
    <w:p w:rsidR="0008431C" w:rsidRDefault="0008431C" w:rsidP="0008431C">
      <w:pPr>
        <w:pStyle w:val="a6"/>
      </w:pPr>
    </w:p>
    <w:p w:rsidR="0008431C" w:rsidRDefault="0008431C" w:rsidP="0008431C">
      <w:pPr>
        <w:pStyle w:val="a6"/>
      </w:pPr>
      <w:r>
        <w:t xml:space="preserve">Odpisy dlhodobého hmotného a nehmotného majetku sú stanovené rovnomerné mesačné na základe predpokladanej doby jeho používania a priebehu opotrebenia.  Odpisovať sa začína v mesiaci  uvedenia dlhodobého majetku do používania. </w:t>
      </w:r>
    </w:p>
    <w:p w:rsidR="0008431C" w:rsidRDefault="005D58B9" w:rsidP="0008431C">
      <w:pPr>
        <w:pStyle w:val="a6"/>
      </w:pPr>
      <w:r>
        <w:t>Účtovná jednotka</w:t>
      </w:r>
      <w:r w:rsidR="0008431C">
        <w:t xml:space="preserve"> neúčtuje o nehmotnom majetku, ktorého obstarávacia cena (resp. vlastné náklady) je 2.400 EUR  a nižšia ako o dlhodobom majetku. Hmotný majetok, ktorého obstarávacia cena  je 1.700 EUR a nižšia, </w:t>
      </w:r>
      <w:r>
        <w:t>Účtovná jednotka</w:t>
      </w:r>
      <w:r w:rsidR="0008431C">
        <w:t xml:space="preserve"> považuje za </w:t>
      </w:r>
      <w:r w:rsidR="00237EA1">
        <w:t xml:space="preserve">drobný hmotný majetok, ktorý účtovná jednotka účtuje </w:t>
      </w:r>
      <w:r w:rsidR="00BB6A60">
        <w:t>priamo do ná</w:t>
      </w:r>
      <w:r w:rsidR="00237EA1">
        <w:t>kladov.</w:t>
      </w:r>
      <w:r w:rsidR="0008431C">
        <w:t xml:space="preserve">   </w:t>
      </w:r>
    </w:p>
    <w:p w:rsidR="0008431C" w:rsidRDefault="0008431C" w:rsidP="0008431C">
      <w:pPr>
        <w:pStyle w:val="a6"/>
        <w:ind w:left="360"/>
      </w:pPr>
    </w:p>
    <w:p w:rsidR="0008431C" w:rsidRDefault="0008431C" w:rsidP="00774093">
      <w:pPr>
        <w:pStyle w:val="a6"/>
      </w:pPr>
      <w:r>
        <w:t>Predpokladaná doba používania, metóda odpisovania a odpisová sadzba sú uvedené v nasledujúcej tabuľke:</w:t>
      </w:r>
    </w:p>
    <w:p w:rsidR="0008431C" w:rsidRDefault="0008431C" w:rsidP="0008431C">
      <w:pPr>
        <w:pStyle w:val="a6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Ročná odpisová</w:t>
            </w:r>
          </w:p>
        </w:tc>
      </w:tr>
      <w:tr w:rsidR="0008431C" w:rsidTr="00535F83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sadzba v %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</w:pPr>
            <w:r>
              <w:t xml:space="preserve">Nehmotný majetok </w:t>
            </w:r>
            <w:r w:rsidR="00774093">
              <w:t>–</w:t>
            </w:r>
            <w:r>
              <w:t xml:space="preserve"> software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Stroje, prístroje a</w:t>
            </w:r>
            <w:r w:rsidR="00774093">
              <w:t> </w:t>
            </w:r>
            <w:r>
              <w:t>zariadenia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25-16,7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:rsidTr="00535F83">
        <w:trPr>
          <w:trHeight w:val="250"/>
        </w:trPr>
        <w:tc>
          <w:tcPr>
            <w:tcW w:w="3118" w:type="dxa"/>
            <w:gridSpan w:val="2"/>
          </w:tcPr>
          <w:p w:rsidR="0008431C" w:rsidRDefault="0008431C" w:rsidP="00535F83">
            <w:pPr>
              <w:pStyle w:val="Tabulka"/>
            </w:pPr>
          </w:p>
          <w:p w:rsidR="007B0D84" w:rsidRDefault="007B0D84" w:rsidP="00535F83">
            <w:pPr>
              <w:pStyle w:val="Tabulka"/>
            </w:pPr>
          </w:p>
        </w:tc>
        <w:tc>
          <w:tcPr>
            <w:tcW w:w="1985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42" w:type="dxa"/>
          </w:tcPr>
          <w:p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8431C" w:rsidRDefault="0008431C" w:rsidP="00535F83">
            <w:pPr>
              <w:pStyle w:val="Tabulka"/>
              <w:jc w:val="center"/>
            </w:pPr>
          </w:p>
        </w:tc>
      </w:tr>
    </w:tbl>
    <w:p w:rsidR="000A6B43" w:rsidRDefault="000A6B43">
      <w:pPr>
        <w:pStyle w:val="Pismenka"/>
      </w:pPr>
      <w:r>
        <w:t xml:space="preserve">Zásoby </w:t>
      </w:r>
    </w:p>
    <w:p w:rsidR="00C04CE7" w:rsidRDefault="00237EA1">
      <w:pPr>
        <w:pStyle w:val="a6"/>
      </w:pPr>
      <w:r>
        <w:t xml:space="preserve">Nákup </w:t>
      </w:r>
      <w:r w:rsidR="00541C62">
        <w:t>spotrebného materiálu</w:t>
      </w:r>
      <w:r w:rsidR="00C04CE7">
        <w:t xml:space="preserve"> účtuje spôsobom </w:t>
      </w:r>
      <w:r w:rsidR="00297B14">
        <w:t>B</w:t>
      </w:r>
      <w:r w:rsidR="00C04CE7">
        <w:t xml:space="preserve"> účtovania zásob.</w:t>
      </w:r>
    </w:p>
    <w:p w:rsidR="00C04CE7" w:rsidRDefault="00C04CE7">
      <w:pPr>
        <w:pStyle w:val="a6"/>
      </w:pPr>
    </w:p>
    <w:p w:rsidR="000A6B43" w:rsidRDefault="000A6B43">
      <w:pPr>
        <w:pStyle w:val="Pismenka"/>
      </w:pPr>
      <w:r>
        <w:t>Pohľadávky</w:t>
      </w:r>
    </w:p>
    <w:p w:rsidR="000A6B43" w:rsidRDefault="000A6B43">
      <w:pPr>
        <w:pStyle w:val="a6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Peňažné prostriedky a ceniny</w:t>
      </w:r>
    </w:p>
    <w:p w:rsidR="000A6B43" w:rsidRDefault="000A6B43" w:rsidP="004E01C3">
      <w:pPr>
        <w:pStyle w:val="a6"/>
      </w:pPr>
      <w:r>
        <w:t>Peňažné prostriedky a ceniny sa oceňujú ich menovitou hodnotou.</w:t>
      </w:r>
    </w:p>
    <w:p w:rsidR="00774093" w:rsidRDefault="00774093" w:rsidP="004E01C3">
      <w:pPr>
        <w:pStyle w:val="a6"/>
      </w:pPr>
    </w:p>
    <w:p w:rsidR="000A6B43" w:rsidRDefault="000A6B43">
      <w:pPr>
        <w:pStyle w:val="Pismenka"/>
      </w:pPr>
      <w:r>
        <w:t>Náklady budúcich období a príjmy budúcich období</w:t>
      </w:r>
    </w:p>
    <w:p w:rsidR="000A6B43" w:rsidRDefault="000A6B43">
      <w:pPr>
        <w:pStyle w:val="a6"/>
      </w:pPr>
      <w:r>
        <w:t>Náklady budúcich období a príjmy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0A6B43" w:rsidRDefault="000A6B43">
      <w:pPr>
        <w:pStyle w:val="a6"/>
      </w:pPr>
    </w:p>
    <w:p w:rsidR="000A6B43" w:rsidRDefault="000A6B43">
      <w:pPr>
        <w:pStyle w:val="Pismenka"/>
      </w:pPr>
      <w:r>
        <w:t>Rezervy</w:t>
      </w:r>
    </w:p>
    <w:p w:rsidR="000A6B43" w:rsidRDefault="000A6B43">
      <w:pPr>
        <w:pStyle w:val="a6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0A6B43" w:rsidRDefault="000A6B43">
      <w:pPr>
        <w:pStyle w:val="Pismenka"/>
        <w:numPr>
          <w:ilvl w:val="0"/>
          <w:numId w:val="0"/>
        </w:numPr>
        <w:ind w:left="426" w:hanging="426"/>
      </w:pPr>
    </w:p>
    <w:p w:rsidR="000A6B43" w:rsidRDefault="000A6B43">
      <w:pPr>
        <w:pStyle w:val="Pismenka"/>
      </w:pPr>
      <w:r>
        <w:t>Záväzky</w:t>
      </w:r>
    </w:p>
    <w:p w:rsidR="000A6B43" w:rsidRDefault="000A6B43" w:rsidP="004E01C3">
      <w:pPr>
        <w:pStyle w:val="a6"/>
        <w:ind w:left="425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842774" w:rsidRDefault="00842774" w:rsidP="004E01C3">
      <w:pPr>
        <w:pStyle w:val="a6"/>
        <w:spacing w:line="240" w:lineRule="atLeast"/>
        <w:ind w:left="425"/>
        <w:rPr>
          <w:sz w:val="24"/>
        </w:rPr>
      </w:pPr>
    </w:p>
    <w:p w:rsidR="000A6B43" w:rsidRDefault="000A6B43" w:rsidP="004E01C3">
      <w:pPr>
        <w:pStyle w:val="Pismenka"/>
        <w:ind w:left="425" w:hanging="425"/>
      </w:pPr>
      <w:r>
        <w:t>Výdavky budúcich období a výnosy budúcich období</w:t>
      </w:r>
    </w:p>
    <w:p w:rsidR="000A6B43" w:rsidRDefault="000A6B43">
      <w:pPr>
        <w:pStyle w:val="a6"/>
      </w:pPr>
      <w:r>
        <w:t>Výdavky budúcich období a výnosy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:rsidR="00291392" w:rsidRDefault="00291392" w:rsidP="00850A44">
      <w:pPr>
        <w:pStyle w:val="a6"/>
        <w:ind w:left="0"/>
      </w:pPr>
    </w:p>
    <w:p w:rsidR="00291392" w:rsidRDefault="00291392" w:rsidP="00291392">
      <w:pPr>
        <w:pStyle w:val="Pismenka"/>
      </w:pPr>
      <w:r>
        <w:t>Majetok a záväzky zabezpečené derivátmi</w:t>
      </w:r>
    </w:p>
    <w:p w:rsidR="00850A44" w:rsidRDefault="005D58B9" w:rsidP="00BB301E">
      <w:pPr>
        <w:pStyle w:val="a6"/>
      </w:pPr>
      <w:r>
        <w:t>Účtovná jednotka</w:t>
      </w:r>
      <w:r w:rsidR="00291392">
        <w:t xml:space="preserve"> nemá majetok a záväzky zabezpečené derivátmi.</w:t>
      </w:r>
    </w:p>
    <w:p w:rsidR="00291392" w:rsidRDefault="00291392">
      <w:pPr>
        <w:pStyle w:val="a6"/>
      </w:pPr>
    </w:p>
    <w:p w:rsidR="004E0DC5" w:rsidRPr="00BB301E" w:rsidRDefault="000A6B43" w:rsidP="00BB301E">
      <w:pPr>
        <w:pStyle w:val="Pismenka"/>
      </w:pPr>
      <w:r>
        <w:t>Cudzia mena</w:t>
      </w: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2A1CA6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B228B" w:rsidRPr="002A1CA6" w:rsidRDefault="009B228B" w:rsidP="009B228B">
      <w:pPr>
        <w:pStyle w:val="a6"/>
        <w:rPr>
          <w:szCs w:val="18"/>
        </w:rPr>
      </w:pPr>
    </w:p>
    <w:p w:rsidR="009B228B" w:rsidRPr="00D613DD" w:rsidRDefault="009B228B" w:rsidP="009B228B">
      <w:pPr>
        <w:pStyle w:val="a6"/>
        <w:rPr>
          <w:szCs w:val="18"/>
        </w:rPr>
      </w:pPr>
      <w:r w:rsidRPr="002A1CA6">
        <w:rPr>
          <w:szCs w:val="18"/>
        </w:rPr>
        <w:t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</w:t>
      </w:r>
      <w:r w:rsidRPr="00D613DD">
        <w:rPr>
          <w:szCs w:val="18"/>
        </w:rPr>
        <w:t xml:space="preserve"> </w:t>
      </w:r>
    </w:p>
    <w:p w:rsidR="00291392" w:rsidRDefault="00291392" w:rsidP="00291392">
      <w:pPr>
        <w:pStyle w:val="a6"/>
        <w:ind w:left="0"/>
      </w:pPr>
    </w:p>
    <w:p w:rsidR="00291392" w:rsidRDefault="00291392" w:rsidP="00291392">
      <w:pPr>
        <w:pStyle w:val="Pismenka"/>
      </w:pPr>
      <w:r>
        <w:t>Výnosy</w:t>
      </w:r>
    </w:p>
    <w:p w:rsidR="00291392" w:rsidRDefault="00291392" w:rsidP="00291392">
      <w:pPr>
        <w:pStyle w:val="a6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0A6B43" w:rsidRDefault="000A6B43" w:rsidP="00850A44">
      <w:pPr>
        <w:pStyle w:val="a6"/>
        <w:ind w:left="0"/>
      </w:pPr>
    </w:p>
    <w:p w:rsidR="002260EB" w:rsidRDefault="002260EB" w:rsidP="00850A44">
      <w:pPr>
        <w:pStyle w:val="a6"/>
        <w:ind w:left="0"/>
      </w:pPr>
    </w:p>
    <w:p w:rsidR="00870993" w:rsidRDefault="003004D4" w:rsidP="003004D4">
      <w:pPr>
        <w:pStyle w:val="1"/>
        <w:numPr>
          <w:ilvl w:val="0"/>
          <w:numId w:val="0"/>
        </w:numPr>
        <w:ind w:left="360" w:hanging="360"/>
      </w:pPr>
      <w:bookmarkStart w:id="3" w:name="_Toc530739900"/>
      <w:r>
        <w:t xml:space="preserve">Čl. III </w:t>
      </w:r>
      <w:r w:rsidR="000A6B43">
        <w:t>informácie</w:t>
      </w:r>
      <w:bookmarkEnd w:id="3"/>
      <w:r>
        <w:t>, ktoré vystvetľujú a dopĺňajú súvahu a výkaz ziskov a strát</w:t>
      </w:r>
    </w:p>
    <w:p w:rsidR="000A6B43" w:rsidRDefault="000A6B43" w:rsidP="00221932">
      <w:pPr>
        <w:pStyle w:val="a6"/>
        <w:ind w:left="0"/>
      </w:pPr>
    </w:p>
    <w:p w:rsidR="001F4FD2" w:rsidRPr="001F4FD2" w:rsidRDefault="008B0BB8" w:rsidP="001F4FD2">
      <w:pPr>
        <w:pStyle w:val="2"/>
        <w:numPr>
          <w:ilvl w:val="0"/>
          <w:numId w:val="26"/>
        </w:numPr>
      </w:pPr>
      <w:bookmarkStart w:id="4" w:name="_Toc530739908"/>
      <w:r>
        <w:t>Informácia o sume a dôvodoch vzniku nákladov alebo výnosov, ktoré majú výnimočný rozsah alebo výskyt</w:t>
      </w:r>
    </w:p>
    <w:p w:rsidR="000A6B43" w:rsidRDefault="008B0BB8" w:rsidP="009B479F">
      <w:pPr>
        <w:pStyle w:val="a6"/>
      </w:pPr>
      <w:r>
        <w:t>Spoločnosti nevznikli žiadne náklady alebo výnosy výnimočného rozsahu alebo výskytu.</w:t>
      </w:r>
    </w:p>
    <w:p w:rsidR="001F4FD2" w:rsidRDefault="001F4FD2">
      <w:pPr>
        <w:pStyle w:val="a6"/>
      </w:pPr>
    </w:p>
    <w:bookmarkEnd w:id="4"/>
    <w:p w:rsidR="000A6B43" w:rsidRDefault="00590486">
      <w:pPr>
        <w:pStyle w:val="2"/>
      </w:pPr>
      <w:r>
        <w:t>Informácie o záväzkoch:</w:t>
      </w:r>
    </w:p>
    <w:p w:rsidR="006F38E2" w:rsidRDefault="006F38E2" w:rsidP="006F38E2">
      <w:pPr>
        <w:pStyle w:val="a6"/>
        <w:ind w:left="0" w:firstLine="357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090"/>
        <w:gridCol w:w="2115"/>
        <w:gridCol w:w="2127"/>
      </w:tblGrid>
      <w:tr w:rsidR="00541C62" w:rsidRPr="00905475" w:rsidTr="00B04CDB">
        <w:trPr>
          <w:trHeight w:val="170"/>
        </w:trPr>
        <w:tc>
          <w:tcPr>
            <w:tcW w:w="5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účtovné obdobie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C62" w:rsidRPr="00905475" w:rsidRDefault="00541C62" w:rsidP="00541C62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Dlhodobé záväzky spolu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42575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5D58B9" w:rsidP="00425756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-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nad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905475" w:rsidRDefault="005D58B9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---</w:t>
            </w:r>
          </w:p>
        </w:tc>
      </w:tr>
      <w:tr w:rsidR="00541C62" w:rsidRPr="00905475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jeden rok až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41C62" w:rsidRDefault="005D58B9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1C62" w:rsidRPr="005D58B9" w:rsidRDefault="005D58B9" w:rsidP="00541C62">
            <w:pPr>
              <w:jc w:val="right"/>
              <w:rPr>
                <w:color w:val="000000"/>
                <w:sz w:val="18"/>
                <w:szCs w:val="18"/>
                <w:lang w:val="ru-RU"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---</w:t>
            </w:r>
            <w:bookmarkStart w:id="5" w:name="_GoBack"/>
            <w:bookmarkEnd w:id="5"/>
          </w:p>
        </w:tc>
      </w:tr>
    </w:tbl>
    <w:p w:rsidR="006F38E2" w:rsidRDefault="006F38E2" w:rsidP="008B0BB8">
      <w:pPr>
        <w:pStyle w:val="a6"/>
        <w:ind w:left="0"/>
      </w:pPr>
    </w:p>
    <w:p w:rsidR="006F388E" w:rsidRPr="006F38E2" w:rsidRDefault="005D58B9" w:rsidP="00EF43DB">
      <w:pPr>
        <w:pStyle w:val="a6"/>
        <w:ind w:left="0" w:firstLine="360"/>
      </w:pPr>
      <w:r>
        <w:t>Účtovná jednotka</w:t>
      </w:r>
      <w:r w:rsidR="006F38E2" w:rsidRPr="00491794">
        <w:t xml:space="preserve"> nemá záväzky kryté záložným právom a ani </w:t>
      </w:r>
      <w:r w:rsidR="006F38E2">
        <w:t xml:space="preserve">inou </w:t>
      </w:r>
      <w:r w:rsidR="006F38E2" w:rsidRPr="00491794">
        <w:t>formou zabezpečeni</w:t>
      </w:r>
      <w:r w:rsidR="006F38E2">
        <w:t>a</w:t>
      </w:r>
      <w:r w:rsidR="006F38E2" w:rsidRPr="00491794">
        <w:t>.</w:t>
      </w:r>
    </w:p>
    <w:p w:rsidR="00560547" w:rsidRDefault="00560547" w:rsidP="006339A9">
      <w:pPr>
        <w:pStyle w:val="a6"/>
        <w:ind w:left="0"/>
      </w:pPr>
    </w:p>
    <w:p w:rsidR="00EF43DB" w:rsidRDefault="00EF43DB" w:rsidP="00EF43DB">
      <w:pPr>
        <w:pStyle w:val="2"/>
        <w:rPr>
          <w:b w:val="0"/>
        </w:rPr>
      </w:pPr>
      <w:r>
        <w:t xml:space="preserve">Informácie o vlastných akciách </w:t>
      </w:r>
      <w:r w:rsidRPr="00EF43DB">
        <w:rPr>
          <w:b w:val="0"/>
        </w:rPr>
        <w:t>(neaplikovateľné)</w:t>
      </w:r>
    </w:p>
    <w:p w:rsidR="00EF43DB" w:rsidRPr="00EF43DB" w:rsidRDefault="00EF43DB" w:rsidP="00EF43DB"/>
    <w:p w:rsidR="00EF43DB" w:rsidRDefault="00EF43DB" w:rsidP="00EF43DB">
      <w:pPr>
        <w:pStyle w:val="2"/>
      </w:pPr>
      <w:r>
        <w:t>Informácie o orgánoch účtovnej jednotky</w:t>
      </w:r>
    </w:p>
    <w:p w:rsidR="00A11EC5" w:rsidRDefault="005D58B9" w:rsidP="00A11EC5">
      <w:pPr>
        <w:pStyle w:val="a6"/>
      </w:pPr>
      <w:r>
        <w:rPr>
          <w:szCs w:val="18"/>
        </w:rPr>
        <w:t>Účtovná jednotka</w:t>
      </w:r>
      <w:r w:rsidR="00A11EC5">
        <w:rPr>
          <w:szCs w:val="18"/>
        </w:rPr>
        <w:t xml:space="preserve"> neposkytla žiadne záruky,  pôžičky a plnenia na súkromné účely členom štatutárnemu, dozornému alebo inému orgánu spoločnosti.</w:t>
      </w:r>
    </w:p>
    <w:p w:rsidR="00EF43DB" w:rsidRPr="00EF43DB" w:rsidRDefault="00A11EC5" w:rsidP="00A11EC5">
      <w:pPr>
        <w:tabs>
          <w:tab w:val="left" w:pos="6030"/>
        </w:tabs>
      </w:pPr>
      <w:r>
        <w:tab/>
      </w:r>
    </w:p>
    <w:p w:rsidR="00EF43DB" w:rsidRDefault="00EF43DB" w:rsidP="00EF43DB">
      <w:pPr>
        <w:pStyle w:val="2"/>
      </w:pPr>
      <w:r>
        <w:t>Informácie o povinnostiach účtovnej jednotky</w:t>
      </w:r>
    </w:p>
    <w:p w:rsidR="00EF43DB" w:rsidRDefault="00EF43DB" w:rsidP="00EF43DB">
      <w:pPr>
        <w:ind w:left="360"/>
        <w:rPr>
          <w:sz w:val="18"/>
          <w:szCs w:val="18"/>
        </w:rPr>
      </w:pPr>
      <w:r w:rsidRPr="00EF43DB">
        <w:rPr>
          <w:sz w:val="18"/>
          <w:szCs w:val="18"/>
        </w:rPr>
        <w:t>Finančné</w:t>
      </w:r>
      <w:r>
        <w:rPr>
          <w:sz w:val="18"/>
          <w:szCs w:val="18"/>
        </w:rPr>
        <w:t xml:space="preserve"> povinnosti, ktoré sa nevykazujú v súvahe – žiadne</w:t>
      </w:r>
    </w:p>
    <w:p w:rsidR="00EF43DB" w:rsidRPr="00EF43DB" w:rsidRDefault="00EF43DB" w:rsidP="00EF43DB">
      <w:pPr>
        <w:ind w:left="360"/>
        <w:rPr>
          <w:sz w:val="18"/>
          <w:szCs w:val="18"/>
        </w:rPr>
      </w:pPr>
      <w:r>
        <w:rPr>
          <w:sz w:val="18"/>
          <w:szCs w:val="18"/>
        </w:rPr>
        <w:t>Významné podmienené záväzky – žiadne</w:t>
      </w:r>
      <w:r w:rsidRPr="00EF43DB">
        <w:rPr>
          <w:sz w:val="18"/>
          <w:szCs w:val="18"/>
        </w:rPr>
        <w:t xml:space="preserve"> </w:t>
      </w:r>
    </w:p>
    <w:p w:rsidR="00EF43DB" w:rsidRDefault="00EF43DB" w:rsidP="00EF43DB"/>
    <w:p w:rsidR="00EF43DB" w:rsidRPr="001D1B44" w:rsidRDefault="00EF43DB" w:rsidP="00EF43DB">
      <w:pPr>
        <w:pStyle w:val="2"/>
        <w:rPr>
          <w:b w:val="0"/>
        </w:rPr>
      </w:pPr>
      <w:r>
        <w:t xml:space="preserve">Informácie o udelení výlučného alebo osobitného práva na poskytovanie služieb vo verejnom záujme – </w:t>
      </w:r>
      <w:r w:rsidRPr="00EA433F">
        <w:rPr>
          <w:b w:val="0"/>
        </w:rPr>
        <w:t>nebolo poskytnuté</w:t>
      </w:r>
      <w:r w:rsidR="00EA433F">
        <w:rPr>
          <w:b w:val="0"/>
        </w:rPr>
        <w:t xml:space="preserve"> žiadne.</w:t>
      </w:r>
    </w:p>
    <w:p w:rsidR="00083F9F" w:rsidRPr="001D1B44" w:rsidRDefault="00083F9F" w:rsidP="00083F9F"/>
    <w:p w:rsidR="00083F9F" w:rsidRDefault="00083F9F" w:rsidP="00083F9F">
      <w:pPr>
        <w:rPr>
          <w:b/>
        </w:rPr>
      </w:pPr>
      <w:r>
        <w:rPr>
          <w:b/>
        </w:rPr>
        <w:t>7.</w:t>
      </w:r>
      <w:r>
        <w:rPr>
          <w:b/>
          <w:color w:val="333333"/>
          <w:sz w:val="18"/>
          <w:szCs w:val="18"/>
        </w:rPr>
        <w:t xml:space="preserve"> </w:t>
      </w:r>
      <w:r>
        <w:rPr>
          <w:rStyle w:val="layout"/>
          <w:b/>
          <w:color w:val="333333"/>
          <w:sz w:val="18"/>
          <w:szCs w:val="18"/>
        </w:rPr>
        <w:t>Pod vplyvom mimoriadnej situácie v SR vyvolanej vírusom COVID19 sme prehodnotili všetky informácie, ktoré sme mali k dispozícii ku dnešnému dňu a sme presvedčení, že z dlhodobej perspektívy účtovná jednotka je schopná nepretržite pokračovať v činnosti.</w:t>
      </w:r>
    </w:p>
    <w:p w:rsidR="00083F9F" w:rsidRPr="00083F9F" w:rsidRDefault="00083F9F" w:rsidP="00083F9F"/>
    <w:p w:rsidR="00EF43DB" w:rsidRPr="00EF43DB" w:rsidRDefault="00EF43DB" w:rsidP="00EF43DB"/>
    <w:sectPr w:rsidR="00EF43DB" w:rsidRPr="00EF43DB" w:rsidSect="00CC1734">
      <w:headerReference w:type="default" r:id="rId7"/>
      <w:footerReference w:type="even" r:id="rId8"/>
      <w:pgSz w:w="11907" w:h="16840" w:code="9"/>
      <w:pgMar w:top="1191" w:right="1021" w:bottom="357" w:left="1474" w:header="567" w:footer="397" w:gutter="0"/>
      <w:pgNumType w:start="6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C22" w:rsidRDefault="00887C22">
      <w:r>
        <w:separator/>
      </w:r>
    </w:p>
  </w:endnote>
  <w:endnote w:type="continuationSeparator" w:id="1">
    <w:p w:rsidR="00887C22" w:rsidRDefault="00887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Narrow">
    <w:altName w:val="Arial Narrow"/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38" w:rsidRDefault="00D768D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273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2738" w:rsidRDefault="006B273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C22" w:rsidRDefault="00887C22">
      <w:r>
        <w:separator/>
      </w:r>
    </w:p>
  </w:footnote>
  <w:footnote w:type="continuationSeparator" w:id="1">
    <w:p w:rsidR="00887C22" w:rsidRDefault="00887C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960" w:type="dxa"/>
      <w:tblInd w:w="55" w:type="dxa"/>
      <w:tblCellMar>
        <w:left w:w="70" w:type="dxa"/>
        <w:right w:w="70" w:type="dxa"/>
      </w:tblCellMar>
      <w:tblLook w:val="04A0"/>
    </w:tblPr>
    <w:tblGrid>
      <w:gridCol w:w="2091"/>
      <w:gridCol w:w="160"/>
      <w:gridCol w:w="760"/>
      <w:gridCol w:w="552"/>
      <w:gridCol w:w="232"/>
      <w:gridCol w:w="232"/>
      <w:gridCol w:w="232"/>
      <w:gridCol w:w="232"/>
      <w:gridCol w:w="232"/>
      <w:gridCol w:w="232"/>
      <w:gridCol w:w="232"/>
      <w:gridCol w:w="232"/>
      <w:gridCol w:w="181"/>
      <w:gridCol w:w="500"/>
      <w:gridCol w:w="540"/>
      <w:gridCol w:w="232"/>
      <w:gridCol w:w="232"/>
      <w:gridCol w:w="232"/>
      <w:gridCol w:w="232"/>
      <w:gridCol w:w="232"/>
      <w:gridCol w:w="232"/>
      <w:gridCol w:w="232"/>
      <w:gridCol w:w="232"/>
      <w:gridCol w:w="232"/>
      <w:gridCol w:w="232"/>
    </w:tblGrid>
    <w:tr w:rsidR="004814BD" w:rsidRPr="004814BD" w:rsidTr="006C0B57">
      <w:trPr>
        <w:trHeight w:val="270"/>
      </w:trPr>
      <w:tc>
        <w:tcPr>
          <w:tcW w:w="209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P</w:t>
          </w:r>
          <w:r w:rsidRPr="003004D4">
            <w:rPr>
              <w:sz w:val="18"/>
              <w:szCs w:val="18"/>
              <w:lang w:eastAsia="sk-SK"/>
            </w:rPr>
            <w:t>oznámky Úč MÚJ</w:t>
          </w:r>
          <w:r w:rsidRPr="004814BD">
            <w:rPr>
              <w:sz w:val="18"/>
              <w:szCs w:val="18"/>
              <w:lang w:eastAsia="sk-SK"/>
            </w:rPr>
            <w:t xml:space="preserve"> 3 - 01</w: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7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IČO: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4814BD" w:rsidRDefault="006A160F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val="ru-RU"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25756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25756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64101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7B0D84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8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5D58B9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1</w:t>
          </w:r>
        </w:p>
      </w:tc>
      <w:tc>
        <w:tcPr>
          <w:tcW w:w="18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814BD" w:rsidRPr="004814BD" w:rsidRDefault="004814BD" w:rsidP="004814BD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DIČ: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0173D3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9C341A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9C341A" w:rsidP="004814BD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9C341A" w:rsidRDefault="009C341A" w:rsidP="00D66E0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6A160F" w:rsidP="0086004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464101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7B0D84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684C15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4814BD" w:rsidRPr="00297B14" w:rsidRDefault="000173D3" w:rsidP="00684C15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6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:rsidR="00860047" w:rsidRPr="00297B14" w:rsidRDefault="000173D3" w:rsidP="00860047">
          <w:pPr>
            <w:jc w:val="center"/>
            <w:rPr>
              <w:sz w:val="18"/>
              <w:szCs w:val="18"/>
              <w:lang w:val="ru-RU" w:eastAsia="sk-SK"/>
            </w:rPr>
          </w:pPr>
          <w:r>
            <w:rPr>
              <w:sz w:val="18"/>
              <w:szCs w:val="18"/>
              <w:lang w:val="ru-RU" w:eastAsia="sk-SK"/>
            </w:rPr>
            <w:t>7</w:t>
          </w:r>
        </w:p>
      </w:tc>
    </w:tr>
  </w:tbl>
  <w:p w:rsidR="006B2738" w:rsidRDefault="006B2738" w:rsidP="00017C9C">
    <w:pPr>
      <w:pStyle w:val="a3"/>
      <w:tabs>
        <w:tab w:val="clear" w:pos="8306"/>
        <w:tab w:val="right" w:pos="9214"/>
      </w:tabs>
      <w:ind w:right="-1"/>
    </w:pPr>
    <w:r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>
    <w:nsid w:val="0D471DDA"/>
    <w:multiLevelType w:val="singleLevel"/>
    <w:tmpl w:val="8B5A63A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25042F5"/>
    <w:multiLevelType w:val="hybridMultilevel"/>
    <w:tmpl w:val="4274CDA8"/>
    <w:lvl w:ilvl="0" w:tplc="00C4A2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>
    <w:nsid w:val="2F86718C"/>
    <w:multiLevelType w:val="hybridMultilevel"/>
    <w:tmpl w:val="D33654DE"/>
    <w:lvl w:ilvl="0" w:tplc="21BA27C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6BE61C3"/>
    <w:multiLevelType w:val="singleLevel"/>
    <w:tmpl w:val="A8D0C6D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3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5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7931220"/>
    <w:multiLevelType w:val="hybridMultilevel"/>
    <w:tmpl w:val="EA08D02A"/>
    <w:lvl w:ilvl="0" w:tplc="9574F5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>
    <w:nsid w:val="5A506CEA"/>
    <w:multiLevelType w:val="singleLevel"/>
    <w:tmpl w:val="A164E2F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1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71F47DB9"/>
    <w:multiLevelType w:val="hybridMultilevel"/>
    <w:tmpl w:val="33EC6EA0"/>
    <w:lvl w:ilvl="0" w:tplc="0456B96E">
      <w:start w:val="84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>
    <w:nsid w:val="73473C13"/>
    <w:multiLevelType w:val="singleLevel"/>
    <w:tmpl w:val="2A50B936"/>
    <w:lvl w:ilvl="0">
      <w:start w:val="1"/>
      <w:numFmt w:val="upperLetter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33"/>
  </w:num>
  <w:num w:numId="3">
    <w:abstractNumId w:val="22"/>
  </w:num>
  <w:num w:numId="4">
    <w:abstractNumId w:val="21"/>
  </w:num>
  <w:num w:numId="5">
    <w:abstractNumId w:val="21"/>
  </w:num>
  <w:num w:numId="6">
    <w:abstractNumId w:val="10"/>
  </w:num>
  <w:num w:numId="7">
    <w:abstractNumId w:val="8"/>
  </w:num>
  <w:num w:numId="8">
    <w:abstractNumId w:val="20"/>
  </w:num>
  <w:num w:numId="9">
    <w:abstractNumId w:val="21"/>
    <w:lvlOverride w:ilvl="0">
      <w:startOverride w:val="1"/>
    </w:lvlOverride>
  </w:num>
  <w:num w:numId="10">
    <w:abstractNumId w:val="21"/>
    <w:lvlOverride w:ilvl="0">
      <w:startOverride w:val="1"/>
    </w:lvlOverride>
  </w:num>
  <w:num w:numId="11">
    <w:abstractNumId w:val="25"/>
  </w:num>
  <w:num w:numId="12">
    <w:abstractNumId w:val="16"/>
  </w:num>
  <w:num w:numId="13">
    <w:abstractNumId w:val="14"/>
  </w:num>
  <w:num w:numId="14">
    <w:abstractNumId w:val="27"/>
  </w:num>
  <w:num w:numId="15">
    <w:abstractNumId w:val="31"/>
  </w:num>
  <w:num w:numId="16">
    <w:abstractNumId w:val="15"/>
  </w:num>
  <w:num w:numId="17">
    <w:abstractNumId w:val="23"/>
  </w:num>
  <w:num w:numId="18">
    <w:abstractNumId w:val="36"/>
  </w:num>
  <w:num w:numId="19">
    <w:abstractNumId w:val="34"/>
  </w:num>
  <w:num w:numId="20">
    <w:abstractNumId w:val="4"/>
  </w:num>
  <w:num w:numId="21">
    <w:abstractNumId w:val="18"/>
  </w:num>
  <w:num w:numId="22">
    <w:abstractNumId w:val="1"/>
  </w:num>
  <w:num w:numId="23">
    <w:abstractNumId w:val="2"/>
  </w:num>
  <w:num w:numId="24">
    <w:abstractNumId w:val="6"/>
  </w:num>
  <w:num w:numId="25">
    <w:abstractNumId w:val="33"/>
  </w:num>
  <w:num w:numId="26">
    <w:abstractNumId w:val="21"/>
    <w:lvlOverride w:ilvl="0">
      <w:startOverride w:val="1"/>
    </w:lvlOverride>
  </w:num>
  <w:num w:numId="27">
    <w:abstractNumId w:val="21"/>
    <w:lvlOverride w:ilvl="0">
      <w:startOverride w:val="1"/>
    </w:lvlOverride>
  </w:num>
  <w:num w:numId="28">
    <w:abstractNumId w:val="21"/>
    <w:lvlOverride w:ilvl="0">
      <w:startOverride w:val="1"/>
    </w:lvlOverride>
  </w:num>
  <w:num w:numId="29">
    <w:abstractNumId w:val="21"/>
    <w:lvlOverride w:ilvl="0">
      <w:startOverride w:val="1"/>
    </w:lvlOverride>
  </w:num>
  <w:num w:numId="30">
    <w:abstractNumId w:val="21"/>
    <w:lvlOverride w:ilvl="0">
      <w:startOverride w:val="1"/>
    </w:lvlOverride>
  </w:num>
  <w:num w:numId="31">
    <w:abstractNumId w:val="33"/>
    <w:lvlOverride w:ilvl="0">
      <w:startOverride w:val="18"/>
    </w:lvlOverride>
  </w:num>
  <w:num w:numId="32">
    <w:abstractNumId w:val="17"/>
  </w:num>
  <w:num w:numId="33">
    <w:abstractNumId w:val="11"/>
  </w:num>
  <w:num w:numId="34">
    <w:abstractNumId w:val="28"/>
  </w:num>
  <w:num w:numId="35">
    <w:abstractNumId w:val="29"/>
  </w:num>
  <w:num w:numId="36">
    <w:abstractNumId w:val="24"/>
  </w:num>
  <w:num w:numId="37">
    <w:abstractNumId w:val="13"/>
  </w:num>
  <w:num w:numId="38">
    <w:abstractNumId w:val="12"/>
  </w:num>
  <w:num w:numId="39">
    <w:abstractNumId w:val="35"/>
  </w:num>
  <w:num w:numId="40">
    <w:abstractNumId w:val="3"/>
  </w:num>
  <w:num w:numId="41">
    <w:abstractNumId w:val="37"/>
  </w:num>
  <w:num w:numId="42">
    <w:abstractNumId w:val="32"/>
  </w:num>
  <w:num w:numId="43">
    <w:abstractNumId w:val="7"/>
  </w:num>
  <w:num w:numId="44">
    <w:abstractNumId w:val="30"/>
  </w:num>
  <w:num w:numId="45">
    <w:abstractNumId w:val="9"/>
  </w:num>
  <w:num w:numId="46">
    <w:abstractNumId w:val="19"/>
  </w:num>
  <w:num w:numId="47">
    <w:abstractNumId w:val="26"/>
  </w:num>
  <w:num w:numId="48">
    <w:abstractNumId w:val="21"/>
    <w:lvlOverride w:ilvl="0">
      <w:startOverride w:val="3"/>
    </w:lvlOverride>
  </w:num>
  <w:num w:numId="4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623CB0"/>
    <w:rsid w:val="000054B2"/>
    <w:rsid w:val="00014DE4"/>
    <w:rsid w:val="000173D3"/>
    <w:rsid w:val="00017C9C"/>
    <w:rsid w:val="00042FF6"/>
    <w:rsid w:val="00043DA9"/>
    <w:rsid w:val="00061FEE"/>
    <w:rsid w:val="00072524"/>
    <w:rsid w:val="00072A0C"/>
    <w:rsid w:val="00083F9F"/>
    <w:rsid w:val="0008431C"/>
    <w:rsid w:val="00093A90"/>
    <w:rsid w:val="000A6B43"/>
    <w:rsid w:val="000B0CC4"/>
    <w:rsid w:val="000B4454"/>
    <w:rsid w:val="000C0340"/>
    <w:rsid w:val="000C1365"/>
    <w:rsid w:val="000C6179"/>
    <w:rsid w:val="000C670E"/>
    <w:rsid w:val="000D0834"/>
    <w:rsid w:val="000D1059"/>
    <w:rsid w:val="000E0E6D"/>
    <w:rsid w:val="000E2A44"/>
    <w:rsid w:val="000F1ED8"/>
    <w:rsid w:val="001146F3"/>
    <w:rsid w:val="0011632B"/>
    <w:rsid w:val="00131C81"/>
    <w:rsid w:val="00135F18"/>
    <w:rsid w:val="00136AF1"/>
    <w:rsid w:val="00137091"/>
    <w:rsid w:val="0014690A"/>
    <w:rsid w:val="00172226"/>
    <w:rsid w:val="00187E72"/>
    <w:rsid w:val="00197975"/>
    <w:rsid w:val="001A0DAC"/>
    <w:rsid w:val="001A3A34"/>
    <w:rsid w:val="001C4649"/>
    <w:rsid w:val="001D1B44"/>
    <w:rsid w:val="001D36AE"/>
    <w:rsid w:val="001F4FD2"/>
    <w:rsid w:val="002059FA"/>
    <w:rsid w:val="002176A7"/>
    <w:rsid w:val="0022134B"/>
    <w:rsid w:val="00221932"/>
    <w:rsid w:val="002260EB"/>
    <w:rsid w:val="00237EA1"/>
    <w:rsid w:val="00261008"/>
    <w:rsid w:val="00286805"/>
    <w:rsid w:val="00290306"/>
    <w:rsid w:val="00291392"/>
    <w:rsid w:val="00297B14"/>
    <w:rsid w:val="002A30D7"/>
    <w:rsid w:val="002A3955"/>
    <w:rsid w:val="002C249C"/>
    <w:rsid w:val="002C4590"/>
    <w:rsid w:val="002C68C3"/>
    <w:rsid w:val="002D1FE7"/>
    <w:rsid w:val="002D2EEE"/>
    <w:rsid w:val="002E131E"/>
    <w:rsid w:val="002F065B"/>
    <w:rsid w:val="002F51BB"/>
    <w:rsid w:val="003004D4"/>
    <w:rsid w:val="0030100E"/>
    <w:rsid w:val="003073F4"/>
    <w:rsid w:val="00330A70"/>
    <w:rsid w:val="00335CD8"/>
    <w:rsid w:val="003845C7"/>
    <w:rsid w:val="003860E9"/>
    <w:rsid w:val="003A5C03"/>
    <w:rsid w:val="003B68B5"/>
    <w:rsid w:val="003C20DE"/>
    <w:rsid w:val="003C32AF"/>
    <w:rsid w:val="003E406D"/>
    <w:rsid w:val="003F2FC2"/>
    <w:rsid w:val="00425756"/>
    <w:rsid w:val="00435B20"/>
    <w:rsid w:val="00464101"/>
    <w:rsid w:val="004802B5"/>
    <w:rsid w:val="004814BD"/>
    <w:rsid w:val="0049781E"/>
    <w:rsid w:val="004E01C3"/>
    <w:rsid w:val="004E05A9"/>
    <w:rsid w:val="004E0DC5"/>
    <w:rsid w:val="00505DC8"/>
    <w:rsid w:val="00515AE9"/>
    <w:rsid w:val="00517863"/>
    <w:rsid w:val="00535F83"/>
    <w:rsid w:val="00541C62"/>
    <w:rsid w:val="00544341"/>
    <w:rsid w:val="005447D6"/>
    <w:rsid w:val="00560547"/>
    <w:rsid w:val="00565F51"/>
    <w:rsid w:val="00572373"/>
    <w:rsid w:val="00590486"/>
    <w:rsid w:val="0059680A"/>
    <w:rsid w:val="005A393E"/>
    <w:rsid w:val="005A43D5"/>
    <w:rsid w:val="005B14FE"/>
    <w:rsid w:val="005C2C16"/>
    <w:rsid w:val="005D076F"/>
    <w:rsid w:val="005D5747"/>
    <w:rsid w:val="005D58B9"/>
    <w:rsid w:val="005F1854"/>
    <w:rsid w:val="00617C1B"/>
    <w:rsid w:val="006223E3"/>
    <w:rsid w:val="00623CB0"/>
    <w:rsid w:val="00626F61"/>
    <w:rsid w:val="006339A9"/>
    <w:rsid w:val="0065398D"/>
    <w:rsid w:val="006601C2"/>
    <w:rsid w:val="00672A34"/>
    <w:rsid w:val="00674D9D"/>
    <w:rsid w:val="00684C15"/>
    <w:rsid w:val="006903E6"/>
    <w:rsid w:val="006A160F"/>
    <w:rsid w:val="006A2689"/>
    <w:rsid w:val="006B2738"/>
    <w:rsid w:val="006C0B57"/>
    <w:rsid w:val="006E5CEB"/>
    <w:rsid w:val="006E61BD"/>
    <w:rsid w:val="006F388E"/>
    <w:rsid w:val="006F38E2"/>
    <w:rsid w:val="0070033D"/>
    <w:rsid w:val="0070221D"/>
    <w:rsid w:val="00711068"/>
    <w:rsid w:val="00721831"/>
    <w:rsid w:val="007327AA"/>
    <w:rsid w:val="00734AC9"/>
    <w:rsid w:val="00745D26"/>
    <w:rsid w:val="007564D0"/>
    <w:rsid w:val="00774093"/>
    <w:rsid w:val="007A16F8"/>
    <w:rsid w:val="007B0D84"/>
    <w:rsid w:val="007B326B"/>
    <w:rsid w:val="007B6608"/>
    <w:rsid w:val="007C339D"/>
    <w:rsid w:val="0080678B"/>
    <w:rsid w:val="00806977"/>
    <w:rsid w:val="00823E54"/>
    <w:rsid w:val="00824856"/>
    <w:rsid w:val="00825000"/>
    <w:rsid w:val="00826246"/>
    <w:rsid w:val="008315A1"/>
    <w:rsid w:val="008371CC"/>
    <w:rsid w:val="00837628"/>
    <w:rsid w:val="00840A69"/>
    <w:rsid w:val="00842774"/>
    <w:rsid w:val="00850A44"/>
    <w:rsid w:val="00860047"/>
    <w:rsid w:val="00870993"/>
    <w:rsid w:val="00874F1D"/>
    <w:rsid w:val="00881202"/>
    <w:rsid w:val="00887C22"/>
    <w:rsid w:val="00894D22"/>
    <w:rsid w:val="008B0BB8"/>
    <w:rsid w:val="008F2B6F"/>
    <w:rsid w:val="008F7FCE"/>
    <w:rsid w:val="009218F3"/>
    <w:rsid w:val="00923541"/>
    <w:rsid w:val="00924915"/>
    <w:rsid w:val="009300E4"/>
    <w:rsid w:val="009375FA"/>
    <w:rsid w:val="0096738A"/>
    <w:rsid w:val="009753FF"/>
    <w:rsid w:val="009875D2"/>
    <w:rsid w:val="00995431"/>
    <w:rsid w:val="009A244B"/>
    <w:rsid w:val="009B228B"/>
    <w:rsid w:val="009B479F"/>
    <w:rsid w:val="009C341A"/>
    <w:rsid w:val="009E26B5"/>
    <w:rsid w:val="009E4DCE"/>
    <w:rsid w:val="00A10154"/>
    <w:rsid w:val="00A11EC5"/>
    <w:rsid w:val="00A51AE7"/>
    <w:rsid w:val="00A8255D"/>
    <w:rsid w:val="00A93EDA"/>
    <w:rsid w:val="00AA589F"/>
    <w:rsid w:val="00AA6674"/>
    <w:rsid w:val="00AC0AAF"/>
    <w:rsid w:val="00AD4013"/>
    <w:rsid w:val="00AE1C0C"/>
    <w:rsid w:val="00AE684E"/>
    <w:rsid w:val="00AF6D22"/>
    <w:rsid w:val="00B023B6"/>
    <w:rsid w:val="00B305C4"/>
    <w:rsid w:val="00B54F38"/>
    <w:rsid w:val="00B932A4"/>
    <w:rsid w:val="00BB0902"/>
    <w:rsid w:val="00BB301E"/>
    <w:rsid w:val="00BB5853"/>
    <w:rsid w:val="00BB6A60"/>
    <w:rsid w:val="00BC00D8"/>
    <w:rsid w:val="00BE46A1"/>
    <w:rsid w:val="00BF1DC3"/>
    <w:rsid w:val="00C00CC2"/>
    <w:rsid w:val="00C04CE7"/>
    <w:rsid w:val="00C2380B"/>
    <w:rsid w:val="00C266B1"/>
    <w:rsid w:val="00C35AF6"/>
    <w:rsid w:val="00C91709"/>
    <w:rsid w:val="00C9414F"/>
    <w:rsid w:val="00CC1734"/>
    <w:rsid w:val="00CE1822"/>
    <w:rsid w:val="00CE625E"/>
    <w:rsid w:val="00D01A1D"/>
    <w:rsid w:val="00D14ABB"/>
    <w:rsid w:val="00D33C47"/>
    <w:rsid w:val="00D52901"/>
    <w:rsid w:val="00D608B8"/>
    <w:rsid w:val="00D66E07"/>
    <w:rsid w:val="00D6723C"/>
    <w:rsid w:val="00D768D0"/>
    <w:rsid w:val="00D96050"/>
    <w:rsid w:val="00DA7B1F"/>
    <w:rsid w:val="00DD7EE5"/>
    <w:rsid w:val="00DE1D52"/>
    <w:rsid w:val="00DE73F3"/>
    <w:rsid w:val="00E01D67"/>
    <w:rsid w:val="00E02549"/>
    <w:rsid w:val="00E36189"/>
    <w:rsid w:val="00E65555"/>
    <w:rsid w:val="00E70643"/>
    <w:rsid w:val="00E73902"/>
    <w:rsid w:val="00E91D15"/>
    <w:rsid w:val="00EA2BB8"/>
    <w:rsid w:val="00EA433F"/>
    <w:rsid w:val="00EB4CB9"/>
    <w:rsid w:val="00EC2491"/>
    <w:rsid w:val="00ED5897"/>
    <w:rsid w:val="00EE115B"/>
    <w:rsid w:val="00EF43DB"/>
    <w:rsid w:val="00EF7926"/>
    <w:rsid w:val="00F03117"/>
    <w:rsid w:val="00F8388F"/>
    <w:rsid w:val="00F96E90"/>
    <w:rsid w:val="00FA6DAD"/>
    <w:rsid w:val="00FE0866"/>
    <w:rsid w:val="00FF4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FE"/>
    <w:rPr>
      <w:lang w:eastAsia="en-US"/>
    </w:rPr>
  </w:style>
  <w:style w:type="paragraph" w:styleId="1">
    <w:name w:val="heading 1"/>
    <w:basedOn w:val="a"/>
    <w:next w:val="a"/>
    <w:qFormat/>
    <w:rsid w:val="005B14FE"/>
    <w:pPr>
      <w:keepNext/>
      <w:numPr>
        <w:numId w:val="2"/>
      </w:numPr>
      <w:outlineLvl w:val="0"/>
    </w:pPr>
    <w:rPr>
      <w:b/>
      <w:caps/>
      <w:sz w:val="18"/>
    </w:rPr>
  </w:style>
  <w:style w:type="paragraph" w:styleId="2">
    <w:name w:val="heading 2"/>
    <w:basedOn w:val="a"/>
    <w:next w:val="a"/>
    <w:link w:val="20"/>
    <w:qFormat/>
    <w:rsid w:val="005B14FE"/>
    <w:pPr>
      <w:keepNext/>
      <w:numPr>
        <w:numId w:val="5"/>
      </w:numPr>
      <w:outlineLvl w:val="1"/>
    </w:pPr>
    <w:rPr>
      <w:b/>
      <w:sz w:val="18"/>
    </w:rPr>
  </w:style>
  <w:style w:type="paragraph" w:styleId="3">
    <w:name w:val="heading 3"/>
    <w:basedOn w:val="a"/>
    <w:next w:val="a"/>
    <w:qFormat/>
    <w:rsid w:val="005B14FE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4">
    <w:name w:val="heading 4"/>
    <w:basedOn w:val="a"/>
    <w:next w:val="a"/>
    <w:qFormat/>
    <w:rsid w:val="005B14FE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5B14FE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5B14FE"/>
    <w:pPr>
      <w:keepNext/>
      <w:outlineLvl w:val="5"/>
    </w:pPr>
    <w:rPr>
      <w:b/>
      <w:caps/>
      <w:sz w:val="32"/>
    </w:rPr>
  </w:style>
  <w:style w:type="paragraph" w:styleId="7">
    <w:name w:val="heading 7"/>
    <w:basedOn w:val="a"/>
    <w:next w:val="a"/>
    <w:qFormat/>
    <w:rsid w:val="005B14FE"/>
    <w:pPr>
      <w:keepNext/>
      <w:jc w:val="center"/>
      <w:outlineLvl w:val="6"/>
    </w:pPr>
    <w:rPr>
      <w:b/>
      <w:sz w:val="52"/>
    </w:rPr>
  </w:style>
  <w:style w:type="paragraph" w:styleId="8">
    <w:name w:val="heading 8"/>
    <w:basedOn w:val="a"/>
    <w:next w:val="a"/>
    <w:qFormat/>
    <w:rsid w:val="005B14FE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9">
    <w:name w:val="heading 9"/>
    <w:basedOn w:val="a"/>
    <w:next w:val="a"/>
    <w:qFormat/>
    <w:rsid w:val="005B14FE"/>
    <w:pPr>
      <w:keepNext/>
      <w:jc w:val="center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14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B14F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5B14FE"/>
  </w:style>
  <w:style w:type="paragraph" w:styleId="a6">
    <w:name w:val="Body Text"/>
    <w:aliases w:val=" Char"/>
    <w:basedOn w:val="a"/>
    <w:link w:val="a7"/>
    <w:rsid w:val="005B14FE"/>
    <w:pPr>
      <w:ind w:left="426"/>
      <w:jc w:val="both"/>
    </w:pPr>
    <w:rPr>
      <w:sz w:val="18"/>
    </w:rPr>
  </w:style>
  <w:style w:type="paragraph" w:customStyle="1" w:styleId="Uvod">
    <w:name w:val="Uvod"/>
    <w:basedOn w:val="a"/>
    <w:rsid w:val="005B14FE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a"/>
    <w:rsid w:val="005B14FE"/>
    <w:rPr>
      <w:color w:val="000000"/>
      <w:sz w:val="18"/>
    </w:rPr>
  </w:style>
  <w:style w:type="paragraph" w:customStyle="1" w:styleId="Pismenka">
    <w:name w:val="Pismenka"/>
    <w:basedOn w:val="a6"/>
    <w:rsid w:val="005B14FE"/>
    <w:pPr>
      <w:numPr>
        <w:numId w:val="8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10">
    <w:name w:val="toc 1"/>
    <w:basedOn w:val="a"/>
    <w:next w:val="a"/>
    <w:autoRedefine/>
    <w:semiHidden/>
    <w:rsid w:val="005B14FE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21">
    <w:name w:val="toc 2"/>
    <w:basedOn w:val="a"/>
    <w:next w:val="a"/>
    <w:autoRedefine/>
    <w:semiHidden/>
    <w:rsid w:val="005B14FE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30">
    <w:name w:val="toc 3"/>
    <w:basedOn w:val="a"/>
    <w:next w:val="a"/>
    <w:autoRedefine/>
    <w:semiHidden/>
    <w:rsid w:val="005B14FE"/>
    <w:pPr>
      <w:ind w:left="200"/>
    </w:pPr>
    <w:rPr>
      <w:szCs w:val="24"/>
    </w:rPr>
  </w:style>
  <w:style w:type="paragraph" w:styleId="40">
    <w:name w:val="toc 4"/>
    <w:basedOn w:val="a"/>
    <w:next w:val="a"/>
    <w:autoRedefine/>
    <w:semiHidden/>
    <w:rsid w:val="005B14FE"/>
    <w:pPr>
      <w:ind w:left="400"/>
    </w:pPr>
    <w:rPr>
      <w:szCs w:val="24"/>
    </w:rPr>
  </w:style>
  <w:style w:type="paragraph" w:styleId="50">
    <w:name w:val="toc 5"/>
    <w:basedOn w:val="a"/>
    <w:next w:val="a"/>
    <w:autoRedefine/>
    <w:semiHidden/>
    <w:rsid w:val="005B14FE"/>
    <w:pPr>
      <w:ind w:left="600"/>
    </w:pPr>
    <w:rPr>
      <w:szCs w:val="24"/>
    </w:rPr>
  </w:style>
  <w:style w:type="paragraph" w:styleId="60">
    <w:name w:val="toc 6"/>
    <w:basedOn w:val="a"/>
    <w:next w:val="a"/>
    <w:autoRedefine/>
    <w:semiHidden/>
    <w:rsid w:val="005B14FE"/>
    <w:pPr>
      <w:ind w:left="800"/>
    </w:pPr>
    <w:rPr>
      <w:szCs w:val="24"/>
    </w:rPr>
  </w:style>
  <w:style w:type="paragraph" w:styleId="70">
    <w:name w:val="toc 7"/>
    <w:basedOn w:val="a"/>
    <w:next w:val="a"/>
    <w:autoRedefine/>
    <w:semiHidden/>
    <w:rsid w:val="005B14FE"/>
    <w:pPr>
      <w:ind w:left="1000"/>
    </w:pPr>
    <w:rPr>
      <w:szCs w:val="24"/>
    </w:rPr>
  </w:style>
  <w:style w:type="paragraph" w:styleId="80">
    <w:name w:val="toc 8"/>
    <w:basedOn w:val="a"/>
    <w:next w:val="a"/>
    <w:autoRedefine/>
    <w:semiHidden/>
    <w:rsid w:val="005B14FE"/>
    <w:pPr>
      <w:ind w:left="1200"/>
    </w:pPr>
    <w:rPr>
      <w:szCs w:val="24"/>
    </w:rPr>
  </w:style>
  <w:style w:type="paragraph" w:styleId="90">
    <w:name w:val="toc 9"/>
    <w:basedOn w:val="a"/>
    <w:next w:val="a"/>
    <w:autoRedefine/>
    <w:semiHidden/>
    <w:rsid w:val="005B14FE"/>
    <w:pPr>
      <w:ind w:left="1400"/>
    </w:pPr>
    <w:rPr>
      <w:szCs w:val="24"/>
    </w:rPr>
  </w:style>
  <w:style w:type="character" w:styleId="a8">
    <w:name w:val="Hyperlink"/>
    <w:rsid w:val="005B14FE"/>
    <w:rPr>
      <w:color w:val="0000FF"/>
      <w:u w:val="single"/>
    </w:rPr>
  </w:style>
  <w:style w:type="character" w:styleId="a9">
    <w:name w:val="FollowedHyperlink"/>
    <w:rsid w:val="005B14FE"/>
    <w:rPr>
      <w:color w:val="800080"/>
      <w:u w:val="single"/>
    </w:rPr>
  </w:style>
  <w:style w:type="paragraph" w:styleId="aa">
    <w:name w:val="Body Text Indent"/>
    <w:basedOn w:val="a"/>
    <w:rsid w:val="005B14FE"/>
    <w:pPr>
      <w:spacing w:after="120"/>
      <w:ind w:left="283"/>
    </w:pPr>
  </w:style>
  <w:style w:type="character" w:customStyle="1" w:styleId="a7">
    <w:name w:val="Основной текст Знак"/>
    <w:aliases w:val=" Char Знак"/>
    <w:link w:val="a6"/>
    <w:rsid w:val="00F96E90"/>
    <w:rPr>
      <w:sz w:val="18"/>
      <w:lang w:val="sk-SK" w:eastAsia="en-US" w:bidi="ar-SA"/>
    </w:rPr>
  </w:style>
  <w:style w:type="paragraph" w:customStyle="1" w:styleId="odstavec">
    <w:name w:val="odstavec"/>
    <w:basedOn w:val="a"/>
    <w:link w:val="odstavecChar"/>
    <w:autoRedefine/>
    <w:rsid w:val="00197975"/>
    <w:pPr>
      <w:tabs>
        <w:tab w:val="left" w:pos="567"/>
        <w:tab w:val="left" w:pos="1276"/>
      </w:tabs>
      <w:suppressAutoHyphens/>
      <w:ind w:left="426" w:right="-79"/>
      <w:jc w:val="both"/>
    </w:pPr>
    <w:rPr>
      <w:rFonts w:ascii="Verdana" w:eastAsia="SimSun-ExtB" w:hAnsi="Verdana"/>
      <w:color w:val="000000"/>
    </w:rPr>
  </w:style>
  <w:style w:type="character" w:customStyle="1" w:styleId="odstavecChar">
    <w:name w:val="odstavec Char"/>
    <w:link w:val="odstavec"/>
    <w:rsid w:val="00197975"/>
    <w:rPr>
      <w:rFonts w:ascii="Verdana" w:eastAsia="SimSun-ExtB" w:hAnsi="Verdana"/>
      <w:color w:val="000000"/>
    </w:rPr>
  </w:style>
  <w:style w:type="paragraph" w:customStyle="1" w:styleId="Value">
    <w:name w:val="Value"/>
    <w:basedOn w:val="a"/>
    <w:link w:val="ValueChar"/>
    <w:qFormat/>
    <w:rsid w:val="00E73902"/>
    <w:pPr>
      <w:jc w:val="right"/>
    </w:pPr>
    <w:rPr>
      <w:rFonts w:ascii="Arial Narrow" w:hAnsi="Arial Narrow"/>
      <w:sz w:val="22"/>
      <w:szCs w:val="24"/>
    </w:rPr>
  </w:style>
  <w:style w:type="character" w:customStyle="1" w:styleId="ValueChar">
    <w:name w:val="Value Char"/>
    <w:link w:val="Value"/>
    <w:locked/>
    <w:rsid w:val="00E73902"/>
    <w:rPr>
      <w:rFonts w:ascii="Arial Narrow" w:hAnsi="Arial Narrow"/>
      <w:sz w:val="22"/>
      <w:szCs w:val="24"/>
      <w:lang w:eastAsia="en-US"/>
    </w:rPr>
  </w:style>
  <w:style w:type="character" w:customStyle="1" w:styleId="20">
    <w:name w:val="Заголовок 2 Знак"/>
    <w:link w:val="2"/>
    <w:rsid w:val="00826246"/>
    <w:rPr>
      <w:b/>
      <w:sz w:val="18"/>
      <w:lang w:eastAsia="en-US"/>
    </w:rPr>
  </w:style>
  <w:style w:type="paragraph" w:customStyle="1" w:styleId="TopHeader">
    <w:name w:val="Top Header"/>
    <w:basedOn w:val="a"/>
    <w:qFormat/>
    <w:rsid w:val="00850A44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ValueCentered">
    <w:name w:val="Value Centered"/>
    <w:basedOn w:val="Value"/>
    <w:link w:val="ValueCenteredChar"/>
    <w:qFormat/>
    <w:rsid w:val="00E70643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E70643"/>
    <w:rPr>
      <w:rFonts w:ascii="Arial Narrow" w:hAnsi="Arial Narrow"/>
      <w:sz w:val="22"/>
      <w:szCs w:val="24"/>
      <w:lang w:eastAsia="en-US"/>
    </w:rPr>
  </w:style>
  <w:style w:type="paragraph" w:styleId="ab">
    <w:name w:val="Balloon Text"/>
    <w:basedOn w:val="a"/>
    <w:link w:val="ac"/>
    <w:rsid w:val="004E05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E05A9"/>
    <w:rPr>
      <w:rFonts w:ascii="Tahoma" w:hAnsi="Tahoma" w:cs="Tahoma"/>
      <w:sz w:val="16"/>
      <w:szCs w:val="16"/>
      <w:lang w:eastAsia="en-US"/>
    </w:rPr>
  </w:style>
  <w:style w:type="character" w:customStyle="1" w:styleId="ra">
    <w:name w:val="ra"/>
    <w:basedOn w:val="a0"/>
    <w:rsid w:val="007B326B"/>
  </w:style>
  <w:style w:type="character" w:customStyle="1" w:styleId="ro">
    <w:name w:val="ro"/>
    <w:basedOn w:val="a0"/>
    <w:rsid w:val="0022134B"/>
  </w:style>
  <w:style w:type="character" w:customStyle="1" w:styleId="layout">
    <w:name w:val="layout"/>
    <w:basedOn w:val="a0"/>
    <w:rsid w:val="00083F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Všeobecné údaje</vt:lpstr>
      <vt:lpstr>Všeobecné údaje</vt:lpstr>
      <vt:lpstr>Všeobecné údaje</vt:lpstr>
    </vt:vector>
  </TitlesOfParts>
  <Company>KPMG</Company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asd</cp:lastModifiedBy>
  <cp:revision>2</cp:revision>
  <cp:lastPrinted>2021-06-22T15:19:00Z</cp:lastPrinted>
  <dcterms:created xsi:type="dcterms:W3CDTF">2021-06-22T15:22:00Z</dcterms:created>
  <dcterms:modified xsi:type="dcterms:W3CDTF">2021-06-22T15:22:00Z</dcterms:modified>
</cp:coreProperties>
</file>