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b/>
        </w:rPr>
        <w:t>I.1</w:t>
        <w:tab/>
        <w:t>Názov právnickej osoby : MUDr. Katarína Petranska, s.r.o.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rPr/>
        <w:t>Hviezdoslavova 4241/42, 018 41  Dubnica nad Váhom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sz w:val="20"/>
          <w:szCs w:val="20"/>
        </w:rPr>
        <w:t>ÚJ nemá náplň pre túto položku. </w:t>
      </w:r>
      <w:r>
        <w:rPr>
          <w:rFonts w:cs="Arial" w:ascii="Cambria" w:hAnsi="Cambria"/>
          <w:b/>
          <w:sz w:val="20"/>
          <w:szCs w:val="20"/>
        </w:rPr>
        <w:t xml:space="preserve">    </w:t>
      </w:r>
      <w:r>
        <w:fldChar w:fldCharType="begin">
          <w:ffData>
            <w:name w:val="__Fieldmark__110_107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</w:r>
      <w:bookmarkStart w:id="0" w:name="__Fieldmark__110_1075456598"/>
      <w:bookmarkStart w:id="1" w:name="__Fieldmark__74_11409637531"/>
      <w:bookmarkStart w:id="2" w:name="__Fieldmark__74_1140963753"/>
      <w:bookmarkStart w:id="3" w:name="Text51"/>
      <w:bookmarkStart w:id="4" w:name="Text5"/>
      <w:bookmarkStart w:id="5" w:name="__Fieldmark__60_1246738671"/>
      <w:bookmarkStart w:id="6" w:name="__Fieldmark__60_12467386711"/>
      <w:bookmarkStart w:id="7" w:name="__Fieldmark__92_1201359122"/>
      <w:bookmarkStart w:id="8" w:name="__Fieldmark__92_12013591221"/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39_107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</w:r>
      <w:bookmarkStart w:id="9" w:name="__Fieldmark__139_1075456598"/>
      <w:bookmarkStart w:id="10" w:name="__Fieldmark__91_11409637531"/>
      <w:bookmarkStart w:id="11" w:name="__Fieldmark__91_1140963753"/>
      <w:bookmarkStart w:id="12" w:name="Text61"/>
      <w:bookmarkStart w:id="13" w:name="Text6"/>
      <w:bookmarkStart w:id="14" w:name="__Fieldmark__71_1246738671"/>
      <w:bookmarkStart w:id="15" w:name="__Fieldmark__71_12467386711"/>
      <w:bookmarkStart w:id="16" w:name="__Fieldmark__115_1201359122"/>
      <w:bookmarkStart w:id="17" w:name="__Fieldmark__115_12013591221"/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sdt>
        <w:sdtPr>
          <w:alias w:val=""/>
          <w:dropDownList w:lastValue="2">
            <w:listItem w:value="vyberte" w:displayText="vyberte"/>
            <w:listItem w:value="áno" w:displayText="áno"/>
            <w:listItem w:value="nie" w:displayText="nie"/>
          </w:dropDownList>
        </w:sdtPr>
        <w:sdtContent>
          <w:r>
            <w:rPr/>
          </w:r>
          <w:r>
            <w:t>nie</w:t>
          </w:r>
        </w:sdtContent>
      </w:sdt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cs="Arial" w:ascii="Cambria" w:hAnsi="Cambria" w:asciiTheme="majorHAnsi" w:hAnsiTheme="majorHAnsi"/>
          <w:sz w:val="20"/>
          <w:szCs w:val="20"/>
        </w:rPr>
        <w:t>konsolidovanú výročnú správu podľa § 22 zákona o účtovníctve a to:</w:t>
      </w:r>
    </w:p>
    <w:p>
      <w:pPr>
        <w:pStyle w:val="ListParagraph"/>
        <w:spacing w:lineRule="auto" w:line="240" w:before="0" w:after="0"/>
        <w:ind w:left="851" w:hanging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bookmarkStart w:id="18" w:name="__DdeLink__1325_1810541364"/>
      <w:bookmarkEnd w:id="18"/>
      <w:r>
        <w:rPr>
          <w:rFonts w:cs="Arial" w:ascii="Cambria" w:hAnsi="Cambria" w:asciiTheme="majorHAnsi" w:hAnsiTheme="majorHAnsi"/>
          <w:sz w:val="20"/>
          <w:szCs w:val="20"/>
        </w:rPr>
        <w:t>ÚJ nemá náplň pre túto položku.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asciiTheme="majorHAnsi" w:hAnsiTheme="majorHAnsi"/>
          <w:sz w:val="20"/>
          <w:szCs w:val="20"/>
        </w:rPr>
      </w:pPr>
      <w:r>
        <w:rPr>
          <w:rFonts w:asciiTheme="majorHAnsi" w:hAnsiTheme="majorHAnsi" w:ascii="Cambria" w:hAnsi="Cambria"/>
          <w:sz w:val="20"/>
          <w:szCs w:val="20"/>
        </w:rPr>
      </w:r>
      <w:bookmarkStart w:id="19" w:name="__DdeLink__1325_18105413641"/>
      <w:bookmarkStart w:id="20" w:name="__DdeLink__1325_18105413641"/>
      <w:bookmarkEnd w:id="20"/>
    </w:p>
    <w:p>
      <w:pPr>
        <w:pStyle w:val="Normal"/>
        <w:spacing w:lineRule="auto" w:line="240" w:before="0" w:after="0"/>
        <w:ind w:left="426" w:hanging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Mriekatabuky"/>
        <w:tblW w:w="9015" w:type="dxa"/>
        <w:jc w:val="left"/>
        <w:tblInd w:w="88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Názov položky</w:t>
            </w:r>
          </w:p>
        </w:tc>
        <w:tc>
          <w:tcPr>
            <w:tcW w:w="238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Bežné</w:t>
            </w:r>
          </w:p>
          <w:p>
            <w:pPr>
              <w:pStyle w:val="Normal"/>
              <w:widowControl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účtovné obdobie</w:t>
            </w:r>
          </w:p>
        </w:tc>
        <w:tc>
          <w:tcPr>
            <w:tcW w:w="238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Bezprostredne</w:t>
            </w:r>
          </w:p>
          <w:p>
            <w:pPr>
              <w:pStyle w:val="Normal"/>
              <w:widowControl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predchádzajúce</w:t>
            </w:r>
          </w:p>
          <w:p>
            <w:pPr>
              <w:pStyle w:val="Normal"/>
              <w:widowControl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34" w:hanging="1"/>
              <w:jc w:val="left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  <w:t>Priemerný prepočítaný počet zamestnancov</w:t>
            </w:r>
          </w:p>
        </w:tc>
        <w:tc>
          <w:tcPr>
            <w:tcW w:w="238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/>
                <w:b/>
                <w:kern w:val="0"/>
                <w:sz w:val="24"/>
                <w:szCs w:val="24"/>
                <w:lang w:val="sk-SK" w:eastAsia="en-US" w:bidi="ar-SA"/>
              </w:rPr>
              <w:t>4</w:t>
            </w:r>
          </w:p>
        </w:tc>
        <w:tc>
          <w:tcPr>
            <w:tcW w:w="238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sdt>
        <w:sdtPr>
          <w:alias w:val=""/>
          <w:dropDownList w:lastValue="1">
            <w:listItem w:value="vyberte" w:displayText="vyberte"/>
            <w:listItem w:value="áno" w:displayText="áno"/>
            <w:listItem w:value="nie" w:displayText="nie"/>
          </w:dropDownList>
        </w:sdtPr>
        <w:sdtContent>
          <w:r>
            <w:rPr/>
          </w:r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/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jc w:val="left"/>
        <w:tblInd w:w="88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Druh majetku/záväzkov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Spôsob ocenenia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Náklady spojené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Dlhodobý nehmotný majetok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Dlhodobý hmotný majetok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kern w:val="0"/>
                <w:lang w:val="sk-SK" w:eastAsia="en-US" w:bidi="ar-SA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 xml:space="preserve">ÚJ </w:t>
            </w: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ne</w:t>
            </w: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Dlhodobý  finančný majetok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Zásoby obstarané kúpou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Menovitá hodnota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Zásoby vytvorené vlastnou činnosťou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Pohľadávky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Menovitá hodnota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Krátkodobý finančný majetok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Derivátové operácie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eastAsia="Calibri"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jc w:val="left"/>
        <w:tblInd w:w="88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val="04a0"/>
      </w:tblPr>
      <w:tblGrid>
        <w:gridCol w:w="2157"/>
        <w:gridCol w:w="2273"/>
        <w:gridCol w:w="2260"/>
        <w:gridCol w:w="2263"/>
      </w:tblGrid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Druh majetku</w:t>
            </w:r>
          </w:p>
        </w:tc>
        <w:tc>
          <w:tcPr>
            <w:tcW w:w="227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Doba odpisovania</w:t>
            </w:r>
          </w:p>
        </w:tc>
        <w:tc>
          <w:tcPr>
            <w:tcW w:w="226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Sadzba odpisov</w:t>
            </w:r>
          </w:p>
        </w:tc>
        <w:tc>
          <w:tcPr>
            <w:tcW w:w="226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Odpisová metóda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  <w:tc>
          <w:tcPr>
            <w:tcW w:w="22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0"/>
                <w:lang w:val="sk-SK" w:eastAsia="en-US" w:bidi="ar-SA"/>
              </w:rPr>
              <w:t xml:space="preserve"> 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7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sdt>
        <w:sdtPr>
          <w:id w:val="1850155540"/>
        </w:sdtPr>
        <w:sdtContent>
          <w:r>
            <w:rPr>
              <w:rFonts w:eastAsia="MS Mincho" w:cs="MS Mincho" w:ascii="MS Mincho" w:hAnsi="MS Mincho"/>
              <w:b/>
            </w:rPr>
            <w:t>x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dlhodobého nehmotného majetku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</w:t>
      </w:r>
      <w:bookmarkStart w:id="21" w:name="__DdeLink__765_1075456598"/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</w:t>
      </w:r>
      <w:bookmarkEnd w:id="21"/>
      <w:r>
        <w:rPr>
          <w:rFonts w:eastAsia="MS Gothic" w:cs="Arial" w:ascii="Cambria" w:hAnsi="Cambria" w:asciiTheme="majorHAnsi" w:hAnsiTheme="majorHAnsi"/>
          <w:sz w:val="20"/>
          <w:szCs w:val="20"/>
        </w:rPr>
        <w:t>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sdt>
        <w:sdtPr>
          <w:id w:val="1642710090"/>
        </w:sdtPr>
        <w:sdtContent>
          <w:r>
            <w:rPr>
              <w:rFonts w:eastAsia="MS Mincho" w:cs="MS Mincho" w:ascii="MS Mincho" w:hAnsi="MS Mincho"/>
              <w:b/>
            </w:rPr>
            <w:t>x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sa rovnajú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>. Ročný účtovný odpis sa môže odlišovať od daňového podľa počtu mesiacov od zaradenia majetku do konca roka.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riekatabuky"/>
        <w:tblW w:w="9015" w:type="dxa"/>
        <w:jc w:val="left"/>
        <w:tblInd w:w="88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val="04a0"/>
      </w:tblPr>
      <w:tblGrid>
        <w:gridCol w:w="2835"/>
        <w:gridCol w:w="2976"/>
        <w:gridCol w:w="3204"/>
      </w:tblGrid>
      <w:tr>
        <w:trPr/>
        <w:tc>
          <w:tcPr>
            <w:tcW w:w="283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Druh zmeny zásady</w:t>
            </w:r>
          </w:p>
          <w:p>
            <w:pPr>
              <w:pStyle w:val="Normal"/>
              <w:widowControl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alebo metódy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Dôvod zmeny</w:t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4"/>
                <w:szCs w:val="24"/>
              </w:rPr>
            </w:pPr>
            <w:r>
              <w:rPr>
                <w:rFonts w:eastAsia="Calibri" w:cs="Arial" w:ascii="Cambria" w:hAnsi="Cambria"/>
                <w:kern w:val="0"/>
                <w:sz w:val="24"/>
                <w:szCs w:val="24"/>
                <w:lang w:val="sk-SK" w:eastAsia="en-US" w:bidi="ar-SA"/>
              </w:rPr>
              <w:t>Bezo zmeny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Calibri"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sz w:val="20"/>
          <w:szCs w:val="20"/>
        </w:rPr>
      </w:pPr>
      <w:r>
        <w:rPr>
          <w:rFonts w:asciiTheme="majorHAnsi" w:hAnsiTheme="majorHAnsi" w:ascii="Cambria" w:hAnsi="Cambria"/>
          <w:sz w:val="20"/>
          <w:szCs w:val="20"/>
        </w:rPr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6 Oprava významných a nevýznamných chýb minulých účtovných období vykonaných v bežnom účtovnom období: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tbl>
      <w:tblPr>
        <w:tblStyle w:val="Mriekatabuky"/>
        <w:tblW w:w="8954" w:type="dxa"/>
        <w:jc w:val="left"/>
        <w:tblInd w:w="88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val="04a0"/>
      </w:tblPr>
      <w:tblGrid>
        <w:gridCol w:w="2925"/>
        <w:gridCol w:w="3007"/>
        <w:gridCol w:w="3022"/>
      </w:tblGrid>
      <w:tr>
        <w:trPr>
          <w:trHeight w:val="397" w:hRule="atLeast"/>
        </w:trPr>
        <w:tc>
          <w:tcPr>
            <w:tcW w:w="292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Druh opravy</w:t>
            </w:r>
          </w:p>
        </w:tc>
        <w:tc>
          <w:tcPr>
            <w:tcW w:w="300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Suma</w:t>
            </w:r>
          </w:p>
        </w:tc>
        <w:tc>
          <w:tcPr>
            <w:tcW w:w="302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Popis chyby a vplyvu opravy na nerozdelený VH, resp. VH bežného ú. o.</w:t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 xml:space="preserve">Oprava </w:t>
            </w: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významných</w:t>
            </w: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02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 xml:space="preserve">Oprava </w:t>
            </w:r>
            <w:r>
              <w:rPr>
                <w:rFonts w:eastAsia="Calibri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nevýznamných</w:t>
            </w:r>
            <w:r>
              <w:rPr>
                <w:rFonts w:eastAsia="Calibri"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02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Calibri"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  <w:sz w:val="24"/>
          <w:szCs w:val="24"/>
        </w:rPr>
        <w:t xml:space="preserve">III. 2 </w:t>
      </w:r>
      <w:r>
        <w:rPr>
          <w:rFonts w:eastAsia="MS Gothic" w:cs="Times New Roman" w:ascii="Cambria" w:hAnsi="Cambria" w:asciiTheme="majorHAnsi" w:hAnsiTheme="majorHAnsi"/>
          <w:b/>
        </w:rPr>
        <w:t>Informácie o záväzkoch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</w:rPr>
      </w:pPr>
      <w:r>
        <w:rPr>
          <w:rFonts w:eastAsia="MS Gothic" w:cs="Times New Roman" w:ascii="Cambria" w:hAnsi="Cambria" w:asciiTheme="majorHAnsi" w:hAnsiTheme="majorHAnsi"/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</w:rPr>
        <w:t>nevytvorila</w:t>
      </w:r>
      <w:r>
        <w:rPr>
          <w:rFonts w:eastAsia="MS Gothic" w:cs="Times New Roman" w:ascii="Cambria" w:hAnsi="Cambria" w:asciiTheme="majorHAnsi" w:hAnsiTheme="majorHAnsi"/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/>
          <w:b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 xml:space="preserve">III. 5 c) 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>ÚJ nemá náplň pre túto položku.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:b/>
        </w:rPr>
        <w:t xml:space="preserve">III. 6 e) 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sz w:val="20"/>
          <w:szCs w:val="20"/>
        </w:rPr>
      </w:pPr>
      <w:r>
        <w:rPr>
          <w:rFonts w:asciiTheme="majorHAnsi" w:hAnsiTheme="majorHAnsi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</w:rPr>
      </w:pPr>
      <w:r>
        <w:rPr>
          <w:rFonts w:eastAsia="MS Gothic"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jc w:val="righ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S Mincho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717956118"/>
      <w:alias w:val="Title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ie"/>
      <w:jc w:val="right"/>
      <w:rPr>
        <w:color w:val="365F91" w:themeColor="accent1" w:themeShade="bf"/>
        <w:sz w:val="36"/>
        <w:szCs w:val="36"/>
      </w:rPr>
    </w:pPr>
    <w:r>
      <w:rPr>
        <w:rFonts w:ascii="Cambria" w:hAnsi="Cambria" w:asciiTheme="majorHAnsi" w:hAnsiTheme="majorHAnsi"/>
        <w:sz w:val="36"/>
        <w:szCs w:val="36"/>
      </w:rPr>
      <w:t>Poznámky Úč MÚJ 3 - 01</w:t>
    </w:r>
  </w:p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Mriekatabuky"/>
      <w:tblW w:w="7212" w:type="dxa"/>
      <w:jc w:val="right"/>
      <w:tblInd w:w="0" w:type="dxa"/>
      <w:tblLayout w:type="fixed"/>
      <w:tblCellMar>
        <w:top w:w="0" w:type="dxa"/>
        <w:left w:w="88" w:type="dxa"/>
        <w:bottom w:w="0" w:type="dxa"/>
        <w:right w:w="108" w:type="dxa"/>
      </w:tblCellMar>
      <w:tblLook w:val="04a0"/>
    </w:tblPr>
    <w:tblGrid>
      <w:gridCol w:w="587"/>
      <w:gridCol w:w="307"/>
      <w:gridCol w:w="308"/>
      <w:gridCol w:w="308"/>
      <w:gridCol w:w="308"/>
      <w:gridCol w:w="308"/>
      <w:gridCol w:w="307"/>
      <w:gridCol w:w="306"/>
      <w:gridCol w:w="308"/>
      <w:gridCol w:w="502"/>
      <w:gridCol w:w="589"/>
      <w:gridCol w:w="308"/>
      <w:gridCol w:w="306"/>
      <w:gridCol w:w="307"/>
      <w:gridCol w:w="308"/>
      <w:gridCol w:w="308"/>
      <w:gridCol w:w="308"/>
      <w:gridCol w:w="308"/>
      <w:gridCol w:w="307"/>
      <w:gridCol w:w="306"/>
      <w:gridCol w:w="306"/>
    </w:tblGrid>
    <w:tr>
      <w:trPr>
        <w:trHeight w:val="340" w:hRule="atLeast"/>
      </w:trPr>
      <w:tc>
        <w:tcPr>
          <w:tcW w:w="587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IČO:</w:t>
          </w:r>
        </w:p>
      </w:tc>
      <w:tc>
        <w:tcPr>
          <w:tcW w:w="307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4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ascii="Calibri" w:hAnsi="Calibri" w:eastAsia="Calibri" w:cs=""/>
              <w:kern w:val="0"/>
              <w:szCs w:val="22"/>
              <w:lang w:val="sk-SK" w:eastAsia="en-US" w:bidi="ar-SA"/>
            </w:rPr>
          </w:pPr>
          <w:r>
            <w:rPr>
              <w:rFonts w:eastAsia="Calibri" w:cs=""/>
              <w:kern w:val="0"/>
              <w:szCs w:val="22"/>
              <w:lang w:val="sk-SK" w:eastAsia="en-US" w:bidi="ar-SA"/>
            </w:rPr>
            <w:t>4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ascii="Calibri" w:hAnsi="Calibri" w:eastAsia="Calibri" w:cs=""/>
              <w:kern w:val="0"/>
              <w:szCs w:val="22"/>
              <w:lang w:val="sk-SK" w:eastAsia="en-US" w:bidi="ar-SA"/>
            </w:rPr>
          </w:pPr>
          <w:r>
            <w:rPr>
              <w:rFonts w:eastAsia="Calibri" w:cs=""/>
              <w:kern w:val="0"/>
              <w:szCs w:val="22"/>
              <w:lang w:val="sk-SK" w:eastAsia="en-US" w:bidi="ar-SA"/>
            </w:rPr>
            <w:t>7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ascii="Calibri" w:hAnsi="Calibri" w:eastAsia="Calibri" w:cs=""/>
              <w:kern w:val="0"/>
              <w:szCs w:val="22"/>
              <w:lang w:val="sk-SK" w:eastAsia="en-US" w:bidi="ar-SA"/>
            </w:rPr>
          </w:pPr>
          <w:r>
            <w:rPr>
              <w:rFonts w:eastAsia="Calibri" w:cs=""/>
              <w:kern w:val="0"/>
              <w:szCs w:val="22"/>
              <w:lang w:val="sk-SK" w:eastAsia="en-US" w:bidi="ar-SA"/>
            </w:rPr>
            <w:t>1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ascii="Calibri" w:hAnsi="Calibri" w:eastAsia="Calibri" w:cs=""/>
              <w:kern w:val="0"/>
              <w:szCs w:val="22"/>
              <w:lang w:val="sk-SK" w:eastAsia="en-US" w:bidi="ar-SA"/>
            </w:rPr>
          </w:pPr>
          <w:r>
            <w:rPr>
              <w:rFonts w:eastAsia="Calibri" w:cs=""/>
              <w:kern w:val="0"/>
              <w:szCs w:val="22"/>
              <w:lang w:val="sk-SK" w:eastAsia="en-US" w:bidi="ar-SA"/>
            </w:rPr>
            <w:t>0</w:t>
          </w:r>
        </w:p>
      </w:tc>
      <w:tc>
        <w:tcPr>
          <w:tcW w:w="307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2</w:t>
          </w:r>
        </w:p>
      </w:tc>
      <w:tc>
        <w:tcPr>
          <w:tcW w:w="306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9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1</w:t>
          </w:r>
        </w:p>
      </w:tc>
      <w:tc>
        <w:tcPr>
          <w:tcW w:w="502" w:type="dxa"/>
          <w:tcBorders>
            <w:top w:val="nil"/>
            <w:bottom w:val="nil"/>
          </w:tcBorders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/>
              <w:kern w:val="0"/>
              <w:sz w:val="20"/>
              <w:szCs w:val="22"/>
              <w:lang w:val="sk-SK" w:eastAsia="en-US" w:bidi="ar-SA"/>
            </w:rPr>
          </w:r>
        </w:p>
      </w:tc>
      <w:tc>
        <w:tcPr>
          <w:tcW w:w="589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DIČ: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2</w:t>
          </w:r>
        </w:p>
      </w:tc>
      <w:tc>
        <w:tcPr>
          <w:tcW w:w="306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0</w:t>
          </w:r>
        </w:p>
      </w:tc>
      <w:tc>
        <w:tcPr>
          <w:tcW w:w="307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2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ascii="Calibri" w:hAnsi="Calibri" w:eastAsia="Calibri" w:cs=""/>
              <w:kern w:val="0"/>
              <w:szCs w:val="22"/>
              <w:lang w:val="sk-SK" w:eastAsia="en-US" w:bidi="ar-SA"/>
            </w:rPr>
          </w:pPr>
          <w:r>
            <w:rPr>
              <w:rFonts w:eastAsia="Calibri" w:cs=""/>
              <w:kern w:val="0"/>
              <w:szCs w:val="22"/>
              <w:lang w:val="sk-SK" w:eastAsia="en-US" w:bidi="ar-SA"/>
            </w:rPr>
            <w:t>2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ascii="Calibri" w:hAnsi="Calibri" w:eastAsia="Calibri" w:cs=""/>
              <w:kern w:val="0"/>
              <w:szCs w:val="22"/>
              <w:lang w:val="sk-SK" w:eastAsia="en-US" w:bidi="ar-SA"/>
            </w:rPr>
          </w:pPr>
          <w:r>
            <w:rPr>
              <w:rFonts w:eastAsia="Calibri" w:cs=""/>
              <w:kern w:val="0"/>
              <w:szCs w:val="22"/>
              <w:lang w:val="sk-SK" w:eastAsia="en-US" w:bidi="ar-SA"/>
            </w:rPr>
            <w:t>8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ascii="Calibri" w:hAnsi="Calibri" w:eastAsia="Calibri" w:cs=""/>
              <w:kern w:val="0"/>
              <w:szCs w:val="22"/>
              <w:lang w:val="sk-SK" w:eastAsia="en-US" w:bidi="ar-SA"/>
            </w:rPr>
          </w:pPr>
          <w:r>
            <w:rPr>
              <w:rFonts w:eastAsia="Calibri" w:cs=""/>
              <w:kern w:val="0"/>
              <w:szCs w:val="22"/>
              <w:lang w:val="sk-SK" w:eastAsia="en-US" w:bidi="ar-SA"/>
            </w:rPr>
            <w:t>0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3</w:t>
          </w:r>
        </w:p>
      </w:tc>
      <w:tc>
        <w:tcPr>
          <w:tcW w:w="307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1</w:t>
          </w:r>
        </w:p>
      </w:tc>
      <w:tc>
        <w:tcPr>
          <w:tcW w:w="306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4</w:t>
          </w:r>
        </w:p>
      </w:tc>
      <w:tc>
        <w:tcPr>
          <w:tcW w:w="306" w:type="dxa"/>
          <w:tcBorders/>
          <w:shd w:color="auto" w:fill="auto" w:val="clear"/>
          <w:vAlign w:val="center"/>
        </w:tcPr>
        <w:p>
          <w:pPr>
            <w:pStyle w:val="Zhlavie"/>
            <w:widowControl/>
            <w:spacing w:before="0" w:after="0"/>
            <w:jc w:val="center"/>
            <w:rPr>
              <w:rFonts w:eastAsia="Calibri" w:cs=""/>
              <w:kern w:val="0"/>
              <w:lang w:val="sk-SK" w:eastAsia="en-US" w:bidi="ar-SA"/>
            </w:rPr>
          </w:pPr>
          <w:r>
            <w:rPr>
              <w:rFonts w:eastAsia="Calibri"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5</w:t>
          </w:r>
        </w:p>
      </w:tc>
    </w:tr>
  </w:tbl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</w:lvl>
  </w:abstractNum>
  <w:abstractNum w:abstractNumId="2">
    <w:lvl w:ilvl="0">
      <w:start w:val="2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sk-SK" w:eastAsia="en-US" w:bidi="ar-SA"/>
    </w:rPr>
  </w:style>
  <w:style w:type="paragraph" w:styleId="Nadpis1" w:customStyle="1">
    <w:name w:val="Heading 1"/>
    <w:basedOn w:val="Normal"/>
    <w:next w:val="Normal"/>
    <w:link w:val="Heading1Char"/>
    <w:uiPriority w:val="9"/>
    <w:qFormat/>
    <w:rsid w:val="00cc0c09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 w:customStyle="1">
    <w:name w:val="Heading 2"/>
    <w:basedOn w:val="Normal"/>
    <w:next w:val="Normal"/>
    <w:link w:val="Heading2Char"/>
    <w:uiPriority w:val="9"/>
    <w:unhideWhenUsed/>
    <w:qFormat/>
    <w:rsid w:val="00567bed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0301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0301d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TextkomentraChar" w:customStyle="1">
    <w:name w:val="Text komentára Char"/>
    <w:basedOn w:val="DefaultParagraphFont"/>
    <w:link w:val="Textkomentra"/>
    <w:uiPriority w:val="99"/>
    <w:semiHidden/>
    <w:qFormat/>
    <w:rsid w:val="00c93dc7"/>
    <w:rPr>
      <w:sz w:val="20"/>
      <w:szCs w:val="20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styleId="CitciaChar" w:customStyle="1">
    <w:name w:val="Citácia Char"/>
    <w:basedOn w:val="DefaultParagraphFont"/>
    <w:link w:val="Citcia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character" w:styleId="HlavikaChar" w:customStyle="1">
    <w:name w:val="Hlavička Char"/>
    <w:basedOn w:val="DefaultParagraphFont"/>
    <w:link w:val="Hlavika"/>
    <w:uiPriority w:val="99"/>
    <w:semiHidden/>
    <w:qFormat/>
    <w:rsid w:val="003f55e4"/>
    <w:rPr>
      <w:color w:val="00000A"/>
      <w:sz w:val="22"/>
    </w:rPr>
  </w:style>
  <w:style w:type="character" w:styleId="PtaChar" w:customStyle="1">
    <w:name w:val="Päta Char"/>
    <w:basedOn w:val="DefaultParagraphFont"/>
    <w:link w:val="Pta"/>
    <w:uiPriority w:val="99"/>
    <w:semiHidden/>
    <w:qFormat/>
    <w:rsid w:val="003f55e4"/>
    <w:rPr>
      <w:color w:val="00000A"/>
      <w:sz w:val="22"/>
    </w:rPr>
  </w:style>
  <w:style w:type="paragraph" w:styleId="Nadpis" w:customStyle="1">
    <w:name w:val="Nadpis"/>
    <w:basedOn w:val="Normal"/>
    <w:next w:val="Telotextu"/>
    <w:qFormat/>
    <w:rsid w:val="005b1426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rsid w:val="005b1426"/>
    <w:pPr>
      <w:spacing w:lineRule="auto" w:line="288" w:before="0" w:after="140"/>
    </w:pPr>
    <w:rPr/>
  </w:style>
  <w:style w:type="paragraph" w:styleId="Zoznam">
    <w:name w:val="List"/>
    <w:basedOn w:val="Telotextu"/>
    <w:rsid w:val="005b1426"/>
    <w:pPr/>
    <w:rPr>
      <w:rFonts w:cs="Arial"/>
    </w:rPr>
  </w:style>
  <w:style w:type="paragraph" w:styleId="Popis" w:customStyle="1">
    <w:name w:val="Caption"/>
    <w:basedOn w:val="Normal"/>
    <w:qFormat/>
    <w:rsid w:val="005b142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rsid w:val="005b1426"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semiHidden/>
    <w:unhideWhenUsed/>
    <w:rsid w:val="003f55e4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semiHidden/>
    <w:unhideWhenUsed/>
    <w:rsid w:val="003f55e4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before="0" w:after="0"/>
      <w:jc w:val="left"/>
    </w:pPr>
    <w:rPr>
      <w:rFonts w:ascii="Calibri" w:hAnsi="Calibri" w:eastAsia="Calibri" w:cs=""/>
      <w:color w:val="00000A"/>
      <w:kern w:val="0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Textkomentra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Predmetkomentra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Citcia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c7517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60998-ABDA-48C1-B580-208C9A78A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LibreOffice/7.1.0.3$Windows_X86_64 LibreOffice_project/f6099ecf3d29644b5008cc8f48f42f4a40986e4c</Application>
  <AppVersion>15.0000</AppVersion>
  <DocSecurity>0</DocSecurity>
  <Pages>4</Pages>
  <Words>591</Words>
  <Characters>3547</Characters>
  <CharactersWithSpaces>4083</CharactersWithSpaces>
  <Paragraphs>105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2021-06-25T10:31:46Z</cp:lastPrinted>
  <dcterms:modified xsi:type="dcterms:W3CDTF">2021-06-25T10:31:52Z</dcterms:modified>
  <cp:revision>13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