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600"/>
        <w:gridCol w:w="3140"/>
      </w:tblGrid>
      <w:tr w:rsidR="000F1364">
        <w:trPr>
          <w:trHeight w:val="312"/>
        </w:trPr>
        <w:tc>
          <w:tcPr>
            <w:tcW w:w="3220" w:type="dxa"/>
            <w:vAlign w:val="bottom"/>
          </w:tcPr>
          <w:p w:rsidR="000F1364" w:rsidRDefault="003D1BE9">
            <w:pPr>
              <w:rPr>
                <w:sz w:val="20"/>
                <w:szCs w:val="20"/>
              </w:rPr>
            </w:pPr>
            <w:bookmarkStart w:id="0" w:name="page1"/>
            <w:bookmarkEnd w:id="0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Poznámky Úč MÚJ 3 - 01</w:t>
            </w:r>
          </w:p>
        </w:tc>
        <w:tc>
          <w:tcPr>
            <w:tcW w:w="3600" w:type="dxa"/>
            <w:vAlign w:val="bottom"/>
          </w:tcPr>
          <w:p w:rsidR="000F1364" w:rsidRDefault="003D1BE9" w:rsidP="000C36C9">
            <w:pPr>
              <w:ind w:left="8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IČO  </w:t>
            </w:r>
            <w:r w:rsidR="000C36C9">
              <w:rPr>
                <w:rFonts w:ascii="Arial" w:eastAsia="Arial" w:hAnsi="Arial" w:cs="Arial"/>
                <w:b/>
                <w:bCs/>
                <w:sz w:val="24"/>
                <w:szCs w:val="24"/>
              </w:rPr>
              <w:t>52956768</w:t>
            </w:r>
          </w:p>
        </w:tc>
        <w:tc>
          <w:tcPr>
            <w:tcW w:w="3140" w:type="dxa"/>
            <w:vAlign w:val="bottom"/>
          </w:tcPr>
          <w:p w:rsidR="000F1364" w:rsidRDefault="003D1BE9" w:rsidP="000C36C9">
            <w:pPr>
              <w:ind w:left="9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8"/>
                <w:sz w:val="24"/>
                <w:szCs w:val="24"/>
              </w:rPr>
              <w:t xml:space="preserve">DIČ  </w:t>
            </w:r>
            <w:r w:rsidR="000C36C9">
              <w:rPr>
                <w:rFonts w:ascii="Arial" w:eastAsia="Arial" w:hAnsi="Arial" w:cs="Arial"/>
                <w:b/>
                <w:bCs/>
                <w:w w:val="88"/>
                <w:sz w:val="24"/>
                <w:szCs w:val="24"/>
              </w:rPr>
              <w:t>2121229110</w:t>
            </w:r>
          </w:p>
        </w:tc>
      </w:tr>
      <w:tr w:rsidR="000F1364">
        <w:trPr>
          <w:trHeight w:val="606"/>
        </w:trPr>
        <w:tc>
          <w:tcPr>
            <w:tcW w:w="3220" w:type="dxa"/>
            <w:vAlign w:val="bottom"/>
          </w:tcPr>
          <w:p w:rsidR="000F1364" w:rsidRDefault="000F1364">
            <w:pPr>
              <w:rPr>
                <w:sz w:val="24"/>
                <w:szCs w:val="24"/>
              </w:rPr>
            </w:pPr>
          </w:p>
        </w:tc>
        <w:tc>
          <w:tcPr>
            <w:tcW w:w="3600" w:type="dxa"/>
            <w:vAlign w:val="bottom"/>
          </w:tcPr>
          <w:p w:rsidR="000F1364" w:rsidRDefault="003D1BE9">
            <w:pPr>
              <w:ind w:left="8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</w:rPr>
              <w:t>I. Všeobecné údaje</w:t>
            </w:r>
          </w:p>
        </w:tc>
        <w:tc>
          <w:tcPr>
            <w:tcW w:w="3140" w:type="dxa"/>
            <w:vAlign w:val="bottom"/>
          </w:tcPr>
          <w:p w:rsidR="000F1364" w:rsidRDefault="000F1364">
            <w:pPr>
              <w:rPr>
                <w:sz w:val="24"/>
                <w:szCs w:val="24"/>
              </w:rPr>
            </w:pPr>
          </w:p>
        </w:tc>
      </w:tr>
    </w:tbl>
    <w:p w:rsidR="000F1364" w:rsidRDefault="003D1BE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6704" behindDoc="1" locked="0" layoutInCell="0" allowOverlap="1">
            <wp:simplePos x="0" y="0"/>
            <wp:positionH relativeFrom="column">
              <wp:posOffset>-7620</wp:posOffset>
            </wp:positionH>
            <wp:positionV relativeFrom="paragraph">
              <wp:posOffset>-170815</wp:posOffset>
            </wp:positionV>
            <wp:extent cx="6240145" cy="219265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0145" cy="2192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F1364" w:rsidRDefault="000F1364">
      <w:pPr>
        <w:spacing w:line="257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1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Názov Spoločnosti a jej sídlo:</w:t>
      </w:r>
    </w:p>
    <w:p w:rsidR="000F1364" w:rsidRDefault="000F1364">
      <w:pPr>
        <w:spacing w:line="293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0C36C9" w:rsidP="000C36C9">
      <w:pPr>
        <w:spacing w:line="293" w:lineRule="exact"/>
        <w:ind w:left="42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STAVEBNÉ CENTRUM s.r.o.</w:t>
      </w:r>
    </w:p>
    <w:p w:rsidR="000C36C9" w:rsidRDefault="000C36C9" w:rsidP="000C36C9">
      <w:pPr>
        <w:spacing w:line="293" w:lineRule="exact"/>
        <w:ind w:firstLine="34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       Čerhov 262, 076 81  Čerhov</w:t>
      </w:r>
    </w:p>
    <w:p w:rsidR="000C36C9" w:rsidRDefault="000C36C9" w:rsidP="000C36C9">
      <w:pPr>
        <w:spacing w:line="293" w:lineRule="exact"/>
        <w:ind w:firstLine="34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numPr>
          <w:ilvl w:val="0"/>
          <w:numId w:val="1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Údaje o konsolidovanom celku:</w:t>
      </w:r>
    </w:p>
    <w:p w:rsidR="000F1364" w:rsidRDefault="000F1364">
      <w:pPr>
        <w:spacing w:line="31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ind w:left="42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Spoločnosť nie je súčasťou konsolidovaného celku inej obchodnej spoločnosti.</w:t>
      </w:r>
    </w:p>
    <w:p w:rsidR="000F1364" w:rsidRDefault="000F1364">
      <w:pPr>
        <w:spacing w:line="293" w:lineRule="exact"/>
        <w:rPr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200"/>
        <w:gridCol w:w="560"/>
      </w:tblGrid>
      <w:tr w:rsidR="000F1364">
        <w:trPr>
          <w:trHeight w:val="240"/>
        </w:trPr>
        <w:tc>
          <w:tcPr>
            <w:tcW w:w="4200" w:type="dxa"/>
            <w:vAlign w:val="bottom"/>
          </w:tcPr>
          <w:p w:rsidR="000F1364" w:rsidRDefault="003D1BE9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3"/>
                <w:sz w:val="20"/>
                <w:szCs w:val="20"/>
              </w:rPr>
              <w:t>(3)  Priemerný prepočítaný stav zamestnancov:</w:t>
            </w:r>
          </w:p>
        </w:tc>
        <w:tc>
          <w:tcPr>
            <w:tcW w:w="560" w:type="dxa"/>
            <w:vAlign w:val="bottom"/>
          </w:tcPr>
          <w:p w:rsidR="000F1364" w:rsidRDefault="003D1BE9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3,0</w:t>
            </w:r>
          </w:p>
        </w:tc>
      </w:tr>
    </w:tbl>
    <w:p w:rsidR="000F1364" w:rsidRDefault="000F1364">
      <w:pPr>
        <w:spacing w:line="271" w:lineRule="exact"/>
        <w:rPr>
          <w:sz w:val="24"/>
          <w:szCs w:val="24"/>
        </w:rPr>
      </w:pPr>
    </w:p>
    <w:p w:rsidR="000F1364" w:rsidRDefault="003D1BE9">
      <w:pPr>
        <w:numPr>
          <w:ilvl w:val="2"/>
          <w:numId w:val="2"/>
        </w:numPr>
        <w:tabs>
          <w:tab w:val="left" w:pos="3520"/>
        </w:tabs>
        <w:ind w:left="3520" w:hanging="275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Informácie o prijatých postupoch</w:t>
      </w:r>
    </w:p>
    <w:p w:rsidR="000F1364" w:rsidRDefault="000F1364">
      <w:pPr>
        <w:spacing w:line="291" w:lineRule="exact"/>
        <w:rPr>
          <w:rFonts w:ascii="Arial" w:eastAsia="Arial" w:hAnsi="Arial" w:cs="Arial"/>
          <w:b/>
          <w:bCs/>
        </w:rPr>
      </w:pPr>
    </w:p>
    <w:p w:rsidR="000F1364" w:rsidRDefault="003D1BE9">
      <w:pPr>
        <w:numPr>
          <w:ilvl w:val="0"/>
          <w:numId w:val="3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Účtovná závierka bola zostavená za predpokladu nepretržitého trvania Spoločnosti.</w:t>
      </w:r>
    </w:p>
    <w:p w:rsidR="000F1364" w:rsidRDefault="000F1364">
      <w:pPr>
        <w:spacing w:line="293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numPr>
          <w:ilvl w:val="0"/>
          <w:numId w:val="3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Spôsob oceňovania jednotlivých položiek majetku a záväzkov, a to:</w:t>
      </w:r>
    </w:p>
    <w:p w:rsidR="000F1364" w:rsidRDefault="000F1364">
      <w:pPr>
        <w:spacing w:line="297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numPr>
          <w:ilvl w:val="1"/>
          <w:numId w:val="3"/>
        </w:numPr>
        <w:tabs>
          <w:tab w:val="left" w:pos="640"/>
        </w:tabs>
        <w:ind w:left="640" w:hanging="21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DLHODOBÝ NEHMOTNÝ MAJETOK</w:t>
      </w:r>
    </w:p>
    <w:p w:rsidR="000F1364" w:rsidRDefault="000F1364">
      <w:pPr>
        <w:spacing w:line="40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4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obstaraný kúpou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obstarávacou cenou, ktorá zahrňuje cenu obstarania a náklady súvisiace s obstaraním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4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obstaraný vlastnou činnosťou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vlastnými nákladmi, alebo reálnou hodnotou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4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obstaraný iným spôsobom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reálnou hodnotou</w:t>
      </w:r>
    </w:p>
    <w:p w:rsidR="000F1364" w:rsidRDefault="000F1364">
      <w:pPr>
        <w:spacing w:line="314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5"/>
        </w:numPr>
        <w:tabs>
          <w:tab w:val="left" w:pos="640"/>
        </w:tabs>
        <w:ind w:left="640" w:hanging="21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DLHODOBÝ HMOTNÝ MAJETOK</w:t>
      </w:r>
    </w:p>
    <w:p w:rsidR="000F1364" w:rsidRDefault="000F1364">
      <w:pPr>
        <w:spacing w:line="50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4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- obstaraný kúpou</w:t>
      </w:r>
    </w:p>
    <w:p w:rsidR="000F1364" w:rsidRDefault="000F1364">
      <w:pPr>
        <w:spacing w:line="17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obstarávacou cenou, ktorá zahrňuje cenu obstarania a náklady súvisiace s obstaraním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4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- obstaraný vlastnou činnosťou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vlastnými nákladmi, alebo reálnou hodnotou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4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- obstaraný iným spôsobom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je oceňovaný reálnou hodnotou</w:t>
      </w:r>
    </w:p>
    <w:p w:rsidR="000F1364" w:rsidRDefault="000F1364">
      <w:pPr>
        <w:spacing w:line="313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5"/>
        </w:numPr>
        <w:tabs>
          <w:tab w:val="left" w:pos="640"/>
        </w:tabs>
        <w:ind w:left="640" w:hanging="21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DLHODOBÝ FINANČNÝ MAJETOK</w:t>
      </w:r>
    </w:p>
    <w:p w:rsidR="000F1364" w:rsidRDefault="000F1364">
      <w:pPr>
        <w:spacing w:line="40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Dlhodobý finančný majetok sa oceňuje cenou obstarania.</w:t>
      </w:r>
    </w:p>
    <w:p w:rsidR="000F1364" w:rsidRDefault="000F1364">
      <w:pPr>
        <w:spacing w:line="302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4. ZÁSOBY</w:t>
      </w:r>
    </w:p>
    <w:p w:rsidR="000F1364" w:rsidRDefault="000F1364">
      <w:pPr>
        <w:spacing w:line="40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6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obstarané kúpou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sú oceňované obstarávacou cenou, ktorá zahrňuje cenu obstarania a náklady súvisiace s obstaraním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6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obstarané vlastnou činnosťou</w:t>
      </w:r>
    </w:p>
    <w:p w:rsidR="000F1364" w:rsidRDefault="000F1364">
      <w:pPr>
        <w:spacing w:line="28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ind w:left="560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sú oceňované vlastnými nákladmi, alebo reálnou hodnotou</w:t>
      </w:r>
    </w:p>
    <w:p w:rsidR="000F1364" w:rsidRDefault="000F1364">
      <w:pPr>
        <w:spacing w:line="52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6"/>
        </w:numPr>
        <w:tabs>
          <w:tab w:val="left" w:pos="560"/>
        </w:tabs>
        <w:ind w:left="560" w:hanging="97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 zásobách sa účtuje spôsobom B.</w:t>
      </w:r>
    </w:p>
    <w:p w:rsidR="000F1364" w:rsidRDefault="000F1364">
      <w:pPr>
        <w:spacing w:line="302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5. POHĽADÁVKY</w:t>
      </w:r>
    </w:p>
    <w:p w:rsidR="000F1364" w:rsidRDefault="000F1364">
      <w:pPr>
        <w:spacing w:line="56" w:lineRule="exact"/>
        <w:rPr>
          <w:sz w:val="24"/>
          <w:szCs w:val="24"/>
        </w:rPr>
      </w:pPr>
    </w:p>
    <w:p w:rsidR="000F1364" w:rsidRDefault="003D1BE9">
      <w:pPr>
        <w:spacing w:line="289" w:lineRule="auto"/>
        <w:ind w:left="420" w:right="60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Pohľadávky sa pri ich vzniku oceňujú menovitou hodnotou. Postúpené pohľadávky a pohľadávky nadobudnuté vkladom do základného imania sa oceňujú obstarávacou cenou.</w:t>
      </w:r>
    </w:p>
    <w:p w:rsidR="000F1364" w:rsidRDefault="000F1364">
      <w:pPr>
        <w:spacing w:line="249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6. KRÁTKODOBÝ FINANČNÝ MAJETOK</w:t>
      </w:r>
    </w:p>
    <w:p w:rsidR="000F1364" w:rsidRDefault="000F1364">
      <w:pPr>
        <w:spacing w:line="40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Krátkodobý finančný majetok sa oceňuje nominálnou hodnotou.</w:t>
      </w:r>
    </w:p>
    <w:p w:rsidR="000F1364" w:rsidRDefault="000F1364">
      <w:pPr>
        <w:spacing w:line="302" w:lineRule="exact"/>
        <w:rPr>
          <w:sz w:val="24"/>
          <w:szCs w:val="24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7. ZÁVAZKY VRÁTANE REZERV, DLHOPISOV, PôŽIČIEK A ÚVEROV</w:t>
      </w:r>
    </w:p>
    <w:p w:rsidR="000F1364" w:rsidRDefault="000F1364">
      <w:pPr>
        <w:spacing w:line="149" w:lineRule="exact"/>
        <w:rPr>
          <w:sz w:val="24"/>
          <w:szCs w:val="24"/>
        </w:rPr>
      </w:pPr>
    </w:p>
    <w:p w:rsidR="000F1364" w:rsidRDefault="003D1BE9">
      <w:pPr>
        <w:spacing w:line="279" w:lineRule="auto"/>
        <w:ind w:left="420" w:right="38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0F1364" w:rsidRDefault="000F1364">
      <w:pPr>
        <w:spacing w:line="2" w:lineRule="exact"/>
        <w:rPr>
          <w:sz w:val="24"/>
          <w:szCs w:val="24"/>
        </w:rPr>
      </w:pPr>
    </w:p>
    <w:p w:rsidR="000F1364" w:rsidRDefault="003D1BE9">
      <w:pPr>
        <w:numPr>
          <w:ilvl w:val="0"/>
          <w:numId w:val="7"/>
        </w:numPr>
        <w:tabs>
          <w:tab w:val="left" w:pos="560"/>
        </w:tabs>
        <w:ind w:left="560" w:hanging="13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Rezervy sa oceňujú v očakávanej výške záväzkov</w:t>
      </w:r>
    </w:p>
    <w:p w:rsidR="000F1364" w:rsidRDefault="000F1364">
      <w:pPr>
        <w:spacing w:line="40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7"/>
        </w:numPr>
        <w:tabs>
          <w:tab w:val="left" w:pos="560"/>
        </w:tabs>
        <w:ind w:left="560" w:hanging="13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Pôžičky sa oceňujú nominálnou hodnotou</w:t>
      </w:r>
    </w:p>
    <w:p w:rsidR="000F1364" w:rsidRDefault="000F1364">
      <w:pPr>
        <w:sectPr w:rsidR="000F1364">
          <w:pgSz w:w="11900" w:h="16838"/>
          <w:pgMar w:top="431" w:right="926" w:bottom="663" w:left="1020" w:header="0" w:footer="0" w:gutter="0"/>
          <w:cols w:space="708" w:equalWidth="0">
            <w:col w:w="9960"/>
          </w:cols>
        </w:sectPr>
      </w:pPr>
    </w:p>
    <w:tbl>
      <w:tblPr>
        <w:tblW w:w="99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600"/>
        <w:gridCol w:w="3140"/>
      </w:tblGrid>
      <w:tr w:rsidR="000C36C9" w:rsidTr="000C36C9">
        <w:trPr>
          <w:trHeight w:val="312"/>
        </w:trPr>
        <w:tc>
          <w:tcPr>
            <w:tcW w:w="3220" w:type="dxa"/>
            <w:vAlign w:val="bottom"/>
          </w:tcPr>
          <w:p w:rsidR="000C36C9" w:rsidRDefault="000C36C9" w:rsidP="00F65B38">
            <w:pPr>
              <w:rPr>
                <w:sz w:val="20"/>
                <w:szCs w:val="20"/>
              </w:rPr>
            </w:pPr>
            <w:bookmarkStart w:id="1" w:name="page2"/>
            <w:bookmarkEnd w:id="1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Úč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MÚJ 3 - 01</w:t>
            </w:r>
          </w:p>
        </w:tc>
        <w:tc>
          <w:tcPr>
            <w:tcW w:w="3600" w:type="dxa"/>
            <w:vAlign w:val="bottom"/>
          </w:tcPr>
          <w:p w:rsidR="000C36C9" w:rsidRDefault="000C36C9" w:rsidP="00F65B38">
            <w:pPr>
              <w:ind w:left="8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IČO  52956768</w:t>
            </w:r>
          </w:p>
        </w:tc>
        <w:tc>
          <w:tcPr>
            <w:tcW w:w="3140" w:type="dxa"/>
            <w:vAlign w:val="bottom"/>
          </w:tcPr>
          <w:p w:rsidR="000C36C9" w:rsidRDefault="000C36C9" w:rsidP="00F65B38">
            <w:pPr>
              <w:ind w:left="9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8"/>
                <w:sz w:val="24"/>
                <w:szCs w:val="24"/>
              </w:rPr>
              <w:t>DIČ  2121229110</w:t>
            </w:r>
          </w:p>
        </w:tc>
      </w:tr>
    </w:tbl>
    <w:p w:rsidR="000F1364" w:rsidRDefault="000F1364">
      <w:pPr>
        <w:spacing w:line="354" w:lineRule="exact"/>
        <w:rPr>
          <w:sz w:val="20"/>
          <w:szCs w:val="20"/>
        </w:rPr>
      </w:pPr>
    </w:p>
    <w:p w:rsidR="000F1364" w:rsidRDefault="003D1BE9">
      <w:pPr>
        <w:numPr>
          <w:ilvl w:val="0"/>
          <w:numId w:val="8"/>
        </w:numPr>
        <w:tabs>
          <w:tab w:val="left" w:pos="560"/>
        </w:tabs>
        <w:ind w:left="560" w:hanging="13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Dlhopisy sa oceňujú nominálnou hodnotou</w:t>
      </w:r>
    </w:p>
    <w:p w:rsidR="000F1364" w:rsidRDefault="000F1364">
      <w:pPr>
        <w:spacing w:line="40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8"/>
        </w:numPr>
        <w:tabs>
          <w:tab w:val="left" w:pos="560"/>
        </w:tabs>
        <w:ind w:left="560" w:hanging="138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Úvery sa oceňujú nominálnou hodnotou</w:t>
      </w:r>
    </w:p>
    <w:p w:rsidR="000F1364" w:rsidRDefault="000F1364">
      <w:pPr>
        <w:spacing w:line="302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11. DERIVÁTY</w:t>
      </w:r>
    </w:p>
    <w:p w:rsidR="000F1364" w:rsidRDefault="000F1364">
      <w:pPr>
        <w:spacing w:line="40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Deriváty sa oceňujú reálnou hodnotou.</w:t>
      </w:r>
    </w:p>
    <w:p w:rsidR="000F1364" w:rsidRDefault="000F1364">
      <w:pPr>
        <w:spacing w:line="298" w:lineRule="exact"/>
        <w:rPr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60"/>
        <w:gridCol w:w="3140"/>
        <w:gridCol w:w="2080"/>
        <w:gridCol w:w="2320"/>
        <w:gridCol w:w="1880"/>
        <w:gridCol w:w="20"/>
      </w:tblGrid>
      <w:tr w:rsidR="000F1364">
        <w:trPr>
          <w:trHeight w:val="240"/>
        </w:trPr>
        <w:tc>
          <w:tcPr>
            <w:tcW w:w="3500" w:type="dxa"/>
            <w:gridSpan w:val="2"/>
            <w:vAlign w:val="bottom"/>
          </w:tcPr>
          <w:p w:rsidR="000F1364" w:rsidRDefault="003D1BE9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6"/>
                <w:sz w:val="20"/>
                <w:szCs w:val="20"/>
              </w:rPr>
              <w:t>(3)  Spôsob zostavenia odpisového plánu:</w:t>
            </w:r>
          </w:p>
        </w:tc>
        <w:tc>
          <w:tcPr>
            <w:tcW w:w="208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232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581"/>
        </w:trPr>
        <w:tc>
          <w:tcPr>
            <w:tcW w:w="360" w:type="dxa"/>
            <w:vAlign w:val="bottom"/>
          </w:tcPr>
          <w:p w:rsidR="000F1364" w:rsidRDefault="000C36C9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7728" behindDoc="1" locked="0" layoutInCell="0" allowOverlap="1">
                  <wp:simplePos x="0" y="0"/>
                  <wp:positionH relativeFrom="column">
                    <wp:posOffset>-85725</wp:posOffset>
                  </wp:positionH>
                  <wp:positionV relativeFrom="paragraph">
                    <wp:posOffset>155575</wp:posOffset>
                  </wp:positionV>
                  <wp:extent cx="6248400" cy="6867525"/>
                  <wp:effectExtent l="1905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/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0" cy="68675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40" w:type="dxa"/>
            <w:vMerge w:val="restart"/>
            <w:vAlign w:val="bottom"/>
          </w:tcPr>
          <w:p w:rsidR="000F1364" w:rsidRDefault="003D1BE9">
            <w:pPr>
              <w:ind w:left="8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2080" w:type="dxa"/>
            <w:vAlign w:val="bottom"/>
          </w:tcPr>
          <w:p w:rsidR="000F1364" w:rsidRDefault="003D1BE9">
            <w:pPr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6"/>
                <w:sz w:val="20"/>
                <w:szCs w:val="20"/>
              </w:rPr>
              <w:t>Predpokladaná doba</w:t>
            </w:r>
          </w:p>
        </w:tc>
        <w:tc>
          <w:tcPr>
            <w:tcW w:w="2320" w:type="dxa"/>
            <w:vMerge w:val="restart"/>
            <w:vAlign w:val="bottom"/>
          </w:tcPr>
          <w:p w:rsidR="000F1364" w:rsidRDefault="003D1BE9">
            <w:pPr>
              <w:ind w:left="3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Metóda odpisovania</w:t>
            </w:r>
          </w:p>
        </w:tc>
        <w:tc>
          <w:tcPr>
            <w:tcW w:w="1880" w:type="dxa"/>
            <w:vAlign w:val="bottom"/>
          </w:tcPr>
          <w:p w:rsidR="000F1364" w:rsidRDefault="003D1BE9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2"/>
                <w:sz w:val="20"/>
                <w:szCs w:val="20"/>
              </w:rPr>
              <w:t>Sadzba ročného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30"/>
        </w:trPr>
        <w:tc>
          <w:tcPr>
            <w:tcW w:w="360" w:type="dxa"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3140" w:type="dxa"/>
            <w:vMerge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2080" w:type="dxa"/>
            <w:vMerge w:val="restart"/>
            <w:vAlign w:val="bottom"/>
          </w:tcPr>
          <w:p w:rsidR="000F1364" w:rsidRDefault="003D1BE9">
            <w:pPr>
              <w:ind w:right="1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4"/>
                <w:sz w:val="20"/>
                <w:szCs w:val="20"/>
              </w:rPr>
              <w:t>používania v rokoch</w:t>
            </w:r>
          </w:p>
        </w:tc>
        <w:tc>
          <w:tcPr>
            <w:tcW w:w="2320" w:type="dxa"/>
            <w:vMerge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1880" w:type="dxa"/>
            <w:vMerge w:val="restart"/>
            <w:vAlign w:val="bottom"/>
          </w:tcPr>
          <w:p w:rsidR="000F1364" w:rsidRDefault="003D1BE9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2"/>
                <w:sz w:val="20"/>
                <w:szCs w:val="20"/>
              </w:rPr>
              <w:t>odpisu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32"/>
        </w:trPr>
        <w:tc>
          <w:tcPr>
            <w:tcW w:w="360" w:type="dxa"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3140" w:type="dxa"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2080" w:type="dxa"/>
            <w:vMerge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2320" w:type="dxa"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1880" w:type="dxa"/>
            <w:vMerge/>
            <w:vAlign w:val="bottom"/>
          </w:tcPr>
          <w:p w:rsidR="000F1364" w:rsidRDefault="000F1364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70"/>
        </w:trPr>
        <w:tc>
          <w:tcPr>
            <w:tcW w:w="360" w:type="dxa"/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314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208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232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</w:tbl>
    <w:p w:rsidR="000F1364" w:rsidRDefault="000C36C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t>r</w:t>
      </w:r>
    </w:p>
    <w:p w:rsidR="000F1364" w:rsidRDefault="000C36C9" w:rsidP="000C36C9">
      <w:pPr>
        <w:tabs>
          <w:tab w:val="left" w:pos="1275"/>
          <w:tab w:val="left" w:pos="6420"/>
        </w:tabs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C36C9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82" w:lineRule="exact"/>
        <w:rPr>
          <w:sz w:val="20"/>
          <w:szCs w:val="20"/>
        </w:rPr>
      </w:pPr>
    </w:p>
    <w:p w:rsidR="000F1364" w:rsidRDefault="003D1BE9">
      <w:pPr>
        <w:spacing w:line="339" w:lineRule="auto"/>
        <w:ind w:left="420" w:right="9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Odpisy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2400 EUR a nižšia, sa odpisuje jednorazovo pri uvedení do používania.</w:t>
      </w:r>
    </w:p>
    <w:p w:rsidR="000F1364" w:rsidRDefault="000F1364">
      <w:pPr>
        <w:spacing w:line="204" w:lineRule="exact"/>
        <w:rPr>
          <w:sz w:val="20"/>
          <w:szCs w:val="20"/>
        </w:rPr>
      </w:pPr>
    </w:p>
    <w:p w:rsidR="000F1364" w:rsidRDefault="003D1BE9">
      <w:pPr>
        <w:spacing w:line="339" w:lineRule="auto"/>
        <w:ind w:left="420" w:right="11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Odpisy dlhodobého hmotného majetku sú stanovené vychádzajúc z predpokladanej doby jeho používania a predpokladaného priebehu jeho opotrebenia. Odpisovať sa začína prvým dňom mesiaca uvedenia dlhodobého majetku do používania. Drobný dlhodobý hmotný majetok, ktorého obstarávacia cena (resp. vlastné náklady) je 1700 EUR a nižšia, sa odpisuje jednorazovo pri uvedení do používania.</w:t>
      </w:r>
    </w:p>
    <w:p w:rsidR="000F1364" w:rsidRDefault="000F1364">
      <w:pPr>
        <w:spacing w:line="204" w:lineRule="exact"/>
        <w:rPr>
          <w:sz w:val="20"/>
          <w:szCs w:val="20"/>
        </w:rPr>
      </w:pPr>
    </w:p>
    <w:p w:rsidR="000F1364" w:rsidRDefault="003D1BE9">
      <w:pPr>
        <w:tabs>
          <w:tab w:val="left" w:pos="4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(4)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5"/>
          <w:szCs w:val="15"/>
        </w:rPr>
        <w:t>Účtovné metódy a všeobecné účtovné zásady boli Spoločnosťou konzistentne aplikované</w:t>
      </w:r>
    </w:p>
    <w:p w:rsidR="000F1364" w:rsidRDefault="000F1364">
      <w:pPr>
        <w:spacing w:line="308" w:lineRule="exact"/>
        <w:rPr>
          <w:sz w:val="20"/>
          <w:szCs w:val="20"/>
        </w:rPr>
      </w:pPr>
    </w:p>
    <w:tbl>
      <w:tblPr>
        <w:tblW w:w="0" w:type="auto"/>
        <w:tblInd w:w="5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200"/>
        <w:gridCol w:w="3740"/>
        <w:gridCol w:w="20"/>
      </w:tblGrid>
      <w:tr w:rsidR="000F1364">
        <w:trPr>
          <w:trHeight w:val="219"/>
        </w:trPr>
        <w:tc>
          <w:tcPr>
            <w:tcW w:w="3220" w:type="dxa"/>
            <w:vAlign w:val="bottom"/>
          </w:tcPr>
          <w:p w:rsidR="000F1364" w:rsidRDefault="003D1BE9">
            <w:pPr>
              <w:ind w:right="51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5"/>
                <w:sz w:val="18"/>
                <w:szCs w:val="18"/>
              </w:rPr>
              <w:t>Druh zmeny účtovných zásad alebo</w:t>
            </w:r>
          </w:p>
        </w:tc>
        <w:tc>
          <w:tcPr>
            <w:tcW w:w="2200" w:type="dxa"/>
            <w:vMerge w:val="restart"/>
            <w:vAlign w:val="bottom"/>
          </w:tcPr>
          <w:p w:rsidR="000F1364" w:rsidRDefault="003D1BE9">
            <w:pPr>
              <w:ind w:left="6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740" w:type="dxa"/>
            <w:vAlign w:val="bottom"/>
          </w:tcPr>
          <w:p w:rsidR="000F1364" w:rsidRDefault="003D1BE9">
            <w:pPr>
              <w:ind w:left="4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6"/>
                <w:sz w:val="18"/>
                <w:szCs w:val="18"/>
              </w:rPr>
              <w:t>Hodnota vplyvu na výsledok hospodárenia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18"/>
        </w:trPr>
        <w:tc>
          <w:tcPr>
            <w:tcW w:w="3220" w:type="dxa"/>
            <w:vMerge w:val="restart"/>
            <w:vAlign w:val="bottom"/>
          </w:tcPr>
          <w:p w:rsidR="000F1364" w:rsidRDefault="003D1BE9">
            <w:pPr>
              <w:ind w:right="51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2"/>
                <w:sz w:val="18"/>
                <w:szCs w:val="18"/>
              </w:rPr>
              <w:t>metód</w:t>
            </w:r>
          </w:p>
        </w:tc>
        <w:tc>
          <w:tcPr>
            <w:tcW w:w="220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3740" w:type="dxa"/>
            <w:vMerge w:val="restart"/>
            <w:vAlign w:val="bottom"/>
          </w:tcPr>
          <w:p w:rsidR="000F1364" w:rsidRDefault="003D1BE9">
            <w:pPr>
              <w:ind w:left="4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8"/>
                <w:sz w:val="18"/>
                <w:szCs w:val="18"/>
              </w:rPr>
              <w:t>alebo vlastné imanie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20"/>
        </w:trPr>
        <w:tc>
          <w:tcPr>
            <w:tcW w:w="322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2200" w:type="dxa"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374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</w:tbl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38" w:lineRule="exact"/>
        <w:rPr>
          <w:sz w:val="20"/>
          <w:szCs w:val="20"/>
        </w:rPr>
      </w:pPr>
    </w:p>
    <w:p w:rsidR="000F1364" w:rsidRDefault="003D1BE9">
      <w:pPr>
        <w:numPr>
          <w:ilvl w:val="0"/>
          <w:numId w:val="9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Spoločnosť nedostala žiadne dotácie.</w:t>
      </w:r>
    </w:p>
    <w:p w:rsidR="000F1364" w:rsidRDefault="000F1364">
      <w:pPr>
        <w:spacing w:line="200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0F1364">
      <w:pPr>
        <w:spacing w:line="370" w:lineRule="exact"/>
        <w:rPr>
          <w:rFonts w:ascii="Arial" w:eastAsia="Arial" w:hAnsi="Arial" w:cs="Arial"/>
          <w:b/>
          <w:bCs/>
          <w:sz w:val="20"/>
          <w:szCs w:val="20"/>
        </w:rPr>
      </w:pPr>
    </w:p>
    <w:p w:rsidR="000F1364" w:rsidRDefault="003D1BE9">
      <w:pPr>
        <w:numPr>
          <w:ilvl w:val="0"/>
          <w:numId w:val="9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V bežnom účtovnom období Spoločnosť nevykonala významnú opravu chýb minulých účtovných období.</w:t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66" w:lineRule="exact"/>
        <w:rPr>
          <w:sz w:val="20"/>
          <w:szCs w:val="20"/>
        </w:rPr>
      </w:pPr>
    </w:p>
    <w:p w:rsidR="000F1364" w:rsidRDefault="003D1BE9">
      <w:pPr>
        <w:numPr>
          <w:ilvl w:val="1"/>
          <w:numId w:val="10"/>
        </w:numPr>
        <w:tabs>
          <w:tab w:val="left" w:pos="1960"/>
        </w:tabs>
        <w:ind w:left="1960" w:hanging="395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Informácie, ktoré vysvetľujú a dopĺňajú súvahu a výkaz ziskov a strát</w:t>
      </w:r>
    </w:p>
    <w:p w:rsidR="000F1364" w:rsidRDefault="000F1364">
      <w:pPr>
        <w:spacing w:line="200" w:lineRule="exact"/>
        <w:rPr>
          <w:rFonts w:ascii="Arial" w:eastAsia="Arial" w:hAnsi="Arial" w:cs="Arial"/>
          <w:b/>
          <w:bCs/>
        </w:rPr>
      </w:pPr>
    </w:p>
    <w:p w:rsidR="000F1364" w:rsidRDefault="000F1364">
      <w:pPr>
        <w:spacing w:line="353" w:lineRule="exact"/>
        <w:rPr>
          <w:rFonts w:ascii="Arial" w:eastAsia="Arial" w:hAnsi="Arial" w:cs="Arial"/>
          <w:b/>
          <w:bCs/>
        </w:rPr>
      </w:pPr>
    </w:p>
    <w:p w:rsidR="000F1364" w:rsidRDefault="003D1BE9">
      <w:pPr>
        <w:numPr>
          <w:ilvl w:val="0"/>
          <w:numId w:val="11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Spoločnosť neúčtovala o položkách nákladov alebo výnosov, ktoré by mali výnimočný rozsah alebo výskyt.</w:t>
      </w:r>
    </w:p>
    <w:p w:rsidR="000F1364" w:rsidRDefault="000F1364">
      <w:pPr>
        <w:spacing w:line="316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0F1364" w:rsidRDefault="003D1BE9">
      <w:pPr>
        <w:numPr>
          <w:ilvl w:val="0"/>
          <w:numId w:val="11"/>
        </w:numPr>
        <w:tabs>
          <w:tab w:val="left" w:pos="420"/>
        </w:tabs>
        <w:ind w:left="42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Informácie o záväzkoch:</w:t>
      </w:r>
    </w:p>
    <w:p w:rsidR="000F1364" w:rsidRDefault="000F1364">
      <w:pPr>
        <w:spacing w:line="318" w:lineRule="exact"/>
        <w:rPr>
          <w:sz w:val="20"/>
          <w:szCs w:val="20"/>
        </w:rPr>
      </w:pPr>
    </w:p>
    <w:tbl>
      <w:tblPr>
        <w:tblW w:w="0" w:type="auto"/>
        <w:tblInd w:w="4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780"/>
        <w:gridCol w:w="20"/>
        <w:gridCol w:w="2580"/>
        <w:gridCol w:w="40"/>
      </w:tblGrid>
      <w:tr w:rsidR="000F1364">
        <w:trPr>
          <w:trHeight w:val="273"/>
        </w:trPr>
        <w:tc>
          <w:tcPr>
            <w:tcW w:w="6780" w:type="dxa"/>
            <w:tcBorders>
              <w:bottom w:val="single" w:sz="8" w:space="0" w:color="AEAAAA"/>
            </w:tcBorders>
            <w:vAlign w:val="bottom"/>
          </w:tcPr>
          <w:p w:rsidR="000F1364" w:rsidRDefault="003D1BE9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1"/>
                <w:sz w:val="20"/>
                <w:szCs w:val="20"/>
              </w:rPr>
              <w:t>Celková suma záväzkov so zostatkovou dobou splatnosti dlhšou ako 5 rokov</w:t>
            </w:r>
          </w:p>
        </w:tc>
        <w:tc>
          <w:tcPr>
            <w:tcW w:w="20" w:type="dxa"/>
            <w:vAlign w:val="bottom"/>
          </w:tcPr>
          <w:p w:rsidR="000F1364" w:rsidRDefault="000F1364">
            <w:pPr>
              <w:rPr>
                <w:sz w:val="23"/>
                <w:szCs w:val="23"/>
              </w:rPr>
            </w:pPr>
          </w:p>
        </w:tc>
        <w:tc>
          <w:tcPr>
            <w:tcW w:w="2580" w:type="dxa"/>
            <w:tcBorders>
              <w:bottom w:val="single" w:sz="8" w:space="0" w:color="AEAAAA"/>
            </w:tcBorders>
            <w:vAlign w:val="bottom"/>
          </w:tcPr>
          <w:p w:rsidR="000F1364" w:rsidRDefault="003D1BE9">
            <w:pPr>
              <w:ind w:right="11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0" w:type="dxa"/>
            <w:vAlign w:val="bottom"/>
          </w:tcPr>
          <w:p w:rsidR="000F1364" w:rsidRDefault="000F1364">
            <w:pPr>
              <w:rPr>
                <w:sz w:val="23"/>
                <w:szCs w:val="23"/>
              </w:rPr>
            </w:pPr>
          </w:p>
        </w:tc>
      </w:tr>
      <w:tr w:rsidR="000F1364">
        <w:trPr>
          <w:trHeight w:val="292"/>
        </w:trPr>
        <w:tc>
          <w:tcPr>
            <w:tcW w:w="6780" w:type="dxa"/>
            <w:tcBorders>
              <w:bottom w:val="single" w:sz="8" w:space="0" w:color="auto"/>
            </w:tcBorders>
            <w:vAlign w:val="bottom"/>
          </w:tcPr>
          <w:p w:rsidR="000F1364" w:rsidRDefault="003D1BE9">
            <w:pPr>
              <w:ind w:left="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celková suma zabezpečených záväzkov</w:t>
            </w:r>
          </w:p>
        </w:tc>
        <w:tc>
          <w:tcPr>
            <w:tcW w:w="2600" w:type="dxa"/>
            <w:gridSpan w:val="2"/>
            <w:tcBorders>
              <w:bottom w:val="single" w:sz="8" w:space="0" w:color="auto"/>
            </w:tcBorders>
            <w:vAlign w:val="bottom"/>
          </w:tcPr>
          <w:p w:rsidR="000F1364" w:rsidRDefault="003D1BE9">
            <w:pPr>
              <w:ind w:right="11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F1364" w:rsidRDefault="000F1364">
            <w:pPr>
              <w:rPr>
                <w:sz w:val="24"/>
                <w:szCs w:val="24"/>
              </w:rPr>
            </w:pPr>
          </w:p>
        </w:tc>
      </w:tr>
    </w:tbl>
    <w:p w:rsidR="000F1364" w:rsidRDefault="000F1364">
      <w:pPr>
        <w:spacing w:line="246" w:lineRule="exact"/>
        <w:rPr>
          <w:sz w:val="20"/>
          <w:szCs w:val="20"/>
        </w:rPr>
      </w:pPr>
    </w:p>
    <w:p w:rsidR="000F1364" w:rsidRDefault="003D1BE9">
      <w:pPr>
        <w:tabs>
          <w:tab w:val="left" w:pos="4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(3)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5"/>
          <w:szCs w:val="15"/>
        </w:rPr>
        <w:t>Spoločnosť neeviduje vlastné akcie.</w:t>
      </w:r>
    </w:p>
    <w:p w:rsidR="000F1364" w:rsidRDefault="000F1364">
      <w:pPr>
        <w:sectPr w:rsidR="000F1364">
          <w:pgSz w:w="11900" w:h="16838"/>
          <w:pgMar w:top="431" w:right="926" w:bottom="925" w:left="1020" w:header="0" w:footer="0" w:gutter="0"/>
          <w:cols w:space="708" w:equalWidth="0">
            <w:col w:w="9960"/>
          </w:cols>
        </w:sect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59" w:lineRule="exact"/>
        <w:rPr>
          <w:sz w:val="20"/>
          <w:szCs w:val="20"/>
        </w:rPr>
      </w:pPr>
    </w:p>
    <w:p w:rsidR="000F1364" w:rsidRDefault="003D1BE9">
      <w:pPr>
        <w:tabs>
          <w:tab w:val="left" w:pos="4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(4)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5"/>
          <w:szCs w:val="15"/>
        </w:rPr>
        <w:t>Prehľad o príjmoch a výhodách členov štatutárnych, dozorných a iných orgánov v tabuľke:</w:t>
      </w:r>
    </w:p>
    <w:p w:rsidR="000F1364" w:rsidRDefault="000F1364">
      <w:pPr>
        <w:sectPr w:rsidR="000F1364">
          <w:type w:val="continuous"/>
          <w:pgSz w:w="11900" w:h="16838"/>
          <w:pgMar w:top="431" w:right="926" w:bottom="925" w:left="1020" w:header="0" w:footer="0" w:gutter="0"/>
          <w:cols w:space="708" w:equalWidth="0">
            <w:col w:w="9960"/>
          </w:cols>
        </w:sectPr>
      </w:pPr>
    </w:p>
    <w:tbl>
      <w:tblPr>
        <w:tblW w:w="99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600"/>
        <w:gridCol w:w="3140"/>
      </w:tblGrid>
      <w:tr w:rsidR="000C36C9" w:rsidTr="00F65B38">
        <w:trPr>
          <w:trHeight w:val="312"/>
        </w:trPr>
        <w:tc>
          <w:tcPr>
            <w:tcW w:w="3220" w:type="dxa"/>
            <w:vAlign w:val="bottom"/>
          </w:tcPr>
          <w:p w:rsidR="000C36C9" w:rsidRDefault="000C36C9" w:rsidP="00F65B38">
            <w:pPr>
              <w:rPr>
                <w:sz w:val="20"/>
                <w:szCs w:val="20"/>
              </w:rPr>
            </w:pPr>
            <w:bookmarkStart w:id="2" w:name="page3"/>
            <w:bookmarkEnd w:id="2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Úč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MÚJ 3 - 01</w:t>
            </w:r>
          </w:p>
        </w:tc>
        <w:tc>
          <w:tcPr>
            <w:tcW w:w="3600" w:type="dxa"/>
            <w:vAlign w:val="bottom"/>
          </w:tcPr>
          <w:p w:rsidR="000C36C9" w:rsidRDefault="000C36C9" w:rsidP="00F65B38">
            <w:pPr>
              <w:ind w:left="8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IČO  52956768</w:t>
            </w:r>
          </w:p>
        </w:tc>
        <w:tc>
          <w:tcPr>
            <w:tcW w:w="3140" w:type="dxa"/>
            <w:vAlign w:val="bottom"/>
          </w:tcPr>
          <w:p w:rsidR="000C36C9" w:rsidRDefault="000C36C9" w:rsidP="00F65B38">
            <w:pPr>
              <w:ind w:left="9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8"/>
                <w:sz w:val="24"/>
                <w:szCs w:val="24"/>
              </w:rPr>
              <w:t>DIČ  2121229110</w:t>
            </w:r>
          </w:p>
        </w:tc>
      </w:tr>
    </w:tbl>
    <w:p w:rsidR="000F1364" w:rsidRDefault="003D1BE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8752" behindDoc="1" locked="0" layoutInCell="0" allowOverlap="1">
            <wp:simplePos x="0" y="0"/>
            <wp:positionH relativeFrom="column">
              <wp:posOffset>222250</wp:posOffset>
            </wp:positionH>
            <wp:positionV relativeFrom="paragraph">
              <wp:posOffset>217805</wp:posOffset>
            </wp:positionV>
            <wp:extent cx="6021070" cy="639572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1070" cy="6395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F1364" w:rsidRDefault="000F1364">
      <w:pPr>
        <w:sectPr w:rsidR="000F1364">
          <w:pgSz w:w="11900" w:h="16838"/>
          <w:pgMar w:top="431" w:right="926" w:bottom="1440" w:left="1020" w:header="0" w:footer="0" w:gutter="0"/>
          <w:cols w:space="708" w:equalWidth="0">
            <w:col w:w="9960"/>
          </w:cols>
        </w:sectPr>
      </w:pPr>
    </w:p>
    <w:p w:rsidR="000F1364" w:rsidRDefault="000F1364">
      <w:pPr>
        <w:spacing w:line="386" w:lineRule="exact"/>
        <w:rPr>
          <w:sz w:val="20"/>
          <w:szCs w:val="20"/>
        </w:rPr>
      </w:pPr>
    </w:p>
    <w:p w:rsidR="000F1364" w:rsidRDefault="003D1BE9">
      <w:pPr>
        <w:ind w:left="56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Hodnota príjmu, výhody členov orgánov</w:t>
      </w:r>
    </w:p>
    <w:p w:rsidR="000F1364" w:rsidRDefault="000F1364">
      <w:pPr>
        <w:spacing w:line="33" w:lineRule="exact"/>
        <w:rPr>
          <w:sz w:val="20"/>
          <w:szCs w:val="20"/>
        </w:rPr>
      </w:pPr>
    </w:p>
    <w:p w:rsidR="000F1364" w:rsidRDefault="003D1BE9">
      <w:pPr>
        <w:tabs>
          <w:tab w:val="left" w:pos="5200"/>
          <w:tab w:val="left" w:pos="6840"/>
          <w:tab w:val="left" w:pos="8700"/>
        </w:tabs>
        <w:ind w:left="17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Druh príjmu, výhody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6"/>
          <w:szCs w:val="16"/>
        </w:rPr>
        <w:t>štatutárnych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6"/>
          <w:szCs w:val="16"/>
        </w:rPr>
        <w:t>dozorných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3"/>
          <w:szCs w:val="13"/>
        </w:rPr>
        <w:t>iných</w:t>
      </w:r>
    </w:p>
    <w:p w:rsidR="000F1364" w:rsidRDefault="000F1364">
      <w:pPr>
        <w:spacing w:line="21" w:lineRule="exact"/>
        <w:rPr>
          <w:sz w:val="20"/>
          <w:szCs w:val="20"/>
        </w:rPr>
      </w:pPr>
    </w:p>
    <w:p w:rsidR="000F1364" w:rsidRDefault="003D1BE9">
      <w:pPr>
        <w:ind w:left="71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2020</w:t>
      </w:r>
    </w:p>
    <w:p w:rsidR="000F1364" w:rsidRDefault="000F1364">
      <w:pPr>
        <w:spacing w:line="51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Poskytnuté záruky a iné zabezpečenia:</w:t>
      </w:r>
    </w:p>
    <w:p w:rsidR="000F1364" w:rsidRDefault="000F1364">
      <w:pPr>
        <w:spacing w:line="49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Hlavné podmienky poskytnutých záruk</w:t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61" w:lineRule="exact"/>
        <w:rPr>
          <w:sz w:val="20"/>
          <w:szCs w:val="20"/>
        </w:rPr>
      </w:pPr>
    </w:p>
    <w:p w:rsidR="000F1364" w:rsidRDefault="003D1BE9">
      <w:pPr>
        <w:tabs>
          <w:tab w:val="left" w:pos="2860"/>
        </w:tabs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Poskytnuté pôžičky ku dňu: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8"/>
          <w:szCs w:val="18"/>
        </w:rPr>
        <w:t>31.12.20</w:t>
      </w:r>
      <w:r w:rsidR="000C36C9">
        <w:rPr>
          <w:rFonts w:ascii="Arial" w:eastAsia="Arial" w:hAnsi="Arial" w:cs="Arial"/>
          <w:b/>
          <w:bCs/>
          <w:sz w:val="18"/>
          <w:szCs w:val="18"/>
        </w:rPr>
        <w:t>20</w:t>
      </w:r>
    </w:p>
    <w:p w:rsidR="000F1364" w:rsidRDefault="000F1364">
      <w:pPr>
        <w:spacing w:line="49" w:lineRule="exact"/>
        <w:rPr>
          <w:sz w:val="20"/>
          <w:szCs w:val="20"/>
        </w:rPr>
      </w:pPr>
    </w:p>
    <w:p w:rsidR="000F1364" w:rsidRDefault="003D1BE9">
      <w:pPr>
        <w:ind w:right="516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Celková suma poskytnutých pôžičiek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right="516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Celková suma splatených pôžičiek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right="516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Celková suma odpustených pôžičiek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right="516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Úroková sadzba:</w:t>
      </w:r>
    </w:p>
    <w:p w:rsidR="000F1364" w:rsidRDefault="000F1364">
      <w:pPr>
        <w:spacing w:line="316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Celková suma použitých finančných prostriedkov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alebo iného plnenia na súkromné účely členov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orgánov, ktoré je treba vyúčtovať</w:t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70" w:lineRule="exact"/>
        <w:rPr>
          <w:sz w:val="20"/>
          <w:szCs w:val="20"/>
        </w:rPr>
      </w:pPr>
    </w:p>
    <w:p w:rsidR="000F1364" w:rsidRDefault="003D1BE9">
      <w:pPr>
        <w:numPr>
          <w:ilvl w:val="0"/>
          <w:numId w:val="12"/>
        </w:numPr>
        <w:tabs>
          <w:tab w:val="left" w:pos="420"/>
        </w:tabs>
        <w:spacing w:line="283" w:lineRule="auto"/>
        <w:ind w:left="420" w:right="600" w:hanging="38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Informácie o jednotlivých finančných povinnostiach a podmienených záväzkoch, ktoré sa nevykazujú v súvahe, ale sú významné na posúdenie finančnej situácie Spoločnosti:</w:t>
      </w:r>
    </w:p>
    <w:p w:rsidR="000F1364" w:rsidRDefault="000F1364">
      <w:pPr>
        <w:spacing w:line="242" w:lineRule="exact"/>
        <w:rPr>
          <w:sz w:val="20"/>
          <w:szCs w:val="20"/>
        </w:rPr>
      </w:pPr>
    </w:p>
    <w:tbl>
      <w:tblPr>
        <w:tblW w:w="0" w:type="auto"/>
        <w:tblInd w:w="53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900"/>
        <w:gridCol w:w="1700"/>
        <w:gridCol w:w="1720"/>
        <w:gridCol w:w="20"/>
      </w:tblGrid>
      <w:tr w:rsidR="000F1364">
        <w:trPr>
          <w:trHeight w:val="240"/>
        </w:trPr>
        <w:tc>
          <w:tcPr>
            <w:tcW w:w="90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vAlign w:val="bottom"/>
          </w:tcPr>
          <w:p w:rsidR="000F1364" w:rsidRDefault="003D1BE9">
            <w:pPr>
              <w:ind w:left="7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Hodnota</w:t>
            </w:r>
          </w:p>
        </w:tc>
        <w:tc>
          <w:tcPr>
            <w:tcW w:w="1720" w:type="dxa"/>
            <w:vAlign w:val="bottom"/>
          </w:tcPr>
          <w:p w:rsidR="000F1364" w:rsidRDefault="000F1364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418"/>
        </w:trPr>
        <w:tc>
          <w:tcPr>
            <w:tcW w:w="900" w:type="dxa"/>
            <w:vMerge w:val="restart"/>
            <w:vAlign w:val="bottom"/>
          </w:tcPr>
          <w:p w:rsidR="000F1364" w:rsidRDefault="003D1BE9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700" w:type="dxa"/>
            <w:vMerge w:val="restart"/>
            <w:vAlign w:val="bottom"/>
          </w:tcPr>
          <w:p w:rsidR="000F1364" w:rsidRDefault="003D1BE9">
            <w:pPr>
              <w:ind w:left="3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1"/>
                <w:sz w:val="18"/>
                <w:szCs w:val="18"/>
              </w:rPr>
              <w:t>Voči dcérskej ÚJ</w:t>
            </w:r>
          </w:p>
        </w:tc>
        <w:tc>
          <w:tcPr>
            <w:tcW w:w="1720" w:type="dxa"/>
            <w:vAlign w:val="bottom"/>
          </w:tcPr>
          <w:p w:rsidR="000F1364" w:rsidRDefault="003D1BE9">
            <w:pPr>
              <w:ind w:left="7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2"/>
                <w:sz w:val="18"/>
                <w:szCs w:val="18"/>
              </w:rPr>
              <w:t>Voči ÚJ s podstatným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20"/>
        </w:trPr>
        <w:tc>
          <w:tcPr>
            <w:tcW w:w="90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1720" w:type="dxa"/>
            <w:vMerge w:val="restart"/>
            <w:vAlign w:val="bottom"/>
          </w:tcPr>
          <w:p w:rsidR="000F1364" w:rsidRDefault="003D1BE9">
            <w:pPr>
              <w:ind w:left="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84"/>
                <w:sz w:val="18"/>
                <w:szCs w:val="18"/>
              </w:rPr>
              <w:t>vplyvom</w:t>
            </w: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  <w:tr w:rsidR="000F1364">
        <w:trPr>
          <w:trHeight w:val="118"/>
        </w:trPr>
        <w:tc>
          <w:tcPr>
            <w:tcW w:w="900" w:type="dxa"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1720" w:type="dxa"/>
            <w:vMerge/>
            <w:vAlign w:val="bottom"/>
          </w:tcPr>
          <w:p w:rsidR="000F1364" w:rsidRDefault="000F1364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0F1364" w:rsidRDefault="000F1364">
            <w:pPr>
              <w:rPr>
                <w:sz w:val="1"/>
                <w:szCs w:val="1"/>
              </w:rPr>
            </w:pPr>
          </w:p>
        </w:tc>
      </w:tr>
    </w:tbl>
    <w:p w:rsidR="000F1364" w:rsidRDefault="000F1364">
      <w:pPr>
        <w:spacing w:line="188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Názov finančnej povinnosti</w:t>
      </w:r>
    </w:p>
    <w:p w:rsidR="000F1364" w:rsidRDefault="000F1364">
      <w:pPr>
        <w:spacing w:line="34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operatívneho prenájmu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uzatvorených zmlúv na poskytnutie úveru alebo pôžičky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licenčných zmlúv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koncesionárskych zmlúv</w:t>
      </w:r>
    </w:p>
    <w:p w:rsidR="000F1364" w:rsidRDefault="000F1364">
      <w:pPr>
        <w:spacing w:line="30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Podmienený záväzok</w:t>
      </w:r>
    </w:p>
    <w:p w:rsidR="000F1364" w:rsidRDefault="000F1364">
      <w:pPr>
        <w:spacing w:line="43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zo súdnych rozhodnutí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poskytnutých záruk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zo všeobecne záväzných predpisov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zo zmluvy o podriadenom záväzku</w:t>
      </w:r>
    </w:p>
    <w:p w:rsidR="000F1364" w:rsidRDefault="000F1364">
      <w:pPr>
        <w:spacing w:line="55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z ručenia</w:t>
      </w:r>
    </w:p>
    <w:p w:rsidR="000F1364" w:rsidRDefault="000F1364">
      <w:pPr>
        <w:spacing w:line="200" w:lineRule="exact"/>
        <w:rPr>
          <w:sz w:val="20"/>
          <w:szCs w:val="20"/>
        </w:rPr>
      </w:pPr>
    </w:p>
    <w:p w:rsidR="000F1364" w:rsidRDefault="000F1364">
      <w:pPr>
        <w:spacing w:line="370" w:lineRule="exact"/>
        <w:rPr>
          <w:sz w:val="20"/>
          <w:szCs w:val="20"/>
        </w:rPr>
      </w:pPr>
    </w:p>
    <w:p w:rsidR="000F1364" w:rsidRDefault="003D1BE9">
      <w:pPr>
        <w:ind w:left="42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>Spoločnosť nemá významné povinnosti vyplývajúce z dôchodkových programov pre zamestnancov.</w:t>
      </w:r>
    </w:p>
    <w:p w:rsidR="000F1364" w:rsidRDefault="000F1364">
      <w:pPr>
        <w:spacing w:line="303" w:lineRule="exact"/>
        <w:rPr>
          <w:sz w:val="20"/>
          <w:szCs w:val="20"/>
        </w:rPr>
      </w:pPr>
    </w:p>
    <w:p w:rsidR="000F1364" w:rsidRDefault="003D1BE9">
      <w:pPr>
        <w:numPr>
          <w:ilvl w:val="0"/>
          <w:numId w:val="13"/>
        </w:numPr>
        <w:tabs>
          <w:tab w:val="left" w:pos="580"/>
        </w:tabs>
        <w:spacing w:line="285" w:lineRule="auto"/>
        <w:ind w:left="580" w:right="460" w:hanging="546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Spoločnosti nebolo udelené výlučné právo alebo osobitné právo, ktorým sa udelilo právo poskytovať služby vo verejnom záujme.</w:t>
      </w:r>
    </w:p>
    <w:sectPr w:rsidR="000F1364" w:rsidSect="000F1364">
      <w:type w:val="continuous"/>
      <w:pgSz w:w="11900" w:h="16838"/>
      <w:pgMar w:top="431" w:right="926" w:bottom="1440" w:left="1020" w:header="0" w:footer="0" w:gutter="0"/>
      <w:cols w:space="708" w:equalWidth="0">
        <w:col w:w="996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C21649FC"/>
    <w:lvl w:ilvl="0" w:tplc="CF2697D8">
      <w:start w:val="1"/>
      <w:numFmt w:val="bullet"/>
      <w:lvlText w:val="*"/>
      <w:lvlJc w:val="left"/>
    </w:lvl>
    <w:lvl w:ilvl="1" w:tplc="AAC250B6">
      <w:numFmt w:val="decimal"/>
      <w:lvlText w:val=""/>
      <w:lvlJc w:val="left"/>
    </w:lvl>
    <w:lvl w:ilvl="2" w:tplc="ED9C2F46">
      <w:numFmt w:val="decimal"/>
      <w:lvlText w:val=""/>
      <w:lvlJc w:val="left"/>
    </w:lvl>
    <w:lvl w:ilvl="3" w:tplc="F57AF75C">
      <w:numFmt w:val="decimal"/>
      <w:lvlText w:val=""/>
      <w:lvlJc w:val="left"/>
    </w:lvl>
    <w:lvl w:ilvl="4" w:tplc="136EC002">
      <w:numFmt w:val="decimal"/>
      <w:lvlText w:val=""/>
      <w:lvlJc w:val="left"/>
    </w:lvl>
    <w:lvl w:ilvl="5" w:tplc="AF04B65C">
      <w:numFmt w:val="decimal"/>
      <w:lvlText w:val=""/>
      <w:lvlJc w:val="left"/>
    </w:lvl>
    <w:lvl w:ilvl="6" w:tplc="588C8B68">
      <w:numFmt w:val="decimal"/>
      <w:lvlText w:val=""/>
      <w:lvlJc w:val="left"/>
    </w:lvl>
    <w:lvl w:ilvl="7" w:tplc="8E48FC42">
      <w:numFmt w:val="decimal"/>
      <w:lvlText w:val=""/>
      <w:lvlJc w:val="left"/>
    </w:lvl>
    <w:lvl w:ilvl="8" w:tplc="0868B82E">
      <w:numFmt w:val="decimal"/>
      <w:lvlText w:val=""/>
      <w:lvlJc w:val="left"/>
    </w:lvl>
  </w:abstractNum>
  <w:abstractNum w:abstractNumId="1">
    <w:nsid w:val="1190CDE7"/>
    <w:multiLevelType w:val="hybridMultilevel"/>
    <w:tmpl w:val="A888EF96"/>
    <w:lvl w:ilvl="0" w:tplc="0D58409A">
      <w:start w:val="1"/>
      <w:numFmt w:val="decimal"/>
      <w:lvlText w:val="%1"/>
      <w:lvlJc w:val="left"/>
    </w:lvl>
    <w:lvl w:ilvl="1" w:tplc="B8CACD6A">
      <w:start w:val="61"/>
      <w:numFmt w:val="upperLetter"/>
      <w:lvlText w:val="%2."/>
      <w:lvlJc w:val="left"/>
    </w:lvl>
    <w:lvl w:ilvl="2" w:tplc="D3F61B3A">
      <w:numFmt w:val="decimal"/>
      <w:lvlText w:val=""/>
      <w:lvlJc w:val="left"/>
    </w:lvl>
    <w:lvl w:ilvl="3" w:tplc="FDBEE8BC">
      <w:numFmt w:val="decimal"/>
      <w:lvlText w:val=""/>
      <w:lvlJc w:val="left"/>
    </w:lvl>
    <w:lvl w:ilvl="4" w:tplc="FD5AF61C">
      <w:numFmt w:val="decimal"/>
      <w:lvlText w:val=""/>
      <w:lvlJc w:val="left"/>
    </w:lvl>
    <w:lvl w:ilvl="5" w:tplc="49B4D33A">
      <w:numFmt w:val="decimal"/>
      <w:lvlText w:val=""/>
      <w:lvlJc w:val="left"/>
    </w:lvl>
    <w:lvl w:ilvl="6" w:tplc="EE40C0D8">
      <w:numFmt w:val="decimal"/>
      <w:lvlText w:val=""/>
      <w:lvlJc w:val="left"/>
    </w:lvl>
    <w:lvl w:ilvl="7" w:tplc="BE00B534">
      <w:numFmt w:val="decimal"/>
      <w:lvlText w:val=""/>
      <w:lvlJc w:val="left"/>
    </w:lvl>
    <w:lvl w:ilvl="8" w:tplc="14FC4E54">
      <w:numFmt w:val="decimal"/>
      <w:lvlText w:val=""/>
      <w:lvlJc w:val="left"/>
    </w:lvl>
  </w:abstractNum>
  <w:abstractNum w:abstractNumId="2">
    <w:nsid w:val="12200854"/>
    <w:multiLevelType w:val="hybridMultilevel"/>
    <w:tmpl w:val="E3B8BD02"/>
    <w:lvl w:ilvl="0" w:tplc="7C065E16">
      <w:start w:val="1"/>
      <w:numFmt w:val="bullet"/>
      <w:lvlText w:val="-"/>
      <w:lvlJc w:val="left"/>
    </w:lvl>
    <w:lvl w:ilvl="1" w:tplc="D318B650">
      <w:numFmt w:val="decimal"/>
      <w:lvlText w:val=""/>
      <w:lvlJc w:val="left"/>
    </w:lvl>
    <w:lvl w:ilvl="2" w:tplc="C6D2229E">
      <w:numFmt w:val="decimal"/>
      <w:lvlText w:val=""/>
      <w:lvlJc w:val="left"/>
    </w:lvl>
    <w:lvl w:ilvl="3" w:tplc="922E7218">
      <w:numFmt w:val="decimal"/>
      <w:lvlText w:val=""/>
      <w:lvlJc w:val="left"/>
    </w:lvl>
    <w:lvl w:ilvl="4" w:tplc="63DE9618">
      <w:numFmt w:val="decimal"/>
      <w:lvlText w:val=""/>
      <w:lvlJc w:val="left"/>
    </w:lvl>
    <w:lvl w:ilvl="5" w:tplc="9E362CAC">
      <w:numFmt w:val="decimal"/>
      <w:lvlText w:val=""/>
      <w:lvlJc w:val="left"/>
    </w:lvl>
    <w:lvl w:ilvl="6" w:tplc="3008F63C">
      <w:numFmt w:val="decimal"/>
      <w:lvlText w:val=""/>
      <w:lvlJc w:val="left"/>
    </w:lvl>
    <w:lvl w:ilvl="7" w:tplc="0A140450">
      <w:numFmt w:val="decimal"/>
      <w:lvlText w:val=""/>
      <w:lvlJc w:val="left"/>
    </w:lvl>
    <w:lvl w:ilvl="8" w:tplc="C33ED0D6">
      <w:numFmt w:val="decimal"/>
      <w:lvlText w:val=""/>
      <w:lvlJc w:val="left"/>
    </w:lvl>
  </w:abstractNum>
  <w:abstractNum w:abstractNumId="3">
    <w:nsid w:val="140E0F76"/>
    <w:multiLevelType w:val="hybridMultilevel"/>
    <w:tmpl w:val="B5ACF6F2"/>
    <w:lvl w:ilvl="0" w:tplc="39FC06FA">
      <w:start w:val="5"/>
      <w:numFmt w:val="decimal"/>
      <w:lvlText w:val="(%1)"/>
      <w:lvlJc w:val="left"/>
    </w:lvl>
    <w:lvl w:ilvl="1" w:tplc="EFA4131A">
      <w:numFmt w:val="decimal"/>
      <w:lvlText w:val=""/>
      <w:lvlJc w:val="left"/>
    </w:lvl>
    <w:lvl w:ilvl="2" w:tplc="3AE0230C">
      <w:numFmt w:val="decimal"/>
      <w:lvlText w:val=""/>
      <w:lvlJc w:val="left"/>
    </w:lvl>
    <w:lvl w:ilvl="3" w:tplc="CF0E0C98">
      <w:numFmt w:val="decimal"/>
      <w:lvlText w:val=""/>
      <w:lvlJc w:val="left"/>
    </w:lvl>
    <w:lvl w:ilvl="4" w:tplc="7408F8B4">
      <w:numFmt w:val="decimal"/>
      <w:lvlText w:val=""/>
      <w:lvlJc w:val="left"/>
    </w:lvl>
    <w:lvl w:ilvl="5" w:tplc="A850AB80">
      <w:numFmt w:val="decimal"/>
      <w:lvlText w:val=""/>
      <w:lvlJc w:val="left"/>
    </w:lvl>
    <w:lvl w:ilvl="6" w:tplc="C2F854FE">
      <w:numFmt w:val="decimal"/>
      <w:lvlText w:val=""/>
      <w:lvlJc w:val="left"/>
    </w:lvl>
    <w:lvl w:ilvl="7" w:tplc="EB2A27C4">
      <w:numFmt w:val="decimal"/>
      <w:lvlText w:val=""/>
      <w:lvlJc w:val="left"/>
    </w:lvl>
    <w:lvl w:ilvl="8" w:tplc="03C0391C">
      <w:numFmt w:val="decimal"/>
      <w:lvlText w:val=""/>
      <w:lvlJc w:val="left"/>
    </w:lvl>
  </w:abstractNum>
  <w:abstractNum w:abstractNumId="4">
    <w:nsid w:val="1F16E9E8"/>
    <w:multiLevelType w:val="hybridMultilevel"/>
    <w:tmpl w:val="409C0224"/>
    <w:lvl w:ilvl="0" w:tplc="929E38BC">
      <w:start w:val="5"/>
      <w:numFmt w:val="decimal"/>
      <w:lvlText w:val="(%1)"/>
      <w:lvlJc w:val="left"/>
    </w:lvl>
    <w:lvl w:ilvl="1" w:tplc="0C580D32">
      <w:numFmt w:val="decimal"/>
      <w:lvlText w:val=""/>
      <w:lvlJc w:val="left"/>
    </w:lvl>
    <w:lvl w:ilvl="2" w:tplc="B6C0864E">
      <w:numFmt w:val="decimal"/>
      <w:lvlText w:val=""/>
      <w:lvlJc w:val="left"/>
    </w:lvl>
    <w:lvl w:ilvl="3" w:tplc="F158702E">
      <w:numFmt w:val="decimal"/>
      <w:lvlText w:val=""/>
      <w:lvlJc w:val="left"/>
    </w:lvl>
    <w:lvl w:ilvl="4" w:tplc="0548EAE2">
      <w:numFmt w:val="decimal"/>
      <w:lvlText w:val=""/>
      <w:lvlJc w:val="left"/>
    </w:lvl>
    <w:lvl w:ilvl="5" w:tplc="97A642D2">
      <w:numFmt w:val="decimal"/>
      <w:lvlText w:val=""/>
      <w:lvlJc w:val="left"/>
    </w:lvl>
    <w:lvl w:ilvl="6" w:tplc="D6CA840A">
      <w:numFmt w:val="decimal"/>
      <w:lvlText w:val=""/>
      <w:lvlJc w:val="left"/>
    </w:lvl>
    <w:lvl w:ilvl="7" w:tplc="ECD09E9A">
      <w:numFmt w:val="decimal"/>
      <w:lvlText w:val=""/>
      <w:lvlJc w:val="left"/>
    </w:lvl>
    <w:lvl w:ilvl="8" w:tplc="28386BEC">
      <w:numFmt w:val="decimal"/>
      <w:lvlText w:val=""/>
      <w:lvlJc w:val="left"/>
    </w:lvl>
  </w:abstractNum>
  <w:abstractNum w:abstractNumId="5">
    <w:nsid w:val="3352255A"/>
    <w:multiLevelType w:val="hybridMultilevel"/>
    <w:tmpl w:val="55A072BC"/>
    <w:lvl w:ilvl="0" w:tplc="2500F1AC">
      <w:start w:val="6"/>
      <w:numFmt w:val="decimal"/>
      <w:lvlText w:val="(%1)"/>
      <w:lvlJc w:val="left"/>
    </w:lvl>
    <w:lvl w:ilvl="1" w:tplc="004CC536">
      <w:numFmt w:val="decimal"/>
      <w:lvlText w:val=""/>
      <w:lvlJc w:val="left"/>
    </w:lvl>
    <w:lvl w:ilvl="2" w:tplc="2C3C5856">
      <w:numFmt w:val="decimal"/>
      <w:lvlText w:val=""/>
      <w:lvlJc w:val="left"/>
    </w:lvl>
    <w:lvl w:ilvl="3" w:tplc="6292ED44">
      <w:numFmt w:val="decimal"/>
      <w:lvlText w:val=""/>
      <w:lvlJc w:val="left"/>
    </w:lvl>
    <w:lvl w:ilvl="4" w:tplc="EFF4FFC4">
      <w:numFmt w:val="decimal"/>
      <w:lvlText w:val=""/>
      <w:lvlJc w:val="left"/>
    </w:lvl>
    <w:lvl w:ilvl="5" w:tplc="C0E6A888">
      <w:numFmt w:val="decimal"/>
      <w:lvlText w:val=""/>
      <w:lvlJc w:val="left"/>
    </w:lvl>
    <w:lvl w:ilvl="6" w:tplc="118CA696">
      <w:numFmt w:val="decimal"/>
      <w:lvlText w:val=""/>
      <w:lvlJc w:val="left"/>
    </w:lvl>
    <w:lvl w:ilvl="7" w:tplc="5E848BD0">
      <w:numFmt w:val="decimal"/>
      <w:lvlText w:val=""/>
      <w:lvlJc w:val="left"/>
    </w:lvl>
    <w:lvl w:ilvl="8" w:tplc="246CAACC">
      <w:numFmt w:val="decimal"/>
      <w:lvlText w:val=""/>
      <w:lvlJc w:val="left"/>
    </w:lvl>
  </w:abstractNum>
  <w:abstractNum w:abstractNumId="6">
    <w:nsid w:val="41B71EFB"/>
    <w:multiLevelType w:val="hybridMultilevel"/>
    <w:tmpl w:val="5986ECA4"/>
    <w:lvl w:ilvl="0" w:tplc="FFC616BC">
      <w:start w:val="1"/>
      <w:numFmt w:val="decimal"/>
      <w:lvlText w:val="(%1)"/>
      <w:lvlJc w:val="left"/>
    </w:lvl>
    <w:lvl w:ilvl="1" w:tplc="ABA0A43C">
      <w:numFmt w:val="decimal"/>
      <w:lvlText w:val=""/>
      <w:lvlJc w:val="left"/>
    </w:lvl>
    <w:lvl w:ilvl="2" w:tplc="4200518E">
      <w:numFmt w:val="decimal"/>
      <w:lvlText w:val=""/>
      <w:lvlJc w:val="left"/>
    </w:lvl>
    <w:lvl w:ilvl="3" w:tplc="134E0F94">
      <w:numFmt w:val="decimal"/>
      <w:lvlText w:val=""/>
      <w:lvlJc w:val="left"/>
    </w:lvl>
    <w:lvl w:ilvl="4" w:tplc="0AACDBA8">
      <w:numFmt w:val="decimal"/>
      <w:lvlText w:val=""/>
      <w:lvlJc w:val="left"/>
    </w:lvl>
    <w:lvl w:ilvl="5" w:tplc="38428978">
      <w:numFmt w:val="decimal"/>
      <w:lvlText w:val=""/>
      <w:lvlJc w:val="left"/>
    </w:lvl>
    <w:lvl w:ilvl="6" w:tplc="47785620">
      <w:numFmt w:val="decimal"/>
      <w:lvlText w:val=""/>
      <w:lvlJc w:val="left"/>
    </w:lvl>
    <w:lvl w:ilvl="7" w:tplc="98C07844">
      <w:numFmt w:val="decimal"/>
      <w:lvlText w:val=""/>
      <w:lvlJc w:val="left"/>
    </w:lvl>
    <w:lvl w:ilvl="8" w:tplc="36FA6290">
      <w:numFmt w:val="decimal"/>
      <w:lvlText w:val=""/>
      <w:lvlJc w:val="left"/>
    </w:lvl>
  </w:abstractNum>
  <w:abstractNum w:abstractNumId="7">
    <w:nsid w:val="4DB127F8"/>
    <w:multiLevelType w:val="hybridMultilevel"/>
    <w:tmpl w:val="4D84560C"/>
    <w:lvl w:ilvl="0" w:tplc="7CA40FC0">
      <w:start w:val="1"/>
      <w:numFmt w:val="bullet"/>
      <w:lvlText w:val="*"/>
      <w:lvlJc w:val="left"/>
    </w:lvl>
    <w:lvl w:ilvl="1" w:tplc="B8D8CC78">
      <w:numFmt w:val="decimal"/>
      <w:lvlText w:val=""/>
      <w:lvlJc w:val="left"/>
    </w:lvl>
    <w:lvl w:ilvl="2" w:tplc="B1B86DCC">
      <w:numFmt w:val="decimal"/>
      <w:lvlText w:val=""/>
      <w:lvlJc w:val="left"/>
    </w:lvl>
    <w:lvl w:ilvl="3" w:tplc="BEB0DAC4">
      <w:numFmt w:val="decimal"/>
      <w:lvlText w:val=""/>
      <w:lvlJc w:val="left"/>
    </w:lvl>
    <w:lvl w:ilvl="4" w:tplc="0DB6794E">
      <w:numFmt w:val="decimal"/>
      <w:lvlText w:val=""/>
      <w:lvlJc w:val="left"/>
    </w:lvl>
    <w:lvl w:ilvl="5" w:tplc="47BC5D88">
      <w:numFmt w:val="decimal"/>
      <w:lvlText w:val=""/>
      <w:lvlJc w:val="left"/>
    </w:lvl>
    <w:lvl w:ilvl="6" w:tplc="A628F102">
      <w:numFmt w:val="decimal"/>
      <w:lvlText w:val=""/>
      <w:lvlJc w:val="left"/>
    </w:lvl>
    <w:lvl w:ilvl="7" w:tplc="969665CA">
      <w:numFmt w:val="decimal"/>
      <w:lvlText w:val=""/>
      <w:lvlJc w:val="left"/>
    </w:lvl>
    <w:lvl w:ilvl="8" w:tplc="907C5156">
      <w:numFmt w:val="decimal"/>
      <w:lvlText w:val=""/>
      <w:lvlJc w:val="left"/>
    </w:lvl>
  </w:abstractNum>
  <w:abstractNum w:abstractNumId="8">
    <w:nsid w:val="515F007C"/>
    <w:multiLevelType w:val="hybridMultilevel"/>
    <w:tmpl w:val="021AFBBC"/>
    <w:lvl w:ilvl="0" w:tplc="E8A253AA">
      <w:start w:val="1"/>
      <w:numFmt w:val="bullet"/>
      <w:lvlText w:val="-"/>
      <w:lvlJc w:val="left"/>
    </w:lvl>
    <w:lvl w:ilvl="1" w:tplc="225C78D8">
      <w:numFmt w:val="decimal"/>
      <w:lvlText w:val=""/>
      <w:lvlJc w:val="left"/>
    </w:lvl>
    <w:lvl w:ilvl="2" w:tplc="5DA26240">
      <w:numFmt w:val="decimal"/>
      <w:lvlText w:val=""/>
      <w:lvlJc w:val="left"/>
    </w:lvl>
    <w:lvl w:ilvl="3" w:tplc="C5607BE2">
      <w:numFmt w:val="decimal"/>
      <w:lvlText w:val=""/>
      <w:lvlJc w:val="left"/>
    </w:lvl>
    <w:lvl w:ilvl="4" w:tplc="F65810FA">
      <w:numFmt w:val="decimal"/>
      <w:lvlText w:val=""/>
      <w:lvlJc w:val="left"/>
    </w:lvl>
    <w:lvl w:ilvl="5" w:tplc="A49EA92C">
      <w:numFmt w:val="decimal"/>
      <w:lvlText w:val=""/>
      <w:lvlJc w:val="left"/>
    </w:lvl>
    <w:lvl w:ilvl="6" w:tplc="9028BF64">
      <w:numFmt w:val="decimal"/>
      <w:lvlText w:val=""/>
      <w:lvlJc w:val="left"/>
    </w:lvl>
    <w:lvl w:ilvl="7" w:tplc="CFA446E8">
      <w:numFmt w:val="decimal"/>
      <w:lvlText w:val=""/>
      <w:lvlJc w:val="left"/>
    </w:lvl>
    <w:lvl w:ilvl="8" w:tplc="92BA4DFE">
      <w:numFmt w:val="decimal"/>
      <w:lvlText w:val=""/>
      <w:lvlJc w:val="left"/>
    </w:lvl>
  </w:abstractNum>
  <w:abstractNum w:abstractNumId="9">
    <w:nsid w:val="5BD062C2"/>
    <w:multiLevelType w:val="hybridMultilevel"/>
    <w:tmpl w:val="60120804"/>
    <w:lvl w:ilvl="0" w:tplc="D5FCE324">
      <w:start w:val="2"/>
      <w:numFmt w:val="decimal"/>
      <w:lvlText w:val="%1."/>
      <w:lvlJc w:val="left"/>
    </w:lvl>
    <w:lvl w:ilvl="1" w:tplc="62025C56">
      <w:numFmt w:val="decimal"/>
      <w:lvlText w:val=""/>
      <w:lvlJc w:val="left"/>
    </w:lvl>
    <w:lvl w:ilvl="2" w:tplc="CF52F2C4">
      <w:numFmt w:val="decimal"/>
      <w:lvlText w:val=""/>
      <w:lvlJc w:val="left"/>
    </w:lvl>
    <w:lvl w:ilvl="3" w:tplc="0D528044">
      <w:numFmt w:val="decimal"/>
      <w:lvlText w:val=""/>
      <w:lvlJc w:val="left"/>
    </w:lvl>
    <w:lvl w:ilvl="4" w:tplc="1F86BF28">
      <w:numFmt w:val="decimal"/>
      <w:lvlText w:val=""/>
      <w:lvlJc w:val="left"/>
    </w:lvl>
    <w:lvl w:ilvl="5" w:tplc="031EFE34">
      <w:numFmt w:val="decimal"/>
      <w:lvlText w:val=""/>
      <w:lvlJc w:val="left"/>
    </w:lvl>
    <w:lvl w:ilvl="6" w:tplc="C2E09456">
      <w:numFmt w:val="decimal"/>
      <w:lvlText w:val=""/>
      <w:lvlJc w:val="left"/>
    </w:lvl>
    <w:lvl w:ilvl="7" w:tplc="1B944A62">
      <w:numFmt w:val="decimal"/>
      <w:lvlText w:val=""/>
      <w:lvlJc w:val="left"/>
    </w:lvl>
    <w:lvl w:ilvl="8" w:tplc="E8B2943A">
      <w:numFmt w:val="decimal"/>
      <w:lvlText w:val=""/>
      <w:lvlJc w:val="left"/>
    </w:lvl>
  </w:abstractNum>
  <w:abstractNum w:abstractNumId="10">
    <w:nsid w:val="66EF438D"/>
    <w:multiLevelType w:val="hybridMultilevel"/>
    <w:tmpl w:val="81B0DA88"/>
    <w:lvl w:ilvl="0" w:tplc="47E81C6A">
      <w:start w:val="1"/>
      <w:numFmt w:val="decimal"/>
      <w:lvlText w:val="(%1)"/>
      <w:lvlJc w:val="left"/>
    </w:lvl>
    <w:lvl w:ilvl="1" w:tplc="6D0AB77C">
      <w:start w:val="1"/>
      <w:numFmt w:val="upperLetter"/>
      <w:lvlText w:val="%2"/>
      <w:lvlJc w:val="left"/>
    </w:lvl>
    <w:lvl w:ilvl="2" w:tplc="9AF67D1E">
      <w:numFmt w:val="decimal"/>
      <w:lvlText w:val=""/>
      <w:lvlJc w:val="left"/>
    </w:lvl>
    <w:lvl w:ilvl="3" w:tplc="758AA0B6">
      <w:numFmt w:val="decimal"/>
      <w:lvlText w:val=""/>
      <w:lvlJc w:val="left"/>
    </w:lvl>
    <w:lvl w:ilvl="4" w:tplc="DF22CC98">
      <w:numFmt w:val="decimal"/>
      <w:lvlText w:val=""/>
      <w:lvlJc w:val="left"/>
    </w:lvl>
    <w:lvl w:ilvl="5" w:tplc="580EABF6">
      <w:numFmt w:val="decimal"/>
      <w:lvlText w:val=""/>
      <w:lvlJc w:val="left"/>
    </w:lvl>
    <w:lvl w:ilvl="6" w:tplc="9A4CDB60">
      <w:numFmt w:val="decimal"/>
      <w:lvlText w:val=""/>
      <w:lvlJc w:val="left"/>
    </w:lvl>
    <w:lvl w:ilvl="7" w:tplc="B55AED40">
      <w:numFmt w:val="decimal"/>
      <w:lvlText w:val=""/>
      <w:lvlJc w:val="left"/>
    </w:lvl>
    <w:lvl w:ilvl="8" w:tplc="5AF0FF46">
      <w:numFmt w:val="decimal"/>
      <w:lvlText w:val=""/>
      <w:lvlJc w:val="left"/>
    </w:lvl>
  </w:abstractNum>
  <w:abstractNum w:abstractNumId="11">
    <w:nsid w:val="7545E146"/>
    <w:multiLevelType w:val="hybridMultilevel"/>
    <w:tmpl w:val="94088B48"/>
    <w:lvl w:ilvl="0" w:tplc="B98243B0">
      <w:start w:val="1"/>
      <w:numFmt w:val="decimal"/>
      <w:lvlText w:val="(%1)"/>
      <w:lvlJc w:val="left"/>
    </w:lvl>
    <w:lvl w:ilvl="1" w:tplc="1C589DEE">
      <w:start w:val="1"/>
      <w:numFmt w:val="decimal"/>
      <w:lvlText w:val="%2."/>
      <w:lvlJc w:val="left"/>
    </w:lvl>
    <w:lvl w:ilvl="2" w:tplc="4EC699DA">
      <w:start w:val="1"/>
      <w:numFmt w:val="upperLetter"/>
      <w:lvlText w:val="%3"/>
      <w:lvlJc w:val="left"/>
    </w:lvl>
    <w:lvl w:ilvl="3" w:tplc="B136DBEE">
      <w:numFmt w:val="decimal"/>
      <w:lvlText w:val=""/>
      <w:lvlJc w:val="left"/>
    </w:lvl>
    <w:lvl w:ilvl="4" w:tplc="F8E4D06E">
      <w:numFmt w:val="decimal"/>
      <w:lvlText w:val=""/>
      <w:lvlJc w:val="left"/>
    </w:lvl>
    <w:lvl w:ilvl="5" w:tplc="9FFC246C">
      <w:numFmt w:val="decimal"/>
      <w:lvlText w:val=""/>
      <w:lvlJc w:val="left"/>
    </w:lvl>
    <w:lvl w:ilvl="6" w:tplc="BB842E84">
      <w:numFmt w:val="decimal"/>
      <w:lvlText w:val=""/>
      <w:lvlJc w:val="left"/>
    </w:lvl>
    <w:lvl w:ilvl="7" w:tplc="D92C1914">
      <w:numFmt w:val="decimal"/>
      <w:lvlText w:val=""/>
      <w:lvlJc w:val="left"/>
    </w:lvl>
    <w:lvl w:ilvl="8" w:tplc="8444B90E">
      <w:numFmt w:val="decimal"/>
      <w:lvlText w:val=""/>
      <w:lvlJc w:val="left"/>
    </w:lvl>
  </w:abstractNum>
  <w:abstractNum w:abstractNumId="12">
    <w:nsid w:val="79E2A9E3"/>
    <w:multiLevelType w:val="hybridMultilevel"/>
    <w:tmpl w:val="C81C9728"/>
    <w:lvl w:ilvl="0" w:tplc="5E729A3A">
      <w:start w:val="1"/>
      <w:numFmt w:val="decimal"/>
      <w:lvlText w:val="%1"/>
      <w:lvlJc w:val="left"/>
    </w:lvl>
    <w:lvl w:ilvl="1" w:tplc="4ACE286C">
      <w:start w:val="1"/>
      <w:numFmt w:val="decimal"/>
      <w:lvlText w:val="%2"/>
      <w:lvlJc w:val="left"/>
    </w:lvl>
    <w:lvl w:ilvl="2" w:tplc="02442F34">
      <w:start w:val="35"/>
      <w:numFmt w:val="upperLetter"/>
      <w:lvlText w:val="%3."/>
      <w:lvlJc w:val="left"/>
    </w:lvl>
    <w:lvl w:ilvl="3" w:tplc="383CDB88">
      <w:numFmt w:val="decimal"/>
      <w:lvlText w:val=""/>
      <w:lvlJc w:val="left"/>
    </w:lvl>
    <w:lvl w:ilvl="4" w:tplc="B45A9676">
      <w:numFmt w:val="decimal"/>
      <w:lvlText w:val=""/>
      <w:lvlJc w:val="left"/>
    </w:lvl>
    <w:lvl w:ilvl="5" w:tplc="C3726BA0">
      <w:numFmt w:val="decimal"/>
      <w:lvlText w:val=""/>
      <w:lvlJc w:val="left"/>
    </w:lvl>
    <w:lvl w:ilvl="6" w:tplc="7130D7E0">
      <w:numFmt w:val="decimal"/>
      <w:lvlText w:val=""/>
      <w:lvlJc w:val="left"/>
    </w:lvl>
    <w:lvl w:ilvl="7" w:tplc="55643994">
      <w:numFmt w:val="decimal"/>
      <w:lvlText w:val=""/>
      <w:lvlJc w:val="left"/>
    </w:lvl>
    <w:lvl w:ilvl="8" w:tplc="761684F8">
      <w:numFmt w:val="decimal"/>
      <w:lvlText w:val=""/>
      <w:lvlJc w:val="left"/>
    </w:lvl>
  </w:abstractNum>
  <w:num w:numId="1">
    <w:abstractNumId w:val="6"/>
  </w:num>
  <w:num w:numId="2">
    <w:abstractNumId w:val="12"/>
  </w:num>
  <w:num w:numId="3">
    <w:abstractNumId w:val="11"/>
  </w:num>
  <w:num w:numId="4">
    <w:abstractNumId w:val="8"/>
  </w:num>
  <w:num w:numId="5">
    <w:abstractNumId w:val="9"/>
  </w:num>
  <w:num w:numId="6">
    <w:abstractNumId w:val="2"/>
  </w:num>
  <w:num w:numId="7">
    <w:abstractNumId w:val="7"/>
  </w:num>
  <w:num w:numId="8">
    <w:abstractNumId w:val="0"/>
  </w:num>
  <w:num w:numId="9">
    <w:abstractNumId w:val="4"/>
  </w:num>
  <w:num w:numId="10">
    <w:abstractNumId w:val="1"/>
  </w:num>
  <w:num w:numId="11">
    <w:abstractNumId w:val="10"/>
  </w:num>
  <w:num w:numId="12">
    <w:abstractNumId w:val="3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F1364"/>
    <w:rsid w:val="000C36C9"/>
    <w:rsid w:val="000F1364"/>
    <w:rsid w:val="003D1BE9"/>
    <w:rsid w:val="007B2B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13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795</Words>
  <Characters>4536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User</cp:lastModifiedBy>
  <cp:revision>2</cp:revision>
  <dcterms:created xsi:type="dcterms:W3CDTF">2021-06-26T14:08:00Z</dcterms:created>
  <dcterms:modified xsi:type="dcterms:W3CDTF">2021-06-26T14:08:00Z</dcterms:modified>
</cp:coreProperties>
</file>