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9F" w:rsidRDefault="00A7759F" w:rsidP="00A7759F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Pr="009E5A30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ED5F5D">
        <w:rPr>
          <w:rFonts w:ascii="Arial" w:hAnsi="Arial" w:cs="Arial"/>
          <w:noProof w:val="0"/>
          <w:sz w:val="18"/>
          <w:szCs w:val="18"/>
        </w:rPr>
        <w:t>20</w:t>
      </w:r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Default="00A7759F" w:rsidP="00A7759F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CF0D2C" w:rsidRDefault="00CF0D2C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 w:rsidRPr="00CF0D2C">
        <w:rPr>
          <w:rFonts w:ascii="Arial" w:hAnsi="Arial" w:cs="Arial"/>
          <w:noProof w:val="0"/>
          <w:sz w:val="18"/>
          <w:szCs w:val="18"/>
        </w:rPr>
        <w:t>Turisticko informačná kancelária</w:t>
      </w:r>
      <w:r>
        <w:rPr>
          <w:rFonts w:ascii="Arial" w:hAnsi="Arial" w:cs="Arial"/>
          <w:noProof w:val="0"/>
          <w:sz w:val="20"/>
          <w:szCs w:val="20"/>
        </w:rPr>
        <w:t xml:space="preserve">, </w:t>
      </w:r>
      <w:r w:rsidRPr="00CF0D2C">
        <w:rPr>
          <w:rFonts w:ascii="Arial" w:hAnsi="Arial" w:cs="Arial"/>
          <w:noProof w:val="0"/>
          <w:sz w:val="18"/>
          <w:szCs w:val="18"/>
        </w:rPr>
        <w:t>nezisková organizácia</w:t>
      </w:r>
      <w:r w:rsidR="00B02348">
        <w:rPr>
          <w:rFonts w:ascii="Arial" w:hAnsi="Arial" w:cs="Arial"/>
          <w:noProof w:val="0"/>
          <w:sz w:val="20"/>
          <w:szCs w:val="20"/>
        </w:rPr>
        <w:t>, Nové Mesto nad Váhom</w:t>
      </w:r>
    </w:p>
    <w:p w:rsidR="00CF0D2C" w:rsidRDefault="00CF0D2C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5" w:name="_Toc413000194"/>
      <w:bookmarkEnd w:id="4"/>
    </w:p>
    <w:p w:rsidR="00A7759F" w:rsidRDefault="00CF0D2C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r>
        <w:rPr>
          <w:rFonts w:ascii="Arial" w:hAnsi="Arial" w:cs="Arial"/>
          <w:b/>
          <w:noProof w:val="0"/>
          <w:sz w:val="20"/>
          <w:szCs w:val="20"/>
        </w:rPr>
        <w:t>1/ Údaje o konsolidovanom celku</w:t>
      </w:r>
      <w:r w:rsidR="00A7759F" w:rsidRPr="00E901F1">
        <w:rPr>
          <w:rFonts w:ascii="Arial" w:hAnsi="Arial" w:cs="Arial"/>
          <w:b/>
          <w:noProof w:val="0"/>
          <w:sz w:val="20"/>
          <w:szCs w:val="20"/>
        </w:rPr>
        <w:t>:</w:t>
      </w:r>
      <w:bookmarkEnd w:id="5"/>
    </w:p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CF0D2C" w:rsidRDefault="00A71366" w:rsidP="00CF0D2C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</w:rPr>
              <w:t xml:space="preserve"> </w:t>
            </w:r>
          </w:p>
          <w:p w:rsidR="0005427E" w:rsidRDefault="00CF0D2C" w:rsidP="00CF0D2C">
            <w:r>
              <w:rPr>
                <w:rStyle w:val="ra"/>
                <w:rFonts w:ascii="Arial" w:hAnsi="Arial" w:cs="Arial"/>
                <w:sz w:val="22"/>
                <w:szCs w:val="22"/>
              </w:rPr>
              <w:t xml:space="preserve">Účtovná jednotka nie je súčasťou konsolidovaného celku.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/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CF0D2C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2</w:t>
      </w:r>
      <w:r w:rsidR="00A7759F">
        <w:rPr>
          <w:rFonts w:ascii="Calibri" w:hAnsi="Calibri" w:cs="FuturaTEEDem"/>
          <w:b/>
          <w:noProof w:val="0"/>
        </w:rPr>
        <w:t>.</w:t>
      </w:r>
      <w:r w:rsidR="00A7759F">
        <w:rPr>
          <w:rFonts w:ascii="Calibri" w:hAnsi="Calibri" w:cs="FuturaTEEDem"/>
          <w:b/>
          <w:noProof w:val="0"/>
        </w:rPr>
        <w:tab/>
        <w:t>Informácie k </w:t>
      </w:r>
      <w:r w:rsidR="00A7759F">
        <w:rPr>
          <w:rFonts w:ascii="Calibri" w:hAnsi="Calibri" w:cs="Times New Roman"/>
          <w:b/>
          <w:noProof w:val="0"/>
        </w:rPr>
        <w:t>č</w:t>
      </w:r>
      <w:r w:rsidR="00A7759F">
        <w:rPr>
          <w:rFonts w:ascii="Calibri" w:hAnsi="Calibri" w:cs="FuturaTEEDem"/>
          <w:b/>
          <w:noProof w:val="0"/>
        </w:rPr>
        <w:t xml:space="preserve">asti A. písm. c) prílohy </w:t>
      </w:r>
      <w:r w:rsidR="00A7759F">
        <w:rPr>
          <w:rFonts w:ascii="Calibri" w:hAnsi="Calibri" w:cs="Times New Roman"/>
          <w:b/>
          <w:noProof w:val="0"/>
        </w:rPr>
        <w:t>č</w:t>
      </w:r>
      <w:r w:rsidR="00A7759F">
        <w:rPr>
          <w:rFonts w:ascii="Calibri" w:hAnsi="Calibri" w:cs="FuturaTEEDem"/>
          <w:b/>
          <w:noProof w:val="0"/>
        </w:rPr>
        <w:t>. 3 o po</w:t>
      </w:r>
      <w:r w:rsidR="00A7759F">
        <w:rPr>
          <w:rFonts w:ascii="Calibri" w:hAnsi="Calibri" w:cs="Times New Roman"/>
          <w:b/>
          <w:noProof w:val="0"/>
        </w:rPr>
        <w:t>č</w:t>
      </w:r>
      <w:r w:rsidR="00A7759F"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Tr="002E59E7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811332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ED5F5D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811332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ED5F5D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2E59E7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CF0D2C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2E59E7" w:rsidRDefault="002E59E7" w:rsidP="002E59E7">
      <w:pPr>
        <w:pStyle w:val="Default"/>
      </w:pPr>
    </w:p>
    <w:p w:rsidR="001511B9" w:rsidRDefault="002E59E7" w:rsidP="00CF0D2C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786ECA">
        <w:t xml:space="preserve"> </w:t>
      </w:r>
      <w:r w:rsidR="001511B9" w:rsidRPr="00786ECA">
        <w:rPr>
          <w:sz w:val="22"/>
          <w:szCs w:val="22"/>
        </w:rPr>
        <w:t xml:space="preserve">    </w:t>
      </w:r>
      <w:r w:rsidRPr="00786ECA">
        <w:rPr>
          <w:sz w:val="22"/>
          <w:szCs w:val="22"/>
        </w:rPr>
        <w:t xml:space="preserve"> </w:t>
      </w:r>
    </w:p>
    <w:p w:rsidR="002E59E7" w:rsidRDefault="002E59E7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3"/>
          <w:szCs w:val="23"/>
        </w:rPr>
      </w:pPr>
      <w:r w:rsidRPr="002E59E7">
        <w:rPr>
          <w:rFonts w:ascii="Times New Roman" w:hAnsi="Times New Roman" w:cs="Times New Roman"/>
          <w:b/>
          <w:bCs/>
          <w:sz w:val="23"/>
          <w:szCs w:val="23"/>
        </w:rPr>
        <w:t xml:space="preserve">ČL. II INFORMÁCIE O PRIJATÝCH POSTUPOCH </w:t>
      </w:r>
    </w:p>
    <w:p w:rsidR="009C749C" w:rsidRPr="009C749C" w:rsidRDefault="002E59E7" w:rsidP="002E59E7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Informácia, či je účtovná závierka zostavená za splnenia predpokladu, že účtovná jednotka bude nepretržite pokračovať vo svojej činnosti. </w:t>
      </w:r>
      <w:r w:rsidR="009C749C">
        <w:rPr>
          <w:rFonts w:ascii="Arial" w:hAnsi="Arial" w:cs="Arial"/>
          <w:sz w:val="22"/>
          <w:szCs w:val="22"/>
        </w:rPr>
        <w:t xml:space="preserve">   </w:t>
      </w:r>
      <w:r w:rsidRPr="009C749C">
        <w:rPr>
          <w:rFonts w:ascii="Arial" w:hAnsi="Arial" w:cs="Arial"/>
          <w:sz w:val="22"/>
          <w:szCs w:val="22"/>
        </w:rPr>
        <w:t>ÁN</w:t>
      </w:r>
      <w:r w:rsidR="009C749C" w:rsidRPr="009C749C">
        <w:rPr>
          <w:rFonts w:ascii="Arial" w:hAnsi="Arial" w:cs="Arial"/>
          <w:sz w:val="22"/>
          <w:szCs w:val="22"/>
        </w:rPr>
        <w:t>O</w:t>
      </w:r>
    </w:p>
    <w:p w:rsidR="002E59E7" w:rsidRPr="009C749C" w:rsidRDefault="009C749C" w:rsidP="002E59E7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  </w:t>
      </w:r>
      <w:r w:rsidR="002E59E7" w:rsidRPr="009C749C">
        <w:rPr>
          <w:rFonts w:ascii="Arial" w:hAnsi="Arial" w:cs="Arial"/>
          <w:sz w:val="22"/>
          <w:szCs w:val="22"/>
        </w:rPr>
        <w:t xml:space="preserve">(2) Spôsob oceňovania jednotlivých položiek majetku a záväzkov, a to </w:t>
      </w:r>
    </w:p>
    <w:p w:rsidR="002E59E7" w:rsidRPr="009C749C" w:rsidRDefault="002E59E7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Arial" w:hAnsi="Arial" w:cs="Arial"/>
          <w:noProof w:val="0"/>
        </w:rPr>
      </w:pPr>
      <w:r w:rsidRPr="009C749C">
        <w:rPr>
          <w:rFonts w:ascii="Arial" w:hAnsi="Arial" w:cs="Arial"/>
          <w:sz w:val="22"/>
          <w:szCs w:val="22"/>
        </w:rPr>
        <w:t>a) dlhodobého nehmotného majetku, dlhodobého hmotného majetku a dlhodobého finančného majetku – majetok nie je</w:t>
      </w:r>
    </w:p>
    <w:p w:rsidR="002E59E7" w:rsidRPr="009C749C" w:rsidRDefault="002E59E7" w:rsidP="002E59E7">
      <w:pPr>
        <w:pStyle w:val="Default"/>
        <w:ind w:left="700"/>
      </w:pPr>
    </w:p>
    <w:p w:rsidR="002E59E7" w:rsidRPr="009C749C" w:rsidRDefault="002E59E7" w:rsidP="002E59E7">
      <w:pPr>
        <w:pStyle w:val="Default"/>
        <w:ind w:left="700"/>
        <w:rPr>
          <w:sz w:val="22"/>
          <w:szCs w:val="22"/>
        </w:rPr>
      </w:pPr>
      <w:r w:rsidRPr="009C749C">
        <w:rPr>
          <w:sz w:val="22"/>
          <w:szCs w:val="22"/>
        </w:rPr>
        <w:t xml:space="preserve">b) zásob obstaraných kúpou, zásob vytvorených vlastnou činnosťou – obstarávacou cenou vrátane nákladov súvisiacich s obstaraním (dopravné, poistné) </w:t>
      </w:r>
    </w:p>
    <w:p w:rsidR="002E59E7" w:rsidRPr="009C749C" w:rsidRDefault="002E59E7" w:rsidP="002E59E7">
      <w:pPr>
        <w:pStyle w:val="Default"/>
        <w:ind w:left="700"/>
        <w:rPr>
          <w:sz w:val="22"/>
          <w:szCs w:val="22"/>
        </w:rPr>
      </w:pPr>
    </w:p>
    <w:p w:rsidR="002E59E7" w:rsidRPr="009C749C" w:rsidRDefault="002E59E7" w:rsidP="002E59E7">
      <w:pPr>
        <w:pStyle w:val="Default"/>
        <w:ind w:left="700"/>
        <w:rPr>
          <w:sz w:val="22"/>
          <w:szCs w:val="22"/>
        </w:rPr>
      </w:pPr>
      <w:r w:rsidRPr="009C749C">
        <w:rPr>
          <w:sz w:val="22"/>
          <w:szCs w:val="22"/>
        </w:rPr>
        <w:t xml:space="preserve">c) pohľadávok – menovitou hodnotou </w:t>
      </w: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  <w:r w:rsidRPr="009C749C">
        <w:rPr>
          <w:sz w:val="22"/>
          <w:szCs w:val="22"/>
        </w:rPr>
        <w:t xml:space="preserve">      d) krátkodobého finančného majetku – menovitou hodnotou </w:t>
      </w: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  <w:r w:rsidRPr="009C749C">
        <w:rPr>
          <w:sz w:val="22"/>
          <w:szCs w:val="22"/>
        </w:rPr>
        <w:t xml:space="preserve">      e) záväzkov vrátane rezerv, dlhopisov, pôžičiek a úverov – menovitou hodnotou </w:t>
      </w:r>
    </w:p>
    <w:p w:rsidR="002E59E7" w:rsidRDefault="002E59E7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f) derivátových operácií – účtovná jednotka nemá náplň pre túto položku</w:t>
      </w:r>
    </w:p>
    <w:p w:rsidR="00CF0D2C" w:rsidRPr="009C749C" w:rsidRDefault="00CF0D2C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Arial" w:hAnsi="Arial" w:cs="Arial"/>
          <w:sz w:val="22"/>
          <w:szCs w:val="22"/>
        </w:rPr>
      </w:pPr>
    </w:p>
    <w:p w:rsidR="002E59E7" w:rsidRPr="009C749C" w:rsidRDefault="002E59E7" w:rsidP="002E59E7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(3) Zmeny účtovných zásad a zmeny účtovných metód s uvedením dôvodu týchto zmien a vyčíslením ich vplyvu na finančnú hodnotu majetku, záväzkov, základného imania a výsledku hospodárenia účtovnej jednotky. </w:t>
      </w:r>
      <w:r w:rsidR="009C749C">
        <w:rPr>
          <w:sz w:val="22"/>
          <w:szCs w:val="22"/>
        </w:rPr>
        <w:t xml:space="preserve">          </w:t>
      </w:r>
      <w:r w:rsidRPr="009C749C">
        <w:rPr>
          <w:sz w:val="22"/>
          <w:szCs w:val="22"/>
        </w:rPr>
        <w:t xml:space="preserve">Neboli </w:t>
      </w:r>
    </w:p>
    <w:p w:rsidR="002E59E7" w:rsidRPr="009C749C" w:rsidRDefault="002E59E7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(4) Informácie o dotáciách a ich oceňovanie </w:t>
      </w:r>
      <w:r w:rsidR="00CF0D2C">
        <w:rPr>
          <w:rFonts w:ascii="Arial" w:hAnsi="Arial" w:cs="Arial"/>
          <w:sz w:val="22"/>
          <w:szCs w:val="22"/>
        </w:rPr>
        <w:t>v účtovníctve: Účtov</w:t>
      </w:r>
      <w:r w:rsidR="00CE7F10">
        <w:rPr>
          <w:rFonts w:ascii="Arial" w:hAnsi="Arial" w:cs="Arial"/>
          <w:sz w:val="22"/>
          <w:szCs w:val="22"/>
        </w:rPr>
        <w:t>ná jednotka neprijala dotáciu</w:t>
      </w:r>
    </w:p>
    <w:p w:rsidR="002E59E7" w:rsidRPr="009C749C" w:rsidRDefault="00E901F1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(5</w:t>
      </w:r>
      <w:r w:rsidR="002E59E7" w:rsidRPr="009C749C">
        <w:rPr>
          <w:rFonts w:ascii="Arial" w:hAnsi="Arial" w:cs="Arial"/>
          <w:sz w:val="22"/>
          <w:szCs w:val="22"/>
        </w:rPr>
        <w:t xml:space="preserve">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</w:t>
      </w:r>
      <w:r w:rsidR="002E59E7" w:rsidRPr="009C749C">
        <w:rPr>
          <w:rFonts w:ascii="Arial" w:hAnsi="Arial" w:cs="Arial"/>
          <w:sz w:val="22"/>
          <w:szCs w:val="22"/>
        </w:rPr>
        <w:lastRenderedPageBreak/>
        <w:t>výsledok hospodárenia bežného účtovného obdobia.</w:t>
      </w:r>
      <w:r w:rsidR="009C749C">
        <w:rPr>
          <w:rFonts w:ascii="Arial" w:hAnsi="Arial" w:cs="Arial"/>
          <w:sz w:val="22"/>
          <w:szCs w:val="22"/>
        </w:rPr>
        <w:t xml:space="preserve">   </w:t>
      </w:r>
      <w:r w:rsidR="002E59E7" w:rsidRPr="009C749C">
        <w:rPr>
          <w:rFonts w:ascii="Arial" w:hAnsi="Arial" w:cs="Arial"/>
          <w:sz w:val="22"/>
          <w:szCs w:val="22"/>
        </w:rPr>
        <w:t xml:space="preserve"> Neboli účtované</w:t>
      </w:r>
    </w:p>
    <w:p w:rsidR="00E901F1" w:rsidRDefault="00E901F1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E901F1" w:rsidRDefault="00E901F1" w:rsidP="00E901F1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III INFORMÁCIE, KTORÉ DOPĹŇAJÚ A VYSVETĽUJÚ SÚVAHU A VÝKAZ ZISKOV A STRÁT </w:t>
      </w:r>
    </w:p>
    <w:p w:rsidR="00E901F1" w:rsidRDefault="00E901F1" w:rsidP="009C749C">
      <w:pPr>
        <w:pStyle w:val="Default"/>
        <w:numPr>
          <w:ilvl w:val="0"/>
          <w:numId w:val="6"/>
        </w:numPr>
        <w:rPr>
          <w:sz w:val="22"/>
          <w:szCs w:val="22"/>
        </w:rPr>
      </w:pPr>
      <w:r w:rsidRPr="009C749C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</w:t>
      </w:r>
      <w:r w:rsidR="009C749C">
        <w:rPr>
          <w:sz w:val="22"/>
          <w:szCs w:val="22"/>
        </w:rPr>
        <w:t xml:space="preserve">velných pohrôm.      </w:t>
      </w:r>
    </w:p>
    <w:p w:rsidR="00CF0D2C" w:rsidRDefault="00CF0D2C" w:rsidP="009C749C">
      <w:pPr>
        <w:pStyle w:val="Default"/>
        <w:numPr>
          <w:ilvl w:val="0"/>
          <w:numId w:val="7"/>
        </w:numPr>
        <w:rPr>
          <w:sz w:val="22"/>
          <w:szCs w:val="22"/>
        </w:rPr>
      </w:pPr>
      <w:r>
        <w:rPr>
          <w:sz w:val="22"/>
          <w:szCs w:val="22"/>
        </w:rPr>
        <w:t xml:space="preserve">Účtovná jednotka nezaznamenala zmeny v základnom imaní, majetku, ani záväzkoch, ktoré by významne ovplyvnili jej činnosť.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(2) Informácie o záväzkoch, a to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E901F1" w:rsidRPr="009C749C" w:rsidRDefault="00E901F1" w:rsidP="00E901F1">
      <w:pPr>
        <w:pStyle w:val="Odsad"/>
        <w:numPr>
          <w:ilvl w:val="0"/>
          <w:numId w:val="4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celkovej sume záväzkov so zostatkovou dobou splatnosti dlhšou ako päť rokov</w:t>
      </w:r>
    </w:p>
    <w:p w:rsidR="00E901F1" w:rsidRPr="009C749C" w:rsidRDefault="00E901F1" w:rsidP="00E901F1">
      <w:pPr>
        <w:pStyle w:val="Default"/>
        <w:numPr>
          <w:ilvl w:val="0"/>
          <w:numId w:val="4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celkovej sume zabezpečených záväzkov, opis a spôsoby zabezpečenia záväzkov.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125"/>
        <w:gridCol w:w="3125"/>
        <w:gridCol w:w="3125"/>
      </w:tblGrid>
      <w:tr w:rsidR="00E901F1" w:rsidRPr="00E901F1">
        <w:tblPrEx>
          <w:tblCellMar>
            <w:top w:w="0" w:type="dxa"/>
            <w:bottom w:w="0" w:type="dxa"/>
          </w:tblCellMar>
        </w:tblPrEx>
        <w:trPr>
          <w:trHeight w:val="187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901F1" w:rsidRPr="00E901F1">
        <w:tblPrEx>
          <w:tblCellMar>
            <w:top w:w="0" w:type="dxa"/>
            <w:bottom w:w="0" w:type="dxa"/>
          </w:tblCellMar>
        </w:tblPrEx>
        <w:trPr>
          <w:trHeight w:val="84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po lehote splatnosti </w:t>
            </w:r>
          </w:p>
        </w:tc>
      </w:tr>
      <w:tr w:rsidR="00E901F1" w:rsidRPr="00E901F1">
        <w:tblPrEx>
          <w:tblCellMar>
            <w:top w:w="0" w:type="dxa"/>
            <w:bottom w:w="0" w:type="dxa"/>
          </w:tblCellMar>
        </w:tblPrEx>
        <w:trPr>
          <w:trHeight w:val="187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do lehoty splatnosti so zostatkovou dobou splatnosti do jedného roka </w:t>
            </w:r>
          </w:p>
        </w:tc>
        <w:tc>
          <w:tcPr>
            <w:tcW w:w="3125" w:type="dxa"/>
          </w:tcPr>
          <w:p w:rsidR="00E901F1" w:rsidRPr="009C749C" w:rsidRDefault="00CF0D2C">
            <w:pPr>
              <w:pStyle w:val="Defaul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901F1" w:rsidRPr="00E901F1">
        <w:tblPrEx>
          <w:tblCellMar>
            <w:top w:w="0" w:type="dxa"/>
            <w:bottom w:w="0" w:type="dxa"/>
          </w:tblCellMar>
        </w:tblPrEx>
        <w:trPr>
          <w:trHeight w:val="84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Krátkodobé záväzky spolu </w:t>
            </w:r>
          </w:p>
        </w:tc>
        <w:tc>
          <w:tcPr>
            <w:tcW w:w="3125" w:type="dxa"/>
          </w:tcPr>
          <w:p w:rsidR="00E901F1" w:rsidRPr="00E901F1" w:rsidRDefault="00CF0D2C" w:rsidP="009C749C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901F1" w:rsidRPr="00E901F1">
        <w:tblPrEx>
          <w:tblCellMar>
            <w:top w:w="0" w:type="dxa"/>
            <w:bottom w:w="0" w:type="dxa"/>
          </w:tblCellMar>
        </w:tblPrEx>
        <w:trPr>
          <w:trHeight w:val="187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</w:tr>
      <w:tr w:rsidR="00E901F1" w:rsidRPr="00E901F1">
        <w:tblPrEx>
          <w:tblCellMar>
            <w:top w:w="0" w:type="dxa"/>
            <w:bottom w:w="0" w:type="dxa"/>
          </w:tblCellMar>
        </w:tblPrEx>
        <w:trPr>
          <w:trHeight w:val="188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so zostatkovou dobou splatnosti viac ako päť rokov </w:t>
            </w:r>
          </w:p>
        </w:tc>
      </w:tr>
      <w:tr w:rsidR="00E901F1" w:rsidRPr="00E901F1">
        <w:tblPrEx>
          <w:tblCellMar>
            <w:top w:w="0" w:type="dxa"/>
            <w:bottom w:w="0" w:type="dxa"/>
          </w:tblCellMar>
        </w:tblPrEx>
        <w:trPr>
          <w:trHeight w:val="84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Dlhodobé záväzky spolu </w:t>
            </w:r>
          </w:p>
        </w:tc>
      </w:tr>
      <w:tr w:rsidR="00E901F1" w:rsidRPr="00E901F1">
        <w:tblPrEx>
          <w:tblCellMar>
            <w:top w:w="0" w:type="dxa"/>
            <w:bottom w:w="0" w:type="dxa"/>
          </w:tblCellMar>
        </w:tblPrEx>
        <w:trPr>
          <w:trHeight w:val="84"/>
        </w:trPr>
        <w:tc>
          <w:tcPr>
            <w:tcW w:w="3125" w:type="dxa"/>
          </w:tcPr>
          <w:p w:rsidR="00E901F1" w:rsidRDefault="00E901F1">
            <w:pPr>
              <w:pStyle w:val="Defaul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Krátkodobé a dlhodobé záväzky spolu </w:t>
            </w:r>
          </w:p>
          <w:p w:rsidR="009C749C" w:rsidRDefault="009C749C">
            <w:pPr>
              <w:pStyle w:val="Defaul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:rsidR="009C749C" w:rsidRDefault="00CF0D2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9C749C">
              <w:rPr>
                <w:sz w:val="22"/>
                <w:szCs w:val="22"/>
              </w:rPr>
              <w:t>ôžička n</w:t>
            </w:r>
            <w:r>
              <w:rPr>
                <w:sz w:val="22"/>
                <w:szCs w:val="22"/>
              </w:rPr>
              <w:t xml:space="preserve">ebola poskytnutá </w:t>
            </w:r>
          </w:p>
          <w:p w:rsidR="009C749C" w:rsidRDefault="009C749C">
            <w:pPr>
              <w:pStyle w:val="Default"/>
              <w:rPr>
                <w:sz w:val="22"/>
                <w:szCs w:val="22"/>
              </w:rPr>
            </w:pPr>
          </w:p>
          <w:p w:rsidR="009C749C" w:rsidRPr="009C749C" w:rsidRDefault="009C749C" w:rsidP="00CF0D2C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3125" w:type="dxa"/>
          </w:tcPr>
          <w:p w:rsidR="00E901F1" w:rsidRPr="00E901F1" w:rsidRDefault="00CF0D2C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E901F1" w:rsidRDefault="00E901F1" w:rsidP="00E901F1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noProof w:val="0"/>
          <w:sz w:val="22"/>
          <w:szCs w:val="22"/>
        </w:rPr>
      </w:pPr>
      <w:r w:rsidRPr="009C749C">
        <w:rPr>
          <w:rFonts w:ascii="Arial" w:hAnsi="Arial" w:cs="Arial"/>
          <w:noProof w:val="0"/>
          <w:sz w:val="22"/>
          <w:szCs w:val="22"/>
        </w:rPr>
        <w:t>Informácie o vlastných akciách – neboli žiadne</w:t>
      </w:r>
    </w:p>
    <w:p w:rsidR="00B84C56" w:rsidRPr="009C749C" w:rsidRDefault="00B84C56" w:rsidP="00B84C56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360" w:firstLine="0"/>
        <w:jc w:val="left"/>
        <w:rPr>
          <w:rFonts w:ascii="Arial" w:hAnsi="Arial" w:cs="Arial"/>
          <w:noProof w:val="0"/>
          <w:sz w:val="22"/>
          <w:szCs w:val="22"/>
        </w:rPr>
      </w:pPr>
    </w:p>
    <w:p w:rsidR="00E901F1" w:rsidRPr="009C749C" w:rsidRDefault="00E901F1" w:rsidP="00B84C56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Informácie o orgánoch účtovnej jednotky, a to neboli účtované </w:t>
      </w:r>
    </w:p>
    <w:p w:rsidR="00E901F1" w:rsidRPr="009C749C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b) pôžičkách poskytnutých členom štatutárneho orgánu, dozorného orgánu a iného orgánu účtovnej jednotky a to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1. celková suma poskytnutých pôžičiek k poslednému dňu účtovného obdobia v členení za jednotlivé orgány,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2. celková suma splatených pôžičiek k poslednému dňu účtovného obdobia </w:t>
      </w:r>
      <w:r w:rsidR="00B84C56">
        <w:rPr>
          <w:sz w:val="22"/>
          <w:szCs w:val="22"/>
        </w:rPr>
        <w:t xml:space="preserve">v členení za jednotlivé orgány </w:t>
      </w:r>
    </w:p>
    <w:p w:rsidR="00E901F1" w:rsidRPr="009C749C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3. celková suma odpustených pôžičiek a odpísaných pôžičiek k poslednému dňu účtovného obdobia členení za jednotlivé orgány,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       c) hlavných podmienkach, na základe ktorých im boli záruky alebo iné zabezpečenie a pôžičky poskytnuté; pri pôžičkách sa uvádzajú úrokové sadzby, </w:t>
      </w:r>
    </w:p>
    <w:p w:rsidR="00E901F1" w:rsidRPr="009C749C" w:rsidRDefault="00E901F1" w:rsidP="00E901F1">
      <w:pPr>
        <w:pStyle w:val="Default"/>
        <w:numPr>
          <w:ilvl w:val="0"/>
          <w:numId w:val="4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celkovej sume použitých finančných prostriedkov alebo iného plnenia na súkromné účely </w:t>
      </w:r>
    </w:p>
    <w:p w:rsidR="00E901F1" w:rsidRPr="009C749C" w:rsidRDefault="00E901F1" w:rsidP="00E901F1">
      <w:pPr>
        <w:pStyle w:val="Default"/>
        <w:numPr>
          <w:ilvl w:val="0"/>
          <w:numId w:val="4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členmi štatutárneho orgánu, dozorného orgánu a iného orgánu účtovnej jednotky, ktoré je potrebné vyúčtovať.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(4) Informácie o povinnostiach účtovnej jednotky, a to </w:t>
      </w:r>
    </w:p>
    <w:p w:rsidR="00E901F1" w:rsidRPr="009C749C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         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</w:t>
      </w:r>
      <w:r w:rsidRPr="009C749C">
        <w:rPr>
          <w:rFonts w:ascii="Arial" w:hAnsi="Arial" w:cs="Arial"/>
          <w:sz w:val="22"/>
          <w:szCs w:val="22"/>
        </w:rPr>
        <w:lastRenderedPageBreak/>
        <w:t>licenčných a koncesionárskych zmlúv s uvedením sumy poplatku za celé zostávajúce obdobie platnosti zmluvy, neboli informácie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        b) celkovej sume významných podmienených záväzkov, ktorými sa rozumie neboli informácie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2. existujúca povinnosť, ktorá vznikla ako dôsledok minulej udalosti, ale ktorá </w:t>
      </w:r>
      <w:r w:rsidR="00650A34">
        <w:rPr>
          <w:sz w:val="22"/>
          <w:szCs w:val="22"/>
        </w:rPr>
        <w:t>sa nevykazuje v súvahe, pretože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2a. nie je pravdepodobné, že na splnenie tejto povinnosti bude potrebný úbytok ekonomických úžitkov, alebo </w:t>
      </w:r>
    </w:p>
    <w:p w:rsidR="00E901F1" w:rsidRPr="009C749C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2b. výška tejto povinnosti sa nedá spoľahlivo oceniť,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c) opise významných finančných povinností a významných podmienených záväzkov, neboli informácie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d) celkovej sume významných finančných povinností a významných podmienených záväzkoch voči dcérskej účtovnej jednotke a účtovnej jednotke s podstatným vplyvom, neboli informácie </w:t>
      </w:r>
    </w:p>
    <w:p w:rsidR="00E901F1" w:rsidRPr="009C749C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e) opise významných povinností účtovnej jednotky vyplývajúcich z dôchodkových programov pre zamestnancov. Nemáme informácie</w:t>
      </w:r>
    </w:p>
    <w:p w:rsidR="00E901F1" w:rsidRPr="00E901F1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Pr="007256C6" w:rsidRDefault="001511B9" w:rsidP="001511B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511B9" w:rsidRPr="007256C6" w:rsidRDefault="001511B9" w:rsidP="001511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511B9" w:rsidRPr="007256C6" w:rsidTr="00C11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11B9" w:rsidRPr="007256C6" w:rsidRDefault="001511B9" w:rsidP="00C11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11B9" w:rsidRPr="007256C6" w:rsidRDefault="001511B9" w:rsidP="00C11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511B9" w:rsidRPr="007256C6" w:rsidRDefault="001511B9" w:rsidP="00C116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511B9" w:rsidRPr="007256C6" w:rsidTr="00C11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ED5F5D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ED5F5D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128</w:t>
            </w:r>
          </w:p>
        </w:tc>
      </w:tr>
      <w:tr w:rsidR="001511B9" w:rsidRPr="007256C6" w:rsidTr="00C11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ED5F5D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ED5F5D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162,22</w:t>
            </w:r>
          </w:p>
        </w:tc>
      </w:tr>
      <w:tr w:rsidR="001511B9" w:rsidRPr="007256C6" w:rsidTr="00C11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11B9" w:rsidRPr="007256C6" w:rsidTr="00C11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11B9" w:rsidRPr="007256C6" w:rsidTr="00C11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ED5F5D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ED5F5D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290,22</w:t>
            </w:r>
          </w:p>
        </w:tc>
      </w:tr>
    </w:tbl>
    <w:p w:rsidR="001511B9" w:rsidRPr="007256C6" w:rsidRDefault="001511B9" w:rsidP="001511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E901F1" w:rsidRPr="00E901F1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sectPr w:rsidR="00E901F1" w:rsidRPr="00E901F1" w:rsidSect="00512A10">
      <w:headerReference w:type="even" r:id="rId8"/>
      <w:headerReference w:type="default" r:id="rId9"/>
      <w:pgSz w:w="11906" w:h="16838"/>
      <w:pgMar w:top="1417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45501" w:rsidRDefault="00445501" w:rsidP="00A7759F">
      <w:pPr>
        <w:pStyle w:val="ra"/>
      </w:pPr>
      <w:r>
        <w:separator/>
      </w:r>
    </w:p>
  </w:endnote>
  <w:endnote w:type="continuationSeparator" w:id="1">
    <w:p w:rsidR="00445501" w:rsidRDefault="00445501" w:rsidP="00A7759F">
      <w:pPr>
        <w:pStyle w:val="ra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45501" w:rsidRDefault="00445501" w:rsidP="00A7759F">
      <w:pPr>
        <w:pStyle w:val="ra"/>
      </w:pPr>
      <w:r>
        <w:separator/>
      </w:r>
    </w:p>
  </w:footnote>
  <w:footnote w:type="continuationSeparator" w:id="1">
    <w:p w:rsidR="00445501" w:rsidRDefault="00445501" w:rsidP="00A7759F">
      <w:pPr>
        <w:pStyle w:val="ra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E901F1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01F1" w:rsidRDefault="00E901F1" w:rsidP="00A7759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E901F1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D5F5D">
      <w:rPr>
        <w:rStyle w:val="slostrany"/>
        <w:noProof/>
      </w:rPr>
      <w:t>1</w:t>
    </w:r>
    <w:r>
      <w:rPr>
        <w:rStyle w:val="slostrany"/>
      </w:rPr>
      <w:fldChar w:fldCharType="end"/>
    </w:r>
  </w:p>
  <w:p w:rsidR="00E901F1" w:rsidRPr="00A7759F" w:rsidRDefault="00E901F1" w:rsidP="00A7759F">
    <w:pPr>
      <w:pStyle w:val="Hlavika"/>
      <w:ind w:right="360"/>
      <w:rPr>
        <w:rFonts w:ascii="Arial" w:hAnsi="Arial" w:cs="Arial"/>
        <w:sz w:val="20"/>
        <w:szCs w:val="20"/>
      </w:rPr>
    </w:pPr>
    <w:r w:rsidRPr="00A7759F">
      <w:rPr>
        <w:rFonts w:ascii="Arial" w:hAnsi="Arial" w:cs="Arial"/>
        <w:sz w:val="20"/>
        <w:szCs w:val="20"/>
      </w:rPr>
      <w:t>Poznámky Úč POD 3-01</w:t>
    </w:r>
    <w:r w:rsidRPr="00A7759F">
      <w:rPr>
        <w:rFonts w:ascii="Arial" w:hAnsi="Arial" w:cs="Arial"/>
        <w:sz w:val="20"/>
        <w:szCs w:val="20"/>
      </w:rPr>
      <w:tab/>
      <w:t xml:space="preserve">                             </w:t>
    </w:r>
    <w:r>
      <w:rPr>
        <w:rFonts w:ascii="Arial" w:hAnsi="Arial" w:cs="Arial"/>
        <w:sz w:val="20"/>
        <w:szCs w:val="20"/>
      </w:rPr>
      <w:t xml:space="preserve">                </w:t>
    </w:r>
    <w:r w:rsidRPr="00A7759F">
      <w:rPr>
        <w:rFonts w:ascii="Arial" w:hAnsi="Arial" w:cs="Arial"/>
        <w:sz w:val="20"/>
        <w:szCs w:val="20"/>
      </w:rPr>
      <w:t xml:space="preserve">                      </w:t>
    </w:r>
    <w:r w:rsidR="00B02348">
      <w:rPr>
        <w:rFonts w:ascii="Arial" w:hAnsi="Arial" w:cs="Arial"/>
        <w:sz w:val="20"/>
        <w:szCs w:val="20"/>
      </w:rPr>
      <w:t xml:space="preserve">                       2023105304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866B5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17262D3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3">
    <w:nsid w:val="60945A68"/>
    <w:multiLevelType w:val="hybridMultilevel"/>
    <w:tmpl w:val="88442C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90F313B"/>
    <w:multiLevelType w:val="hybridMultilevel"/>
    <w:tmpl w:val="DD56AC0A"/>
    <w:lvl w:ilvl="0" w:tplc="5C00C5C0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6A6C6E01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6">
    <w:nsid w:val="7CC27306"/>
    <w:multiLevelType w:val="hybridMultilevel"/>
    <w:tmpl w:val="4E08D764"/>
    <w:lvl w:ilvl="0" w:tplc="655CDE4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  <w:num w:numId="5">
    <w:abstractNumId w:val="5"/>
  </w:num>
  <w:num w:numId="6">
    <w:abstractNumId w:val="6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7759F"/>
    <w:rsid w:val="0005427E"/>
    <w:rsid w:val="001511B9"/>
    <w:rsid w:val="0015788B"/>
    <w:rsid w:val="002E59E7"/>
    <w:rsid w:val="00445501"/>
    <w:rsid w:val="004A7C07"/>
    <w:rsid w:val="00512A10"/>
    <w:rsid w:val="00650A34"/>
    <w:rsid w:val="006761D9"/>
    <w:rsid w:val="006A0B86"/>
    <w:rsid w:val="00786ECA"/>
    <w:rsid w:val="00811332"/>
    <w:rsid w:val="0084196F"/>
    <w:rsid w:val="009C749C"/>
    <w:rsid w:val="00A71366"/>
    <w:rsid w:val="00A7759F"/>
    <w:rsid w:val="00A9470F"/>
    <w:rsid w:val="00AB2F03"/>
    <w:rsid w:val="00B02348"/>
    <w:rsid w:val="00B84C56"/>
    <w:rsid w:val="00BD76A0"/>
    <w:rsid w:val="00C116C6"/>
    <w:rsid w:val="00CE7F10"/>
    <w:rsid w:val="00CF0D2C"/>
    <w:rsid w:val="00D612E4"/>
    <w:rsid w:val="00DA3D1E"/>
    <w:rsid w:val="00E901F1"/>
    <w:rsid w:val="00EB4B81"/>
    <w:rsid w:val="00ED37A9"/>
    <w:rsid w:val="00ED5F5D"/>
    <w:rsid w:val="00FA3A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7759F"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customStyle="1" w:styleId="Odsad">
    <w:name w:val="Odsad"/>
    <w:rsid w:val="00A7759F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A7759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A7759F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ra">
    <w:name w:val="ra"/>
    <w:basedOn w:val="Predvolenpsmoodseku"/>
    <w:rsid w:val="00A7759F"/>
  </w:style>
  <w:style w:type="paragraph" w:styleId="truktradokumentu">
    <w:name w:val="Document Map"/>
    <w:basedOn w:val="Normlny"/>
    <w:semiHidden/>
    <w:rsid w:val="00A7759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TableText">
    <w:name w:val="Table Text"/>
    <w:rsid w:val="00A7759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A7759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rsid w:val="00A7759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7759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7759F"/>
  </w:style>
  <w:style w:type="paragraph" w:customStyle="1" w:styleId="Default">
    <w:name w:val="Default"/>
    <w:rsid w:val="002E59E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D26660-8B2C-42BA-B1FD-F7930B3354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920</Words>
  <Characters>5246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6154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2018-06-19T16:49:00Z</cp:lastPrinted>
  <dcterms:created xsi:type="dcterms:W3CDTF">2021-06-27T13:06:00Z</dcterms:created>
  <dcterms:modified xsi:type="dcterms:W3CDTF">2021-06-27T13:06:00Z</dcterms:modified>
</cp:coreProperties>
</file>