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Čl. 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Všeobecné údaje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Názov právnickej osoby a jej sídlo alebo meno a priezvisko fyzickej osoby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Názov právnickej osoby:</w:t>
      </w:r>
      <w:r>
        <w:rPr>
          <w:rFonts w:ascii="Calibri" w:hAnsi="Calibri" w:cs="Calibri"/>
          <w:b/>
          <w:bCs/>
          <w:sz w:val="20"/>
          <w:szCs w:val="20"/>
          <w:lang w:val="en-US"/>
        </w:rPr>
        <w:tab/>
      </w:r>
      <w:r>
        <w:rPr>
          <w:rFonts w:ascii="Calibri" w:hAnsi="Calibri" w:cs="Calibri"/>
          <w:b/>
          <w:bCs/>
          <w:sz w:val="20"/>
          <w:szCs w:val="20"/>
          <w:lang w:val="en-US"/>
        </w:rPr>
        <w:tab/>
        <w:t>WEST-ON s.r.o.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Sídlo:</w:t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  <w:t>Nižnianska 851/2, 075 01 Trebišov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</w:t>
      </w:r>
      <w:r>
        <w:rPr>
          <w:rFonts w:ascii="Calibri" w:hAnsi="Calibri" w:cs="Calibri"/>
          <w:sz w:val="20"/>
          <w:szCs w:val="20"/>
        </w:rPr>
        <w:t>ČO:</w:t>
      </w:r>
      <w:r>
        <w:rPr>
          <w:rFonts w:ascii="Calibri" w:hAnsi="Calibri" w:cs="Calibri"/>
          <w:sz w:val="20"/>
          <w:szCs w:val="20"/>
        </w:rPr>
        <w:tab/>
      </w:r>
      <w:r>
        <w:rPr>
          <w:rFonts w:ascii="Calibri" w:hAnsi="Calibri" w:cs="Calibri"/>
          <w:sz w:val="20"/>
          <w:szCs w:val="20"/>
        </w:rPr>
        <w:tab/>
      </w:r>
      <w:r>
        <w:rPr>
          <w:rFonts w:ascii="Calibri" w:hAnsi="Calibri" w:cs="Calibri"/>
          <w:sz w:val="20"/>
          <w:szCs w:val="20"/>
        </w:rPr>
        <w:tab/>
      </w:r>
      <w:r>
        <w:rPr>
          <w:rFonts w:ascii="Calibri" w:hAnsi="Calibri" w:cs="Calibri"/>
          <w:sz w:val="20"/>
          <w:szCs w:val="20"/>
        </w:rPr>
        <w:tab/>
        <w:t>36173754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ab/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ab/>
        <w:t>Dátum vzniku:</w:t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  <w:t>21.05.1997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Údaje o konsolidovanom celku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68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Ú</w:t>
      </w:r>
      <w:r>
        <w:rPr>
          <w:rFonts w:ascii="Calibri" w:hAnsi="Calibri" w:cs="Calibri"/>
          <w:sz w:val="20"/>
          <w:szCs w:val="20"/>
        </w:rPr>
        <w:t>čtovná jednotka nie je súčasťou konsolidovaného celku.</w:t>
      </w: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68" w:hanging="360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Spolo</w:t>
      </w:r>
      <w:r>
        <w:rPr>
          <w:rFonts w:ascii="Calibri" w:hAnsi="Calibri" w:cs="Calibri"/>
          <w:sz w:val="20"/>
          <w:szCs w:val="20"/>
        </w:rPr>
        <w:t>čnosť nie je materskou spoločnosťou a nemá  povinnosť vykonať konsolidovanú účtovnú závierku podľa § 22.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Informácie o po</w:t>
      </w:r>
      <w:r>
        <w:rPr>
          <w:rFonts w:ascii="Calibri" w:hAnsi="Calibri" w:cs="Calibri"/>
          <w:sz w:val="20"/>
          <w:szCs w:val="20"/>
        </w:rPr>
        <w:t>čte zamestnancov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tbl>
      <w:tblPr>
        <w:tblW w:w="0" w:type="auto"/>
        <w:tblInd w:w="783" w:type="dxa"/>
        <w:tblLayout w:type="fixed"/>
        <w:tblLook w:val="0000"/>
      </w:tblPr>
      <w:tblGrid>
        <w:gridCol w:w="3969"/>
        <w:gridCol w:w="2410"/>
        <w:gridCol w:w="2158"/>
      </w:tblGrid>
      <w:tr w:rsidR="00624E4F" w:rsidTr="00A25149">
        <w:trPr>
          <w:trHeight w:val="1"/>
        </w:trPr>
        <w:tc>
          <w:tcPr>
            <w:tcW w:w="3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Názov položky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Bežné ú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čtovné obdobie</w:t>
            </w:r>
          </w:p>
        </w:tc>
        <w:tc>
          <w:tcPr>
            <w:tcW w:w="2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Bezprostredne predch. ú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čtovné obdobie</w:t>
            </w:r>
          </w:p>
        </w:tc>
      </w:tr>
      <w:tr w:rsidR="00624E4F" w:rsidTr="00A25149">
        <w:trPr>
          <w:trHeight w:val="1"/>
        </w:trPr>
        <w:tc>
          <w:tcPr>
            <w:tcW w:w="3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20"/>
                <w:szCs w:val="20"/>
                <w:lang w:val="en-US"/>
              </w:rPr>
              <w:t>Priemerný prepo</w:t>
            </w:r>
            <w:r>
              <w:rPr>
                <w:rFonts w:ascii="Calibri" w:hAnsi="Calibri" w:cs="Calibri"/>
                <w:sz w:val="20"/>
                <w:szCs w:val="20"/>
              </w:rPr>
              <w:t>čítaný počet zamestnancov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9E3DC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20"/>
                <w:szCs w:val="20"/>
                <w:lang w:val="en-US"/>
              </w:rPr>
              <w:t>5,4</w:t>
            </w:r>
          </w:p>
        </w:tc>
        <w:tc>
          <w:tcPr>
            <w:tcW w:w="2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9E3DCF" w:rsidP="003272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3</w:t>
            </w:r>
          </w:p>
        </w:tc>
      </w:tr>
    </w:tbl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Čl. II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Informácie o prijatých postupoch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Ú</w:t>
      </w:r>
      <w:r>
        <w:rPr>
          <w:rFonts w:ascii="Calibri" w:hAnsi="Calibri" w:cs="Calibri"/>
          <w:sz w:val="20"/>
          <w:szCs w:val="20"/>
        </w:rPr>
        <w:t>čtovná závierka bola vypracovaná za predpokladu nepretržitého trvania účtovnej jednotky. Účtovná závierka spoločnosti k 31.12.20</w:t>
      </w:r>
      <w:r w:rsidR="009E3DCF">
        <w:rPr>
          <w:rFonts w:ascii="Calibri" w:hAnsi="Calibri" w:cs="Calibri"/>
          <w:sz w:val="20"/>
          <w:szCs w:val="20"/>
        </w:rPr>
        <w:t>20</w:t>
      </w:r>
      <w:r>
        <w:rPr>
          <w:rFonts w:ascii="Calibri" w:hAnsi="Calibri" w:cs="Calibri"/>
          <w:sz w:val="20"/>
          <w:szCs w:val="20"/>
        </w:rPr>
        <w:t xml:space="preserve"> je zostavená ako riadna účtovná závierka, a to za účtovné obdobie     od 01.01.20</w:t>
      </w:r>
      <w:r w:rsidR="009E3DCF">
        <w:rPr>
          <w:rFonts w:ascii="Calibri" w:hAnsi="Calibri" w:cs="Calibri"/>
          <w:sz w:val="20"/>
          <w:szCs w:val="20"/>
        </w:rPr>
        <w:t>20</w:t>
      </w:r>
      <w:r>
        <w:rPr>
          <w:rFonts w:ascii="Calibri" w:hAnsi="Calibri" w:cs="Calibri"/>
          <w:sz w:val="20"/>
          <w:szCs w:val="20"/>
        </w:rPr>
        <w:t xml:space="preserve"> do 31.12.20</w:t>
      </w:r>
      <w:r w:rsidR="009E3DCF">
        <w:rPr>
          <w:rFonts w:ascii="Calibri" w:hAnsi="Calibri" w:cs="Calibri"/>
          <w:sz w:val="20"/>
          <w:szCs w:val="20"/>
        </w:rPr>
        <w:t>20</w:t>
      </w:r>
      <w:r>
        <w:rPr>
          <w:rFonts w:ascii="Calibri" w:hAnsi="Calibri" w:cs="Calibri"/>
          <w:sz w:val="20"/>
          <w:szCs w:val="20"/>
        </w:rPr>
        <w:t xml:space="preserve">. 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Spôsob oce</w:t>
      </w:r>
      <w:r>
        <w:rPr>
          <w:rFonts w:ascii="Calibri" w:hAnsi="Calibri" w:cs="Calibri"/>
          <w:sz w:val="20"/>
          <w:szCs w:val="20"/>
        </w:rPr>
        <w:t>ňovania jednotlivých položiek majetku a záväzkov, a to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a)</w:t>
      </w:r>
      <w:r w:rsidRPr="0032724E">
        <w:rPr>
          <w:rFonts w:ascii="Calibri" w:hAnsi="Calibri" w:cs="Calibri"/>
          <w:sz w:val="20"/>
          <w:szCs w:val="20"/>
        </w:rPr>
        <w:tab/>
        <w:t>Dlhodobý hmotný majetok nakupovaný sa oce</w:t>
      </w:r>
      <w:r>
        <w:rPr>
          <w:rFonts w:ascii="Calibri" w:hAnsi="Calibri" w:cs="Calibri"/>
          <w:sz w:val="20"/>
          <w:szCs w:val="20"/>
        </w:rPr>
        <w:t>ňuje obstarávacou cenou, ktorá obsahuje cenu obstarania a náklady súvisiace s obstaraním dlhodobého majetku. Súčasťou obstarávacej ceny dlhodobého majetku nie sú úroky z cudzích zdrojov.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b)</w:t>
      </w:r>
      <w:r w:rsidRPr="0032724E">
        <w:rPr>
          <w:rFonts w:ascii="Calibri" w:hAnsi="Calibri" w:cs="Calibri"/>
          <w:sz w:val="20"/>
          <w:szCs w:val="20"/>
        </w:rPr>
        <w:tab/>
        <w:t>Nakupované zásoby sa oce</w:t>
      </w:r>
      <w:r>
        <w:rPr>
          <w:rFonts w:ascii="Calibri" w:hAnsi="Calibri" w:cs="Calibri"/>
          <w:sz w:val="20"/>
          <w:szCs w:val="20"/>
        </w:rPr>
        <w:t>ňujú obstarávacou cenou, ktorá zahŕňa cenu zásob a náklady súvisiace s obstaraním. Úroky z cudzích zdrojov nie sú súčasťou obstarávacej ceny zásob.  Zásoby vytvorené vlastnou činnosťou spoločnosť neobstarávala. Zásoby obstarané iným spôsobom spoločnosť neeviduje.  Pri účtovaní zásob podnik postupoval spôsobom B účtovania zásob.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360" w:firstLine="34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c)</w:t>
      </w:r>
      <w:r w:rsidRPr="0032724E">
        <w:rPr>
          <w:rFonts w:ascii="Calibri" w:hAnsi="Calibri" w:cs="Calibri"/>
          <w:sz w:val="20"/>
          <w:szCs w:val="20"/>
        </w:rPr>
        <w:tab/>
        <w:t>Poh</w:t>
      </w:r>
      <w:r>
        <w:rPr>
          <w:rFonts w:ascii="Calibri" w:hAnsi="Calibri" w:cs="Calibri"/>
          <w:sz w:val="20"/>
          <w:szCs w:val="20"/>
        </w:rPr>
        <w:t>ľadávky sa pri ich vzniku oceňujú ich menovitou hodnotou.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360" w:firstLine="345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d)</w:t>
      </w:r>
      <w:r>
        <w:rPr>
          <w:rFonts w:ascii="Calibri" w:hAnsi="Calibri" w:cs="Calibri"/>
          <w:sz w:val="20"/>
          <w:szCs w:val="20"/>
          <w:lang w:val="en-US"/>
        </w:rPr>
        <w:tab/>
        <w:t>Pe</w:t>
      </w:r>
      <w:r>
        <w:rPr>
          <w:rFonts w:ascii="Calibri" w:hAnsi="Calibri" w:cs="Calibri"/>
          <w:sz w:val="20"/>
          <w:szCs w:val="20"/>
        </w:rPr>
        <w:t xml:space="preserve">ňažné prostriedky sa oceňujú ich menovitou hodnotou.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e)</w:t>
      </w:r>
      <w:r w:rsidRPr="0032724E">
        <w:rPr>
          <w:rFonts w:ascii="Calibri" w:hAnsi="Calibri" w:cs="Calibri"/>
          <w:sz w:val="20"/>
          <w:szCs w:val="20"/>
        </w:rPr>
        <w:tab/>
        <w:t>Záväzky sa pri ich vzniku oce</w:t>
      </w:r>
      <w:r>
        <w:rPr>
          <w:rFonts w:ascii="Calibri" w:hAnsi="Calibri" w:cs="Calibri"/>
          <w:sz w:val="20"/>
          <w:szCs w:val="20"/>
        </w:rPr>
        <w:t xml:space="preserve">ňujú menovitou hodnotou. Záväzky pri prevzatí sa oceňujú obstarávacou cenou. Rezervy sú záväzky s neurčitým časovým vymedzením alebo výškou, tvoria sa na krytie známych rizík alebo strát z podnikania. Oceňujú sa v očakávanej výške záväzku.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Odpisy dlhodobého hmotného majetku sú stanovené tak, že základom pre zostavenie odpisového plánu  boli prevzaté metódy používané pri vy</w:t>
      </w:r>
      <w:r>
        <w:rPr>
          <w:rFonts w:ascii="Calibri" w:hAnsi="Calibri" w:cs="Calibri"/>
          <w:sz w:val="20"/>
          <w:szCs w:val="20"/>
        </w:rPr>
        <w:t xml:space="preserve">čísľovaní daňových odpisov. Odpisovať sa začína v mesiaci uvedenia dlhodobého hmotného majetku do používania. Odpisové sadzby pre účtovné a daňové odpisy sa rovnajú. O dlhodobom hmotnom majetku, ktorého obstarávacia cena je 1 700 € a menej, sa účtuje ako o zásobách. 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</w:rPr>
      </w:pP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</w:rPr>
      </w:pP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</w:rPr>
      </w:pPr>
    </w:p>
    <w:tbl>
      <w:tblPr>
        <w:tblW w:w="0" w:type="auto"/>
        <w:tblInd w:w="828" w:type="dxa"/>
        <w:tblLayout w:type="fixed"/>
        <w:tblLook w:val="0000"/>
      </w:tblPr>
      <w:tblGrid>
        <w:gridCol w:w="3357"/>
        <w:gridCol w:w="1560"/>
        <w:gridCol w:w="1498"/>
        <w:gridCol w:w="1762"/>
      </w:tblGrid>
      <w:tr w:rsidR="00624E4F" w:rsidTr="00A25149">
        <w:trPr>
          <w:trHeight w:val="1"/>
        </w:trPr>
        <w:tc>
          <w:tcPr>
            <w:tcW w:w="3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  <w:t>Druh majetku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  <w:t>Doba</w:t>
            </w:r>
          </w:p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  <w:t xml:space="preserve"> odpisovania</w:t>
            </w:r>
          </w:p>
        </w:tc>
        <w:tc>
          <w:tcPr>
            <w:tcW w:w="14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  <w:t xml:space="preserve">Vysvetlenie </w:t>
            </w:r>
          </w:p>
        </w:tc>
        <w:tc>
          <w:tcPr>
            <w:tcW w:w="1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  <w:t xml:space="preserve">Odpisová </w:t>
            </w:r>
          </w:p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  <w:t>metóda</w:t>
            </w:r>
          </w:p>
        </w:tc>
      </w:tr>
      <w:tr w:rsidR="00624E4F" w:rsidTr="00A25149">
        <w:trPr>
          <w:trHeight w:val="1"/>
        </w:trPr>
        <w:tc>
          <w:tcPr>
            <w:tcW w:w="3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32724E" w:rsidP="003272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18"/>
                <w:szCs w:val="18"/>
                <w:lang w:val="en-US"/>
              </w:rPr>
              <w:t>osobné vozidlo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18"/>
                <w:szCs w:val="18"/>
                <w:lang w:val="en-US"/>
              </w:rPr>
              <w:t>4 roky</w:t>
            </w:r>
          </w:p>
        </w:tc>
        <w:tc>
          <w:tcPr>
            <w:tcW w:w="14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18"/>
                <w:szCs w:val="18"/>
                <w:lang w:val="en-US"/>
              </w:rPr>
              <w:t>rovnomerná</w:t>
            </w:r>
          </w:p>
        </w:tc>
      </w:tr>
      <w:tr w:rsidR="00624E4F" w:rsidRPr="0032724E" w:rsidTr="00A25149">
        <w:trPr>
          <w:trHeight w:val="1"/>
        </w:trPr>
        <w:tc>
          <w:tcPr>
            <w:tcW w:w="3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Pr="0032724E" w:rsidRDefault="0032724E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sz w:val="18"/>
                <w:szCs w:val="18"/>
                <w:lang w:val="en-US"/>
              </w:rPr>
            </w:pPr>
            <w:r>
              <w:rPr>
                <w:rFonts w:ascii="Calibri" w:hAnsi="Calibri" w:cs="Calibri"/>
                <w:sz w:val="18"/>
                <w:szCs w:val="18"/>
                <w:lang w:val="en-US"/>
              </w:rPr>
              <w:t>ú</w:t>
            </w:r>
            <w:r w:rsidRPr="0032724E">
              <w:rPr>
                <w:rFonts w:ascii="Calibri" w:hAnsi="Calibri" w:cs="Calibri"/>
                <w:sz w:val="18"/>
                <w:szCs w:val="18"/>
                <w:lang w:val="en-US"/>
              </w:rPr>
              <w:t>žitkové vozidlo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Pr="0032724E" w:rsidRDefault="0032724E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sz w:val="18"/>
                <w:szCs w:val="18"/>
                <w:lang w:val="en-US"/>
              </w:rPr>
            </w:pPr>
            <w:r w:rsidRPr="0032724E">
              <w:rPr>
                <w:rFonts w:ascii="Calibri" w:hAnsi="Calibri" w:cs="Calibri"/>
                <w:sz w:val="18"/>
                <w:szCs w:val="18"/>
                <w:lang w:val="en-US"/>
              </w:rPr>
              <w:t>4 roky</w:t>
            </w:r>
          </w:p>
        </w:tc>
        <w:tc>
          <w:tcPr>
            <w:tcW w:w="14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Pr="0032724E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sz w:val="18"/>
                <w:szCs w:val="18"/>
                <w:lang w:val="en-US"/>
              </w:rPr>
            </w:pPr>
          </w:p>
        </w:tc>
        <w:tc>
          <w:tcPr>
            <w:tcW w:w="1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Pr="0032724E" w:rsidRDefault="0032724E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sz w:val="18"/>
                <w:szCs w:val="18"/>
                <w:lang w:val="en-US"/>
              </w:rPr>
            </w:pPr>
            <w:r w:rsidRPr="0032724E">
              <w:rPr>
                <w:rFonts w:ascii="Calibri" w:hAnsi="Calibri" w:cs="Calibri"/>
                <w:sz w:val="18"/>
                <w:szCs w:val="18"/>
                <w:lang w:val="en-US"/>
              </w:rPr>
              <w:t>rovnomerná</w:t>
            </w:r>
          </w:p>
        </w:tc>
      </w:tr>
    </w:tbl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05" w:hanging="345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4.</w:t>
      </w:r>
      <w:r>
        <w:rPr>
          <w:rFonts w:ascii="Calibri" w:hAnsi="Calibri" w:cs="Calibri"/>
          <w:sz w:val="20"/>
          <w:szCs w:val="20"/>
          <w:lang w:val="en-US"/>
        </w:rPr>
        <w:tab/>
        <w:t>Ú</w:t>
      </w:r>
      <w:r>
        <w:rPr>
          <w:rFonts w:ascii="Calibri" w:hAnsi="Calibri" w:cs="Calibri"/>
          <w:sz w:val="20"/>
          <w:szCs w:val="20"/>
        </w:rPr>
        <w:t>čtovné metódy a všeobecné účtovné zásady zostali nezmenené, spoločnosť nemenila spôsoby oceňovania oproti predchádzajúcemu obdobiu.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05" w:hanging="345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5.</w:t>
      </w:r>
      <w:r>
        <w:rPr>
          <w:rFonts w:ascii="Calibri" w:hAnsi="Calibri" w:cs="Calibri"/>
          <w:sz w:val="20"/>
          <w:szCs w:val="20"/>
          <w:lang w:val="en-US"/>
        </w:rPr>
        <w:tab/>
        <w:t>Dotácia na úhradu nákladov, ktorá kompenzuje konkrétne náklady spojené s </w:t>
      </w:r>
      <w:r>
        <w:rPr>
          <w:rFonts w:ascii="Calibri" w:hAnsi="Calibri" w:cs="Calibri"/>
          <w:sz w:val="20"/>
          <w:szCs w:val="20"/>
        </w:rPr>
        <w:t xml:space="preserve">činnosťou účtovnej jednotky, sa účtuje do výnosov v účtovnom období, v ktorom sa účtuje kompenzovaný náklad.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6.</w:t>
      </w:r>
      <w:r>
        <w:rPr>
          <w:rFonts w:ascii="Calibri" w:hAnsi="Calibri" w:cs="Calibri"/>
          <w:sz w:val="20"/>
          <w:szCs w:val="20"/>
          <w:lang w:val="en-US"/>
        </w:rPr>
        <w:tab/>
        <w:t>V roku 20</w:t>
      </w:r>
      <w:r w:rsidR="009E3DCF">
        <w:rPr>
          <w:rFonts w:ascii="Calibri" w:hAnsi="Calibri" w:cs="Calibri"/>
          <w:sz w:val="20"/>
          <w:szCs w:val="20"/>
          <w:lang w:val="en-US"/>
        </w:rPr>
        <w:t>20</w:t>
      </w:r>
      <w:r>
        <w:rPr>
          <w:rFonts w:ascii="Calibri" w:hAnsi="Calibri" w:cs="Calibri"/>
          <w:sz w:val="20"/>
          <w:szCs w:val="20"/>
          <w:lang w:val="en-US"/>
        </w:rPr>
        <w:t xml:space="preserve"> neboli ú</w:t>
      </w:r>
      <w:r>
        <w:rPr>
          <w:rFonts w:ascii="Calibri" w:hAnsi="Calibri" w:cs="Calibri"/>
          <w:sz w:val="20"/>
          <w:szCs w:val="20"/>
        </w:rPr>
        <w:t>čtované žiadne opravy chýb minulých účtovných období.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Čl. III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Informácie, ktoré vysvet</w:t>
      </w:r>
      <w:r>
        <w:rPr>
          <w:rFonts w:ascii="Calibri" w:hAnsi="Calibri" w:cs="Calibri"/>
          <w:b/>
          <w:bCs/>
          <w:sz w:val="20"/>
          <w:szCs w:val="20"/>
        </w:rPr>
        <w:t>ľujú a dopĺňajú súvahu a výkaz ziskov a strát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V sledovanom ú</w:t>
      </w:r>
      <w:r>
        <w:rPr>
          <w:rFonts w:ascii="Calibri" w:hAnsi="Calibri" w:cs="Calibri"/>
          <w:sz w:val="20"/>
          <w:szCs w:val="20"/>
        </w:rPr>
        <w:t>čtovom období spoločnosť neúčtovala o nákladoch alebo výnosoch, ktoré majú výnimočný rozsah alebo výskyt.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Spolo</w:t>
      </w:r>
      <w:r>
        <w:rPr>
          <w:rFonts w:ascii="Calibri" w:hAnsi="Calibri" w:cs="Calibri"/>
          <w:sz w:val="20"/>
          <w:szCs w:val="20"/>
        </w:rPr>
        <w:t>čnosť počas účtovného obdobie nenadobudla a ani nepreviedla vlastné akcie.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Spolo</w:t>
      </w:r>
      <w:r>
        <w:rPr>
          <w:rFonts w:ascii="Calibri" w:hAnsi="Calibri" w:cs="Calibri"/>
          <w:sz w:val="20"/>
          <w:szCs w:val="20"/>
        </w:rPr>
        <w:t xml:space="preserve">čnosť v sledovanom účtovnom období neposkytla členom štatutárneho orgánu spoločnosti žiadne záruky, pôžičky alebo iné zabezpečenia, žiadne finančné prostriedky ani iné plnenia. </w:t>
      </w:r>
    </w:p>
    <w:p w:rsidR="0032724E" w:rsidRPr="0032724E" w:rsidRDefault="0032724E" w:rsidP="0032724E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Informácie o povinnostiach ú</w:t>
      </w:r>
      <w:r>
        <w:rPr>
          <w:rFonts w:ascii="Calibri" w:hAnsi="Calibri" w:cs="Calibri"/>
          <w:sz w:val="20"/>
          <w:szCs w:val="20"/>
        </w:rPr>
        <w:t>čtovnej jednotky, a to:</w:t>
      </w: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80" w:hanging="360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Spolo</w:t>
      </w:r>
      <w:r>
        <w:rPr>
          <w:rFonts w:ascii="Calibri" w:hAnsi="Calibri" w:cs="Calibri"/>
          <w:sz w:val="20"/>
          <w:szCs w:val="20"/>
        </w:rPr>
        <w:t>čnosť nemá žiadne finančné povinnosti, ktoré sa nevykazujú v súvahe, ale sú významné na posúdenie finančnej situácie účtovnej jednotky.</w:t>
      </w: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80" w:hanging="360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Spolo</w:t>
      </w:r>
      <w:r>
        <w:rPr>
          <w:rFonts w:ascii="Calibri" w:hAnsi="Calibri" w:cs="Calibri"/>
          <w:sz w:val="20"/>
          <w:szCs w:val="20"/>
        </w:rPr>
        <w:t>čnosť nemá informácie ohľadne podmienených záväzkoch spoločnosti.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</w:p>
    <w:p w:rsidR="003136F5" w:rsidRPr="00624E4F" w:rsidRDefault="003136F5" w:rsidP="00624E4F">
      <w:pPr>
        <w:rPr>
          <w:szCs w:val="20"/>
        </w:rPr>
      </w:pPr>
    </w:p>
    <w:sectPr w:rsidR="003136F5" w:rsidRPr="00624E4F" w:rsidSect="001A2007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E074C" w:rsidRDefault="001E074C" w:rsidP="00DA3EE5">
      <w:pPr>
        <w:spacing w:after="0" w:line="240" w:lineRule="auto"/>
      </w:pPr>
      <w:r>
        <w:separator/>
      </w:r>
    </w:p>
  </w:endnote>
  <w:endnote w:type="continuationSeparator" w:id="1">
    <w:p w:rsidR="001E074C" w:rsidRDefault="001E074C" w:rsidP="00DA3E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015760"/>
      <w:docPartObj>
        <w:docPartGallery w:val="Page Numbers (Bottom of Page)"/>
        <w:docPartUnique/>
      </w:docPartObj>
    </w:sdtPr>
    <w:sdtContent>
      <w:p w:rsidR="003136F5" w:rsidRDefault="00C550E8">
        <w:pPr>
          <w:pStyle w:val="Pta"/>
          <w:jc w:val="right"/>
        </w:pPr>
        <w:r>
          <w:fldChar w:fldCharType="begin"/>
        </w:r>
        <w:r w:rsidR="005514E2">
          <w:instrText xml:space="preserve"> PAGE   \* MERGEFORMAT </w:instrText>
        </w:r>
        <w:r>
          <w:fldChar w:fldCharType="separate"/>
        </w:r>
        <w:r w:rsidR="00AC6FDF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3136F5" w:rsidRDefault="003136F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E074C" w:rsidRDefault="001E074C" w:rsidP="00DA3EE5">
      <w:pPr>
        <w:spacing w:after="0" w:line="240" w:lineRule="auto"/>
      </w:pPr>
      <w:r>
        <w:separator/>
      </w:r>
    </w:p>
  </w:footnote>
  <w:footnote w:type="continuationSeparator" w:id="1">
    <w:p w:rsidR="001E074C" w:rsidRDefault="001E074C" w:rsidP="00DA3E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A3EE5" w:rsidRPr="003136F5" w:rsidTr="008C142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FB0F8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Poznámky Úč</w:t>
          </w:r>
          <w:r w:rsidR="00FB0F88" w:rsidRPr="003136F5">
            <w:rPr>
              <w:rFonts w:eastAsia="Calibri" w:cs="Times New Roman"/>
              <w:sz w:val="18"/>
              <w:szCs w:val="18"/>
            </w:rPr>
            <w:t>MÚJ</w:t>
          </w:r>
          <w:r w:rsidRPr="003136F5">
            <w:rPr>
              <w:rFonts w:eastAsia="Calibri" w:cs="Times New Roman"/>
              <w:sz w:val="18"/>
              <w:szCs w:val="18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4</w:t>
          </w:r>
        </w:p>
      </w:tc>
    </w:tr>
  </w:tbl>
  <w:p w:rsidR="00DA3EE5" w:rsidRPr="00833D0C" w:rsidRDefault="00DA3EE5" w:rsidP="00DA3EE5">
    <w:pPr>
      <w:pStyle w:val="Hlavika"/>
      <w:tabs>
        <w:tab w:val="center" w:pos="4962"/>
        <w:tab w:val="right" w:pos="9213"/>
      </w:tabs>
      <w:ind w:right="-1"/>
      <w:jc w:val="right"/>
      <w:rPr>
        <w:rFonts w:ascii="Calibri" w:eastAsia="Calibri" w:hAnsi="Calibri" w:cs="Times New Roman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A3EE5" w:rsidRPr="003136F5" w:rsidTr="008C142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9</w:t>
          </w:r>
        </w:p>
      </w:tc>
    </w:tr>
  </w:tbl>
  <w:p w:rsidR="00DA3EE5" w:rsidRDefault="00DA3EE5" w:rsidP="00DA3EE5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rFonts w:ascii="Calibri" w:eastAsia="Calibri" w:hAnsi="Calibri" w:cs="Times New Roman"/>
      </w:rPr>
    </w:pPr>
  </w:p>
  <w:p w:rsidR="00DA3EE5" w:rsidRDefault="00DA3E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604A2C8"/>
    <w:lvl w:ilvl="0">
      <w:numFmt w:val="bullet"/>
      <w:lvlText w:val="*"/>
      <w:lvlJc w:val="left"/>
    </w:lvl>
  </w:abstractNum>
  <w:abstractNum w:abstractNumId="1">
    <w:nsid w:val="04C51845"/>
    <w:multiLevelType w:val="hybridMultilevel"/>
    <w:tmpl w:val="7C08AF5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984051"/>
    <w:multiLevelType w:val="hybridMultilevel"/>
    <w:tmpl w:val="A33CE040"/>
    <w:lvl w:ilvl="0" w:tplc="041B0017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>
    <w:nsid w:val="0B4633F5"/>
    <w:multiLevelType w:val="hybridMultilevel"/>
    <w:tmpl w:val="033A00A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62717DF"/>
    <w:multiLevelType w:val="hybridMultilevel"/>
    <w:tmpl w:val="5FA47D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E1A7765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C75BE2"/>
    <w:multiLevelType w:val="hybridMultilevel"/>
    <w:tmpl w:val="150014DC"/>
    <w:lvl w:ilvl="0" w:tplc="0600765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B50461F"/>
    <w:multiLevelType w:val="hybridMultilevel"/>
    <w:tmpl w:val="B2AC12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2453425"/>
    <w:multiLevelType w:val="hybridMultilevel"/>
    <w:tmpl w:val="629EB202"/>
    <w:lvl w:ilvl="0" w:tplc="B4BE879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5221A9D"/>
    <w:multiLevelType w:val="hybridMultilevel"/>
    <w:tmpl w:val="7A50D7EC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3A5B6CD8"/>
    <w:multiLevelType w:val="hybridMultilevel"/>
    <w:tmpl w:val="EE9EDD0C"/>
    <w:lvl w:ilvl="0" w:tplc="1B423A82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44041726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3D71D98"/>
    <w:multiLevelType w:val="hybridMultilevel"/>
    <w:tmpl w:val="19040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7935C27"/>
    <w:multiLevelType w:val="hybridMultilevel"/>
    <w:tmpl w:val="299CAA2A"/>
    <w:lvl w:ilvl="0" w:tplc="041B0017">
      <w:start w:val="1"/>
      <w:numFmt w:val="lowerLetter"/>
      <w:lvlText w:val="%1)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6A7555E7"/>
    <w:multiLevelType w:val="hybridMultilevel"/>
    <w:tmpl w:val="71264C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7B103E8"/>
    <w:multiLevelType w:val="hybridMultilevel"/>
    <w:tmpl w:val="3B28EA1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15"/>
  </w:num>
  <w:num w:numId="4">
    <w:abstractNumId w:val="8"/>
  </w:num>
  <w:num w:numId="5">
    <w:abstractNumId w:val="6"/>
  </w:num>
  <w:num w:numId="6">
    <w:abstractNumId w:val="4"/>
  </w:num>
  <w:num w:numId="7">
    <w:abstractNumId w:val="14"/>
  </w:num>
  <w:num w:numId="8">
    <w:abstractNumId w:val="3"/>
  </w:num>
  <w:num w:numId="9">
    <w:abstractNumId w:val="2"/>
  </w:num>
  <w:num w:numId="10">
    <w:abstractNumId w:val="13"/>
  </w:num>
  <w:num w:numId="11">
    <w:abstractNumId w:val="11"/>
  </w:num>
  <w:num w:numId="12">
    <w:abstractNumId w:val="9"/>
  </w:num>
  <w:num w:numId="13">
    <w:abstractNumId w:val="7"/>
  </w:num>
  <w:num w:numId="14">
    <w:abstractNumId w:val="10"/>
  </w:num>
  <w:num w:numId="15">
    <w:abstractNumId w:val="16"/>
  </w:num>
  <w:num w:numId="16">
    <w:abstractNumId w:val="12"/>
  </w:num>
  <w:num w:numId="17">
    <w:abstractNumId w:val="0"/>
    <w:lvlOverride w:ilvl="0">
      <w:lvl w:ilvl="0">
        <w:numFmt w:val="bullet"/>
        <w:lvlText w:val=""/>
        <w:legacy w:legacy="1" w:legacySpace="0" w:legacyIndent="360"/>
        <w:lvlJc w:val="left"/>
        <w:rPr>
          <w:rFonts w:ascii="Symbol" w:hAnsi="Symbol" w:hint="default"/>
        </w:rPr>
      </w:lvl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DA3EE5"/>
    <w:rsid w:val="000618B2"/>
    <w:rsid w:val="000738D6"/>
    <w:rsid w:val="00076326"/>
    <w:rsid w:val="00081920"/>
    <w:rsid w:val="000B2AD4"/>
    <w:rsid w:val="000F3252"/>
    <w:rsid w:val="001A2007"/>
    <w:rsid w:val="001C0705"/>
    <w:rsid w:val="001C4951"/>
    <w:rsid w:val="001E074C"/>
    <w:rsid w:val="001E6013"/>
    <w:rsid w:val="00257AF9"/>
    <w:rsid w:val="0026330D"/>
    <w:rsid w:val="00284C09"/>
    <w:rsid w:val="002A52AD"/>
    <w:rsid w:val="002D4C90"/>
    <w:rsid w:val="0030664E"/>
    <w:rsid w:val="003136F5"/>
    <w:rsid w:val="0032724E"/>
    <w:rsid w:val="00345838"/>
    <w:rsid w:val="00457EF4"/>
    <w:rsid w:val="00466A2B"/>
    <w:rsid w:val="004A3ABF"/>
    <w:rsid w:val="0054691A"/>
    <w:rsid w:val="005514E2"/>
    <w:rsid w:val="005B26B9"/>
    <w:rsid w:val="00607DF9"/>
    <w:rsid w:val="00624E4F"/>
    <w:rsid w:val="00706C3B"/>
    <w:rsid w:val="007626A2"/>
    <w:rsid w:val="00816A2C"/>
    <w:rsid w:val="00831AD1"/>
    <w:rsid w:val="00887BCE"/>
    <w:rsid w:val="008966FD"/>
    <w:rsid w:val="008C6ECC"/>
    <w:rsid w:val="009D0B77"/>
    <w:rsid w:val="009E3DCF"/>
    <w:rsid w:val="00A034F6"/>
    <w:rsid w:val="00A41F4C"/>
    <w:rsid w:val="00A63901"/>
    <w:rsid w:val="00AB3ED5"/>
    <w:rsid w:val="00AC6FDF"/>
    <w:rsid w:val="00AE4985"/>
    <w:rsid w:val="00AF6913"/>
    <w:rsid w:val="00BF68A0"/>
    <w:rsid w:val="00C07652"/>
    <w:rsid w:val="00C472EF"/>
    <w:rsid w:val="00C550E8"/>
    <w:rsid w:val="00C55653"/>
    <w:rsid w:val="00CC6A62"/>
    <w:rsid w:val="00D273ED"/>
    <w:rsid w:val="00DA2599"/>
    <w:rsid w:val="00DA3EE5"/>
    <w:rsid w:val="00DD748E"/>
    <w:rsid w:val="00E06B95"/>
    <w:rsid w:val="00E37B56"/>
    <w:rsid w:val="00E7003E"/>
    <w:rsid w:val="00E71788"/>
    <w:rsid w:val="00EB2696"/>
    <w:rsid w:val="00ED0647"/>
    <w:rsid w:val="00EE256E"/>
    <w:rsid w:val="00EE5029"/>
    <w:rsid w:val="00F448A5"/>
    <w:rsid w:val="00F54894"/>
    <w:rsid w:val="00F662AF"/>
    <w:rsid w:val="00FB0F88"/>
    <w:rsid w:val="00FD4820"/>
    <w:rsid w:val="00FE09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4C9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3EE5"/>
  </w:style>
  <w:style w:type="paragraph" w:styleId="Pta">
    <w:name w:val="footer"/>
    <w:basedOn w:val="Normlny"/>
    <w:link w:val="Pt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3EE5"/>
  </w:style>
  <w:style w:type="paragraph" w:styleId="Odsekzoznamu">
    <w:name w:val="List Paragraph"/>
    <w:basedOn w:val="Normlny"/>
    <w:uiPriority w:val="99"/>
    <w:qFormat/>
    <w:rsid w:val="00FB0F88"/>
    <w:pPr>
      <w:ind w:left="720"/>
      <w:contextualSpacing/>
    </w:pPr>
  </w:style>
  <w:style w:type="table" w:styleId="Mriekatabuky">
    <w:name w:val="Table Grid"/>
    <w:basedOn w:val="Normlnatabu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ovChar">
    <w:name w:val="Názov Char"/>
    <w:basedOn w:val="Predvolenpsmoodseku"/>
    <w:link w:val="Nzo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DA3EE5"/>
  </w:style>
  <w:style w:type="paragraph" w:styleId="Zpat">
    <w:name w:val="footer"/>
    <w:basedOn w:val="Normln"/>
    <w:link w:val="Zpat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DA3EE5"/>
  </w:style>
  <w:style w:type="paragraph" w:styleId="Odstavecseseznamem">
    <w:name w:val="List Paragraph"/>
    <w:basedOn w:val="Normln"/>
    <w:uiPriority w:val="99"/>
    <w:qFormat/>
    <w:rsid w:val="00FB0F88"/>
    <w:pPr>
      <w:ind w:left="720"/>
      <w:contextualSpacing/>
    </w:pPr>
  </w:style>
  <w:style w:type="table" w:styleId="Mkatabulky">
    <w:name w:val="Table Grid"/>
    <w:basedOn w:val="Normlntabul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evChar">
    <w:name w:val="Název Char"/>
    <w:basedOn w:val="Standardnpsmoodstavce"/>
    <w:link w:val="Nze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Standardnpsmoodstavce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534</Words>
  <Characters>3049</Characters>
  <Application>Microsoft Office Word</Application>
  <DocSecurity>0</DocSecurity>
  <Lines>25</Lines>
  <Paragraphs>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3576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PC1</cp:lastModifiedBy>
  <cp:revision>2</cp:revision>
  <cp:lastPrinted>2016-03-31T04:31:00Z</cp:lastPrinted>
  <dcterms:created xsi:type="dcterms:W3CDTF">2021-05-31T15:55:00Z</dcterms:created>
  <dcterms:modified xsi:type="dcterms:W3CDTF">2021-05-31T15:55:00Z</dcterms:modified>
</cp:coreProperties>
</file>