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1597BE86" w14:textId="77777777" w:rsidR="00C81150" w:rsidRPr="002101E6" w:rsidRDefault="00C81150" w:rsidP="00C81150">
      <w:pPr>
        <w:rPr>
          <w:snapToGrid w:val="0"/>
          <w:sz w:val="14"/>
          <w:szCs w:val="14"/>
          <w:lang w:eastAsia="sk-SK"/>
        </w:rPr>
      </w:pPr>
    </w:p>
    <w:p w14:paraId="7974D02D" w14:textId="77777777" w:rsidR="00C81150" w:rsidRPr="002101E6" w:rsidRDefault="00C81150" w:rsidP="00C81150">
      <w:pPr>
        <w:rPr>
          <w:sz w:val="14"/>
          <w:szCs w:val="14"/>
        </w:rPr>
      </w:pPr>
    </w:p>
    <w:p w14:paraId="116342B7" w14:textId="77777777" w:rsidR="00C81150" w:rsidRPr="002101E6" w:rsidRDefault="00C81150" w:rsidP="00C358AB">
      <w:pPr>
        <w:pStyle w:val="Nadpis1"/>
        <w:numPr>
          <w:ilvl w:val="0"/>
          <w:numId w:val="23"/>
        </w:numPr>
      </w:pPr>
      <w:r w:rsidRPr="002101E6">
        <w:t>VŠEOBECNÉ INFORMÁCIE</w:t>
      </w:r>
    </w:p>
    <w:p w14:paraId="28031D68" w14:textId="77777777" w:rsidR="00C81150" w:rsidRPr="002101E6" w:rsidRDefault="00C81150" w:rsidP="00C81150">
      <w:pPr>
        <w:rPr>
          <w:b/>
          <w:snapToGrid w:val="0"/>
          <w:sz w:val="14"/>
          <w:szCs w:val="14"/>
          <w:u w:val="single"/>
          <w:lang w:eastAsia="sk-SK"/>
        </w:rPr>
      </w:pPr>
    </w:p>
    <w:p w14:paraId="1A8BD7BB" w14:textId="77777777" w:rsidR="00C81150" w:rsidRDefault="00C81150" w:rsidP="00C81150">
      <w:pPr>
        <w:pStyle w:val="Nadpis2"/>
      </w:pPr>
      <w:r w:rsidRPr="002101E6">
        <w:t>Základné údaje o</w:t>
      </w:r>
      <w:r w:rsidR="00AD3E66">
        <w:t> </w:t>
      </w:r>
      <w:r w:rsidRPr="002101E6">
        <w:t>spoločnosti</w:t>
      </w:r>
    </w:p>
    <w:p w14:paraId="01DFD636" w14:textId="77777777" w:rsidR="00AD3E66" w:rsidRPr="00AD3E66" w:rsidRDefault="00AD3E66" w:rsidP="00AD3E66"/>
    <w:p w14:paraId="03298EB7" w14:textId="77777777" w:rsidR="00C81150" w:rsidRPr="00BE6AF4" w:rsidRDefault="00C81150" w:rsidP="00C81150">
      <w:pPr>
        <w:rPr>
          <w:b/>
          <w:snapToGrid w:val="0"/>
          <w:sz w:val="14"/>
          <w:szCs w:val="14"/>
          <w:u w:val="single"/>
          <w:lang w:eastAsia="sk-SK"/>
        </w:rPr>
      </w:pPr>
    </w:p>
    <w:p w14:paraId="6C54C5B1" w14:textId="7976C483" w:rsidR="00C72E9C" w:rsidRPr="00BE6AF4" w:rsidRDefault="00AD56B7" w:rsidP="00C72E9C">
      <w:pPr>
        <w:spacing w:after="240"/>
        <w:rPr>
          <w:rFonts w:cs="Arial"/>
          <w:szCs w:val="17"/>
        </w:rPr>
      </w:pPr>
      <w:r>
        <w:rPr>
          <w:rFonts w:cs="Arial"/>
          <w:b/>
          <w:szCs w:val="17"/>
        </w:rPr>
        <w:t>ewia CCE</w:t>
      </w:r>
      <w:r w:rsidR="004529FB">
        <w:rPr>
          <w:rFonts w:cs="Arial"/>
          <w:b/>
          <w:szCs w:val="17"/>
        </w:rPr>
        <w:t>2</w:t>
      </w:r>
      <w:r w:rsidR="00FD394A">
        <w:rPr>
          <w:rFonts w:cs="Arial"/>
          <w:b/>
          <w:szCs w:val="17"/>
        </w:rPr>
        <w:t xml:space="preserve"> </w:t>
      </w:r>
      <w:proofErr w:type="spellStart"/>
      <w:r w:rsidR="00FD394A">
        <w:rPr>
          <w:rFonts w:cs="Arial"/>
          <w:b/>
          <w:szCs w:val="17"/>
        </w:rPr>
        <w:t>s.r.o</w:t>
      </w:r>
      <w:proofErr w:type="spellEnd"/>
      <w:r w:rsidR="00FD394A">
        <w:rPr>
          <w:rFonts w:cs="Arial"/>
          <w:b/>
          <w:szCs w:val="17"/>
        </w:rPr>
        <w:t>.</w:t>
      </w:r>
      <w:r w:rsidR="00C72E9C" w:rsidRPr="00BE6AF4">
        <w:rPr>
          <w:rFonts w:cs="Arial"/>
          <w:szCs w:val="17"/>
        </w:rPr>
        <w:t xml:space="preserve"> (ďalej len „spoločnosť”) je </w:t>
      </w:r>
      <w:r w:rsidR="009173B7" w:rsidRPr="00BE6AF4">
        <w:rPr>
          <w:rFonts w:cs="Arial"/>
          <w:szCs w:val="17"/>
        </w:rPr>
        <w:t xml:space="preserve">akciová </w:t>
      </w:r>
      <w:r w:rsidR="00C72E9C" w:rsidRPr="00BE6AF4">
        <w:rPr>
          <w:rFonts w:cs="Arial"/>
          <w:szCs w:val="17"/>
        </w:rPr>
        <w:t xml:space="preserve">spoločnosť, ktorá vznikla dňa </w:t>
      </w:r>
      <w:r>
        <w:rPr>
          <w:rFonts w:cs="Arial"/>
          <w:szCs w:val="17"/>
        </w:rPr>
        <w:t>04</w:t>
      </w:r>
      <w:r w:rsidR="009173B7" w:rsidRPr="00BE6AF4">
        <w:rPr>
          <w:rFonts w:cs="Arial"/>
          <w:szCs w:val="17"/>
        </w:rPr>
        <w:t>.</w:t>
      </w:r>
      <w:r>
        <w:rPr>
          <w:rFonts w:cs="Arial"/>
          <w:szCs w:val="17"/>
        </w:rPr>
        <w:t>septembra</w:t>
      </w:r>
      <w:r w:rsidR="00FD394A">
        <w:rPr>
          <w:rFonts w:cs="Arial"/>
          <w:szCs w:val="17"/>
        </w:rPr>
        <w:t xml:space="preserve"> </w:t>
      </w:r>
      <w:r w:rsidR="00FD46F8">
        <w:rPr>
          <w:rFonts w:cs="Arial"/>
          <w:szCs w:val="17"/>
        </w:rPr>
        <w:t>20</w:t>
      </w:r>
      <w:r w:rsidR="00C07F6A">
        <w:rPr>
          <w:rFonts w:cs="Arial"/>
          <w:szCs w:val="17"/>
        </w:rPr>
        <w:t>19</w:t>
      </w:r>
      <w:r w:rsidR="00C72E9C" w:rsidRPr="00BE6AF4">
        <w:rPr>
          <w:rFonts w:cs="Arial"/>
          <w:szCs w:val="17"/>
        </w:rPr>
        <w:t>.</w:t>
      </w:r>
      <w:r w:rsidR="00EF7A3F">
        <w:rPr>
          <w:rFonts w:cs="Arial"/>
          <w:szCs w:val="17"/>
        </w:rPr>
        <w:t xml:space="preserve"> </w:t>
      </w:r>
      <w:r w:rsidR="00C72E9C" w:rsidRPr="00BE6AF4">
        <w:rPr>
          <w:rFonts w:cs="Arial"/>
          <w:szCs w:val="17"/>
        </w:rPr>
        <w:t xml:space="preserve"> Dňa </w:t>
      </w:r>
      <w:r w:rsidRPr="00BE6AF4">
        <w:rPr>
          <w:rFonts w:cs="Arial"/>
          <w:szCs w:val="17"/>
        </w:rPr>
        <w:t>1</w:t>
      </w:r>
      <w:r w:rsidR="004529FB">
        <w:rPr>
          <w:rFonts w:cs="Arial"/>
          <w:szCs w:val="17"/>
        </w:rPr>
        <w:t>5</w:t>
      </w:r>
      <w:r w:rsidRPr="00BE6AF4">
        <w:rPr>
          <w:rFonts w:cs="Arial"/>
          <w:szCs w:val="17"/>
        </w:rPr>
        <w:t>.</w:t>
      </w:r>
      <w:r>
        <w:rPr>
          <w:rFonts w:cs="Arial"/>
          <w:szCs w:val="17"/>
        </w:rPr>
        <w:t xml:space="preserve">októbra </w:t>
      </w:r>
      <w:r w:rsidR="00FD46F8">
        <w:rPr>
          <w:rFonts w:cs="Arial"/>
          <w:szCs w:val="17"/>
        </w:rPr>
        <w:t>20</w:t>
      </w:r>
      <w:r w:rsidR="00C07F6A">
        <w:rPr>
          <w:rFonts w:cs="Arial"/>
          <w:szCs w:val="17"/>
        </w:rPr>
        <w:t>19</w:t>
      </w:r>
      <w:r w:rsidR="009173B7" w:rsidRPr="00BE6AF4">
        <w:rPr>
          <w:rFonts w:cs="Arial"/>
          <w:szCs w:val="17"/>
        </w:rPr>
        <w:t xml:space="preserve"> </w:t>
      </w:r>
      <w:r w:rsidR="00C72E9C" w:rsidRPr="00BE6AF4">
        <w:rPr>
          <w:rFonts w:cs="Arial"/>
          <w:szCs w:val="17"/>
        </w:rPr>
        <w:t xml:space="preserve">bola zapísaná do Obchodného registra vedenom na Okresnom súde </w:t>
      </w:r>
      <w:r w:rsidR="00FD394A">
        <w:rPr>
          <w:rFonts w:cs="Arial"/>
          <w:szCs w:val="17"/>
        </w:rPr>
        <w:t>Košice</w:t>
      </w:r>
      <w:r w:rsidR="00C72E9C" w:rsidRPr="00BE6AF4">
        <w:rPr>
          <w:rFonts w:cs="Arial"/>
          <w:szCs w:val="17"/>
        </w:rPr>
        <w:t xml:space="preserve"> I. , oddiel </w:t>
      </w:r>
      <w:proofErr w:type="spellStart"/>
      <w:r w:rsidR="009173B7" w:rsidRPr="00BE6AF4">
        <w:rPr>
          <w:rFonts w:cs="Arial"/>
          <w:szCs w:val="17"/>
        </w:rPr>
        <w:t>S</w:t>
      </w:r>
      <w:r w:rsidR="00EF7A3F">
        <w:rPr>
          <w:rFonts w:cs="Arial"/>
          <w:szCs w:val="17"/>
        </w:rPr>
        <w:t>ro</w:t>
      </w:r>
      <w:proofErr w:type="spellEnd"/>
      <w:r w:rsidR="00C72E9C" w:rsidRPr="00BE6AF4">
        <w:rPr>
          <w:rFonts w:cs="Arial"/>
          <w:szCs w:val="17"/>
        </w:rPr>
        <w:t xml:space="preserve">, vložka </w:t>
      </w:r>
      <w:r w:rsidR="00FD394A">
        <w:rPr>
          <w:rFonts w:cs="Arial"/>
          <w:szCs w:val="17"/>
        </w:rPr>
        <w:t>4</w:t>
      </w:r>
      <w:r>
        <w:rPr>
          <w:rFonts w:cs="Arial"/>
          <w:szCs w:val="17"/>
        </w:rPr>
        <w:t>74</w:t>
      </w:r>
      <w:r w:rsidR="004529FB">
        <w:rPr>
          <w:rFonts w:cs="Arial"/>
          <w:szCs w:val="17"/>
        </w:rPr>
        <w:t>34</w:t>
      </w:r>
      <w:r w:rsidR="00FD394A">
        <w:rPr>
          <w:rFonts w:cs="Arial"/>
          <w:szCs w:val="17"/>
        </w:rPr>
        <w:t>/V</w:t>
      </w:r>
      <w:r w:rsidR="00C72E9C" w:rsidRPr="00BE6AF4">
        <w:rPr>
          <w:rFonts w:cs="Arial"/>
          <w:szCs w:val="17"/>
        </w:rPr>
        <w:t>. Spoločnosť sídli</w:t>
      </w:r>
      <w:r w:rsidR="009173B7" w:rsidRPr="00BE6AF4">
        <w:rPr>
          <w:rFonts w:cs="Arial"/>
          <w:szCs w:val="17"/>
        </w:rPr>
        <w:t xml:space="preserve">: </w:t>
      </w:r>
      <w:r w:rsidR="00EF7A3F">
        <w:rPr>
          <w:rFonts w:cs="Arial"/>
          <w:szCs w:val="17"/>
        </w:rPr>
        <w:t>Rastislavova č. 98</w:t>
      </w:r>
      <w:r w:rsidR="00C72E9C" w:rsidRPr="00BE6AF4">
        <w:rPr>
          <w:rFonts w:cs="Arial"/>
          <w:szCs w:val="17"/>
        </w:rPr>
        <w:t>,</w:t>
      </w:r>
      <w:r w:rsidR="00EF7A3F">
        <w:rPr>
          <w:rFonts w:cs="Arial"/>
          <w:szCs w:val="17"/>
        </w:rPr>
        <w:t xml:space="preserve"> 043 46, Košice,</w:t>
      </w:r>
      <w:r w:rsidR="00C72E9C" w:rsidRPr="00BE6AF4">
        <w:rPr>
          <w:rFonts w:cs="Arial"/>
          <w:szCs w:val="17"/>
        </w:rPr>
        <w:t xml:space="preserve"> Slovenská republika, identifikačné číslo </w:t>
      </w:r>
      <w:r w:rsidR="00EF7A3F">
        <w:rPr>
          <w:rFonts w:cs="Arial"/>
          <w:szCs w:val="17"/>
        </w:rPr>
        <w:t>52</w:t>
      </w:r>
      <w:r>
        <w:rPr>
          <w:rFonts w:cs="Arial"/>
          <w:szCs w:val="17"/>
        </w:rPr>
        <w:t>6</w:t>
      </w:r>
      <w:r w:rsidR="00EF7A3F">
        <w:rPr>
          <w:rFonts w:cs="Arial"/>
          <w:szCs w:val="17"/>
        </w:rPr>
        <w:t>5</w:t>
      </w:r>
      <w:r>
        <w:rPr>
          <w:rFonts w:cs="Arial"/>
          <w:szCs w:val="17"/>
        </w:rPr>
        <w:t>2</w:t>
      </w:r>
      <w:r w:rsidR="004529FB">
        <w:rPr>
          <w:rFonts w:cs="Arial"/>
          <w:szCs w:val="17"/>
        </w:rPr>
        <w:t>815</w:t>
      </w:r>
      <w:r w:rsidR="00BE6AF4" w:rsidRPr="00BE6AF4">
        <w:rPr>
          <w:rFonts w:cs="Arial"/>
          <w:szCs w:val="17"/>
        </w:rPr>
        <w:t>.</w:t>
      </w:r>
      <w:r w:rsidR="00C72E9C" w:rsidRPr="00BE6AF4">
        <w:rPr>
          <w:rFonts w:cs="Arial"/>
          <w:szCs w:val="17"/>
        </w:rPr>
        <w:t xml:space="preserve"> </w:t>
      </w:r>
    </w:p>
    <w:p w14:paraId="0B310585" w14:textId="77777777" w:rsidR="00C72E9C" w:rsidRPr="00AD3E66" w:rsidRDefault="00C72E9C" w:rsidP="00C72E9C">
      <w:pPr>
        <w:spacing w:after="240"/>
        <w:rPr>
          <w:rFonts w:cs="Arial"/>
          <w:b/>
          <w:szCs w:val="17"/>
        </w:rPr>
      </w:pPr>
      <w:r w:rsidRPr="00AD3E66">
        <w:rPr>
          <w:rFonts w:cs="Arial"/>
          <w:b/>
          <w:szCs w:val="17"/>
        </w:rPr>
        <w:t>Hlavným predmetom činnosti je:</w:t>
      </w:r>
    </w:p>
    <w:p w14:paraId="72AD72A4" w14:textId="77777777" w:rsidR="00BE6AF4" w:rsidRPr="00BE6AF4" w:rsidRDefault="00C72E9C" w:rsidP="00BE6AF4">
      <w:pPr>
        <w:keepNext/>
        <w:numPr>
          <w:ilvl w:val="0"/>
          <w:numId w:val="13"/>
        </w:numPr>
        <w:rPr>
          <w:rFonts w:cs="Arial"/>
          <w:szCs w:val="17"/>
        </w:rPr>
      </w:pPr>
      <w:r w:rsidRPr="00AD3E66">
        <w:rPr>
          <w:rFonts w:cs="Arial"/>
          <w:szCs w:val="17"/>
        </w:rPr>
        <w:t xml:space="preserve">podnikanie v oblasti nakladania </w:t>
      </w:r>
      <w:r w:rsidR="00BE6AF4">
        <w:rPr>
          <w:rFonts w:cs="Arial"/>
          <w:szCs w:val="17"/>
        </w:rPr>
        <w:t>s iným ako nebezpečným odpadom</w:t>
      </w:r>
    </w:p>
    <w:p w14:paraId="0313E7AE" w14:textId="77777777" w:rsidR="00BE6AF4" w:rsidRPr="00AD3E66" w:rsidRDefault="00BE6AF4" w:rsidP="00BE6AF4">
      <w:pPr>
        <w:keepNext/>
        <w:rPr>
          <w:rFonts w:cs="Arial"/>
          <w:szCs w:val="17"/>
        </w:rPr>
      </w:pPr>
    </w:p>
    <w:p w14:paraId="2DABB97B" w14:textId="2EA2B085" w:rsidR="00FF7B2C" w:rsidRDefault="00AD56B7" w:rsidP="004174C3">
      <w:pPr>
        <w:keepNext/>
        <w:numPr>
          <w:ilvl w:val="0"/>
          <w:numId w:val="13"/>
        </w:numPr>
        <w:rPr>
          <w:rFonts w:cs="Arial"/>
          <w:szCs w:val="17"/>
        </w:rPr>
      </w:pPr>
      <w:proofErr w:type="spellStart"/>
      <w:r>
        <w:rPr>
          <w:rFonts w:cs="Arial"/>
          <w:szCs w:val="17"/>
        </w:rPr>
        <w:t>činnosťž</w:t>
      </w:r>
      <w:proofErr w:type="spellEnd"/>
      <w:r>
        <w:rPr>
          <w:rFonts w:cs="Arial"/>
          <w:szCs w:val="17"/>
        </w:rPr>
        <w:t xml:space="preserve"> podnikateľských, organizačných a ekonomických poradcov</w:t>
      </w:r>
    </w:p>
    <w:p w14:paraId="2FF7712A" w14:textId="77777777" w:rsidR="00C72E9C" w:rsidRPr="00AD3E66" w:rsidRDefault="00C72E9C" w:rsidP="00FF7B2C">
      <w:pPr>
        <w:keepNext/>
        <w:rPr>
          <w:rFonts w:cs="Arial"/>
          <w:szCs w:val="17"/>
        </w:rPr>
      </w:pPr>
      <w:r w:rsidRPr="00AD3E66">
        <w:rPr>
          <w:rFonts w:cs="Arial"/>
          <w:szCs w:val="17"/>
        </w:rPr>
        <w:tab/>
      </w:r>
    </w:p>
    <w:p w14:paraId="42BD1BB2" w14:textId="77777777" w:rsidR="00C72E9C" w:rsidRPr="00AD3E66" w:rsidRDefault="00C72E9C" w:rsidP="004174C3">
      <w:pPr>
        <w:keepNext/>
        <w:numPr>
          <w:ilvl w:val="0"/>
          <w:numId w:val="13"/>
        </w:numPr>
        <w:rPr>
          <w:rFonts w:cs="Arial"/>
          <w:szCs w:val="17"/>
        </w:rPr>
      </w:pPr>
      <w:r w:rsidRPr="00AD3E66">
        <w:rPr>
          <w:rFonts w:cs="Arial"/>
          <w:szCs w:val="17"/>
        </w:rPr>
        <w:t xml:space="preserve">kúpa tovaru na účely jeho predaja konečnému spotrebiteľovo (maloobchod) </w:t>
      </w:r>
      <w:r w:rsidR="00FB6C35">
        <w:rPr>
          <w:rFonts w:cs="Arial"/>
          <w:szCs w:val="17"/>
        </w:rPr>
        <w:t>alebo iným prevádzkovateľom živnosti (veľkoobchod)</w:t>
      </w:r>
      <w:r w:rsidRPr="00AD3E66">
        <w:rPr>
          <w:rFonts w:cs="Arial"/>
          <w:szCs w:val="17"/>
        </w:rPr>
        <w:tab/>
      </w:r>
    </w:p>
    <w:p w14:paraId="6BDC416C" w14:textId="77777777" w:rsidR="00C72E9C" w:rsidRDefault="00C72E9C" w:rsidP="00C72E9C">
      <w:pPr>
        <w:pStyle w:val="Nadpis2"/>
        <w:numPr>
          <w:ilvl w:val="0"/>
          <w:numId w:val="0"/>
        </w:numPr>
        <w:ind w:left="539"/>
      </w:pPr>
    </w:p>
    <w:p w14:paraId="325476A1" w14:textId="77777777" w:rsidR="00FD46F8" w:rsidRDefault="00FD46F8" w:rsidP="00FD46F8">
      <w:pPr>
        <w:pStyle w:val="Nadpis2"/>
      </w:pPr>
      <w:r>
        <w:t>Schválenie ročnej závierky za rok 2019</w:t>
      </w:r>
    </w:p>
    <w:p w14:paraId="6D57DCD2" w14:textId="77777777" w:rsidR="00FD46F8" w:rsidRDefault="00FD46F8" w:rsidP="00FD46F8"/>
    <w:p w14:paraId="5EBF586D" w14:textId="77777777" w:rsidR="00FD46F8" w:rsidRPr="00CA4D76" w:rsidRDefault="00FD46F8" w:rsidP="00FD46F8">
      <w:r>
        <w:t>Účtovná závierka za rok 2019 bola schválená 28.5.2020.</w:t>
      </w:r>
    </w:p>
    <w:p w14:paraId="6DB03C6A" w14:textId="77777777" w:rsidR="00FD46F8" w:rsidRPr="002101E6" w:rsidRDefault="00FD46F8" w:rsidP="00FD46F8">
      <w:pPr>
        <w:pStyle w:val="Nadpis2"/>
        <w:numPr>
          <w:ilvl w:val="0"/>
          <w:numId w:val="0"/>
        </w:numPr>
        <w:ind w:left="539" w:hanging="539"/>
        <w:rPr>
          <w:snapToGrid w:val="0"/>
          <w:lang w:eastAsia="sk-SK"/>
        </w:rPr>
      </w:pPr>
    </w:p>
    <w:p w14:paraId="7BC6AA31" w14:textId="77777777" w:rsidR="00C72E9C" w:rsidRDefault="00C72E9C" w:rsidP="00FD46F8">
      <w:pPr>
        <w:pStyle w:val="Nadpis2"/>
        <w:numPr>
          <w:ilvl w:val="0"/>
          <w:numId w:val="0"/>
        </w:numPr>
      </w:pPr>
    </w:p>
    <w:p w14:paraId="0F7C119D" w14:textId="77777777" w:rsidR="00AD3E66" w:rsidRPr="002101E6" w:rsidRDefault="00AD3E66" w:rsidP="00C72E9C">
      <w:pPr>
        <w:rPr>
          <w:snapToGrid w:val="0"/>
          <w:lang w:eastAsia="sk-SK"/>
        </w:rPr>
      </w:pPr>
    </w:p>
    <w:p w14:paraId="25BC7899" w14:textId="77777777" w:rsidR="00C72E9C" w:rsidRPr="002101E6" w:rsidRDefault="00C72E9C" w:rsidP="00C72E9C">
      <w:pPr>
        <w:pStyle w:val="Nadpis2"/>
      </w:pPr>
      <w:r w:rsidRPr="002101E6">
        <w:t>Právny dôvod zostavenia účtovnej závierky</w:t>
      </w:r>
    </w:p>
    <w:p w14:paraId="4A6B40C6" w14:textId="77777777" w:rsidR="00C72E9C" w:rsidRPr="002101E6" w:rsidRDefault="00C72E9C" w:rsidP="00C72E9C">
      <w:pPr>
        <w:rPr>
          <w:snapToGrid w:val="0"/>
          <w:sz w:val="14"/>
          <w:szCs w:val="14"/>
          <w:lang w:eastAsia="sk-SK"/>
        </w:rPr>
      </w:pPr>
    </w:p>
    <w:p w14:paraId="0FA0D8CE" w14:textId="5C945951" w:rsidR="00C72E9C" w:rsidRPr="002101E6" w:rsidRDefault="00C72E9C" w:rsidP="00C72E9C">
      <w:pPr>
        <w:rPr>
          <w:snapToGrid w:val="0"/>
          <w:lang w:eastAsia="sk-SK"/>
        </w:rPr>
      </w:pPr>
      <w:r w:rsidRPr="002101E6">
        <w:rPr>
          <w:snapToGrid w:val="0"/>
          <w:lang w:eastAsia="sk-SK"/>
        </w:rPr>
        <w:t xml:space="preserve">Táto účtovná závierka je riadna individuálna účtovná závierka spoločnosti </w:t>
      </w:r>
      <w:r w:rsidR="00AD56B7">
        <w:rPr>
          <w:rFonts w:cs="Arial"/>
          <w:b/>
          <w:szCs w:val="17"/>
        </w:rPr>
        <w:t>ewia CCE</w:t>
      </w:r>
      <w:r w:rsidR="004529FB">
        <w:rPr>
          <w:rFonts w:cs="Arial"/>
          <w:b/>
          <w:szCs w:val="17"/>
        </w:rPr>
        <w:t>2</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00AD56B7" w:rsidRPr="00BE6AF4">
        <w:rPr>
          <w:rFonts w:cs="Arial"/>
          <w:szCs w:val="17"/>
        </w:rPr>
        <w:t xml:space="preserve"> </w:t>
      </w:r>
      <w:r w:rsidRPr="00907703">
        <w:rPr>
          <w:snapToGrid w:val="0"/>
          <w:color w:val="FF0000"/>
          <w:lang w:eastAsia="sk-SK"/>
        </w:rPr>
        <w:t xml:space="preserve">. </w:t>
      </w:r>
      <w:r w:rsidRPr="002101E6">
        <w:rPr>
          <w:snapToGrid w:val="0"/>
          <w:lang w:eastAsia="sk-SK"/>
        </w:rPr>
        <w:t xml:space="preserve">Bola zostavená za účtovné obdobie od </w:t>
      </w:r>
      <w:r w:rsidR="00FD46F8">
        <w:rPr>
          <w:snapToGrid w:val="0"/>
          <w:lang w:eastAsia="sk-SK"/>
        </w:rPr>
        <w:t>1. januára</w:t>
      </w:r>
      <w:r w:rsidRPr="002101E6">
        <w:rPr>
          <w:snapToGrid w:val="0"/>
          <w:lang w:eastAsia="sk-SK"/>
        </w:rPr>
        <w:t xml:space="preserve"> do 31. decembra </w:t>
      </w:r>
      <w:r w:rsidR="00FD46F8">
        <w:rPr>
          <w:snapToGrid w:val="0"/>
          <w:lang w:eastAsia="sk-SK"/>
        </w:rPr>
        <w:t>2020</w:t>
      </w:r>
      <w:r w:rsidRPr="002101E6">
        <w:rPr>
          <w:snapToGrid w:val="0"/>
          <w:lang w:eastAsia="sk-SK"/>
        </w:rPr>
        <w:t xml:space="preserve"> podľa slovenských právnych predpisov, a to zákona o</w:t>
      </w:r>
      <w:r w:rsidRPr="002101E6">
        <w:t> </w:t>
      </w:r>
      <w:r w:rsidRPr="002101E6">
        <w:rPr>
          <w:snapToGrid w:val="0"/>
          <w:lang w:eastAsia="sk-SK"/>
        </w:rPr>
        <w:t xml:space="preserve">účtovníctve a postupov účtovania pre podnikateľov. </w:t>
      </w:r>
    </w:p>
    <w:p w14:paraId="28AA0764" w14:textId="77777777" w:rsidR="00C72E9C" w:rsidRPr="002101E6" w:rsidRDefault="00C72E9C" w:rsidP="00C72E9C">
      <w:pPr>
        <w:rPr>
          <w:snapToGrid w:val="0"/>
          <w:sz w:val="14"/>
          <w:szCs w:val="14"/>
          <w:lang w:eastAsia="sk-SK"/>
        </w:rPr>
      </w:pPr>
    </w:p>
    <w:p w14:paraId="1DEA55C8" w14:textId="77777777" w:rsidR="00C72E9C" w:rsidRDefault="00C72E9C" w:rsidP="00C72E9C">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41E993F3" w14:textId="77777777" w:rsidR="008D679E" w:rsidRPr="002101E6" w:rsidRDefault="008D679E" w:rsidP="00C72E9C"/>
    <w:p w14:paraId="38DDB741" w14:textId="77777777" w:rsidR="00C72E9C" w:rsidRPr="002101E6" w:rsidRDefault="00C72E9C" w:rsidP="00C81150">
      <w:pPr>
        <w:rPr>
          <w:snapToGrid w:val="0"/>
          <w:sz w:val="14"/>
          <w:szCs w:val="14"/>
          <w:lang w:eastAsia="sk-SK"/>
        </w:rPr>
      </w:pPr>
    </w:p>
    <w:p w14:paraId="2CCC1A9F" w14:textId="77777777" w:rsidR="00E871E1" w:rsidRPr="00E871E1" w:rsidRDefault="00E871E1" w:rsidP="00E871E1"/>
    <w:p w14:paraId="2D260FB8" w14:textId="77777777" w:rsidR="00E871E1" w:rsidRPr="00E871E1" w:rsidRDefault="00E871E1" w:rsidP="00E871E1">
      <w:pPr>
        <w:keepNext/>
        <w:numPr>
          <w:ilvl w:val="1"/>
          <w:numId w:val="14"/>
        </w:numPr>
        <w:outlineLvl w:val="1"/>
        <w:rPr>
          <w:rFonts w:cs="Arial"/>
          <w:b/>
          <w:bCs/>
          <w:iCs/>
          <w:szCs w:val="28"/>
        </w:rPr>
      </w:pPr>
      <w:r w:rsidRPr="00E871E1">
        <w:rPr>
          <w:rFonts w:cs="Arial"/>
          <w:b/>
          <w:bCs/>
          <w:iCs/>
          <w:szCs w:val="28"/>
        </w:rPr>
        <w:t>Konsolidovaná účtovná závierka</w:t>
      </w:r>
    </w:p>
    <w:p w14:paraId="2835C409" w14:textId="77777777" w:rsidR="00E871E1" w:rsidRPr="00E871E1" w:rsidRDefault="00E871E1" w:rsidP="00E871E1">
      <w:pPr>
        <w:rPr>
          <w:snapToGrid w:val="0"/>
          <w:sz w:val="10"/>
          <w:szCs w:val="10"/>
          <w:lang w:eastAsia="sk-SK"/>
        </w:rPr>
      </w:pPr>
    </w:p>
    <w:p w14:paraId="31AE5DF8" w14:textId="7125567B" w:rsidR="00E871E1" w:rsidRPr="00E871E1" w:rsidRDefault="00E871E1" w:rsidP="00E871E1">
      <w:r w:rsidRPr="00E871E1">
        <w:t xml:space="preserve">Spoločnosť </w:t>
      </w:r>
      <w:r w:rsidR="00AD56B7">
        <w:rPr>
          <w:rFonts w:cs="Arial"/>
          <w:b/>
          <w:szCs w:val="17"/>
        </w:rPr>
        <w:t>ewia CCE</w:t>
      </w:r>
      <w:r w:rsidR="004529FB">
        <w:rPr>
          <w:rFonts w:cs="Arial"/>
          <w:b/>
          <w:szCs w:val="17"/>
        </w:rPr>
        <w:t>2</w:t>
      </w:r>
      <w:r w:rsidR="00AD56B7">
        <w:rPr>
          <w:rFonts w:cs="Arial"/>
          <w:b/>
          <w:szCs w:val="17"/>
        </w:rPr>
        <w:t xml:space="preserve"> </w:t>
      </w:r>
      <w:proofErr w:type="spellStart"/>
      <w:r w:rsidR="00AD56B7">
        <w:rPr>
          <w:rFonts w:cs="Arial"/>
          <w:b/>
          <w:szCs w:val="17"/>
        </w:rPr>
        <w:t>s.r.o</w:t>
      </w:r>
      <w:proofErr w:type="spellEnd"/>
      <w:r w:rsidR="00AD56B7">
        <w:rPr>
          <w:rFonts w:cs="Arial"/>
          <w:b/>
          <w:szCs w:val="17"/>
        </w:rPr>
        <w:t>.</w:t>
      </w:r>
      <w:r w:rsidRPr="00E871E1">
        <w:t xml:space="preserve">, je dcérskou spoločnosťou spoločnosti </w:t>
      </w:r>
      <w:r w:rsidR="00AD56B7">
        <w:rPr>
          <w:rFonts w:cs="Arial"/>
          <w:b/>
          <w:szCs w:val="17"/>
        </w:rPr>
        <w:t xml:space="preserve">ewia </w:t>
      </w:r>
      <w:proofErr w:type="spellStart"/>
      <w:r w:rsidRPr="00E871E1">
        <w:rPr>
          <w:b/>
        </w:rPr>
        <w:t>a.s</w:t>
      </w:r>
      <w:proofErr w:type="spellEnd"/>
      <w:r w:rsidRPr="00E871E1">
        <w:rPr>
          <w:b/>
        </w:rPr>
        <w:t>.</w:t>
      </w:r>
      <w:r w:rsidRPr="00E871E1">
        <w:t xml:space="preserve"> so sídlom </w:t>
      </w:r>
      <w:r w:rsidR="00AD56B7">
        <w:t>Tomášikova 64</w:t>
      </w:r>
      <w:r w:rsidRPr="00E871E1">
        <w:t xml:space="preserve">, </w:t>
      </w:r>
      <w:r w:rsidR="00AD56B7">
        <w:t>831 04 Bratislava</w:t>
      </w:r>
      <w:r w:rsidRPr="00E871E1">
        <w:t xml:space="preserve">.  </w:t>
      </w:r>
    </w:p>
    <w:p w14:paraId="440C1D8A" w14:textId="581FB7A4" w:rsidR="00E871E1" w:rsidRPr="00E871E1" w:rsidRDefault="00E871E1" w:rsidP="00E871E1">
      <w:r w:rsidRPr="00E871E1">
        <w:t xml:space="preserve">Spoločnosť </w:t>
      </w:r>
      <w:r w:rsidR="00AD56B7">
        <w:rPr>
          <w:rFonts w:cs="Arial"/>
          <w:b/>
          <w:szCs w:val="17"/>
        </w:rPr>
        <w:t xml:space="preserve">ewia </w:t>
      </w:r>
      <w:proofErr w:type="spellStart"/>
      <w:r w:rsidR="00AD56B7" w:rsidRPr="00E871E1">
        <w:rPr>
          <w:b/>
        </w:rPr>
        <w:t>a.s</w:t>
      </w:r>
      <w:proofErr w:type="spellEnd"/>
      <w:r w:rsidR="00AD56B7">
        <w:rPr>
          <w:b/>
        </w:rPr>
        <w:t>.</w:t>
      </w:r>
      <w:r w:rsidR="00AD56B7" w:rsidRPr="00E871E1">
        <w:rPr>
          <w:b/>
        </w:rPr>
        <w:t xml:space="preserve"> </w:t>
      </w:r>
      <w:r w:rsidR="00FD46F8">
        <w:t>nemá povinnosť zostaviť konsolidovanú účtovnú závierku.</w:t>
      </w:r>
    </w:p>
    <w:p w14:paraId="1FD61758" w14:textId="77777777" w:rsidR="00C81150" w:rsidRPr="002101E6" w:rsidRDefault="00C81150" w:rsidP="00C81150">
      <w:pPr>
        <w:rPr>
          <w:snapToGrid w:val="0"/>
          <w:sz w:val="14"/>
          <w:szCs w:val="14"/>
          <w:lang w:eastAsia="sk-SK"/>
        </w:rPr>
      </w:pPr>
    </w:p>
    <w:p w14:paraId="734A4722" w14:textId="77777777" w:rsidR="00861776" w:rsidRPr="00E766C1" w:rsidRDefault="00861776">
      <w:pPr>
        <w:jc w:val="left"/>
        <w:rPr>
          <w:rFonts w:cs="Arial"/>
          <w:b/>
          <w:bCs/>
          <w:iCs/>
          <w:szCs w:val="28"/>
        </w:rPr>
      </w:pPr>
    </w:p>
    <w:p w14:paraId="0397DE17" w14:textId="77777777" w:rsidR="007E2CF3" w:rsidRDefault="007E2CF3">
      <w:pPr>
        <w:jc w:val="left"/>
        <w:rPr>
          <w:rFonts w:cs="Arial"/>
          <w:b/>
          <w:bCs/>
          <w:caps/>
          <w:kern w:val="32"/>
          <w:sz w:val="18"/>
          <w:szCs w:val="32"/>
          <w:u w:val="single"/>
        </w:rPr>
      </w:pPr>
      <w:bookmarkStart w:id="0" w:name="_Ref150575427"/>
    </w:p>
    <w:p w14:paraId="742FB9D8" w14:textId="77777777" w:rsidR="00845108" w:rsidRDefault="00845108" w:rsidP="00C358AB">
      <w:pPr>
        <w:pStyle w:val="Nadpis1"/>
        <w:numPr>
          <w:ilvl w:val="0"/>
          <w:numId w:val="23"/>
        </w:numPr>
      </w:pPr>
      <w:r w:rsidRPr="002101E6">
        <w:t>POUŽITÉ ÚČTOVNÉ ZÁSADY A ÚČTOVNÉ METÓDY</w:t>
      </w:r>
    </w:p>
    <w:bookmarkEnd w:id="0"/>
    <w:p w14:paraId="65F99B16" w14:textId="77777777" w:rsidR="00C81150" w:rsidRPr="002101E6" w:rsidRDefault="00C81150" w:rsidP="00C81150"/>
    <w:p w14:paraId="33BF9281" w14:textId="77777777" w:rsidR="00BE09FD" w:rsidRPr="002101E6" w:rsidRDefault="00C81150" w:rsidP="004174C3">
      <w:pPr>
        <w:numPr>
          <w:ilvl w:val="0"/>
          <w:numId w:val="4"/>
        </w:numPr>
        <w:rPr>
          <w:snapToGrid w:val="0"/>
          <w:lang w:eastAsia="sk-SK"/>
        </w:rPr>
      </w:pPr>
      <w:r w:rsidRPr="002101E6">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lang w:eastAsia="sk-SK"/>
        </w:rPr>
        <w:t>eurách</w:t>
      </w:r>
      <w:r w:rsidRPr="002101E6">
        <w:rPr>
          <w:snapToGrid w:val="0"/>
          <w:lang w:eastAsia="sk-SK"/>
        </w:rPr>
        <w:t>.</w:t>
      </w:r>
    </w:p>
    <w:p w14:paraId="57642DD6" w14:textId="77777777" w:rsidR="006439F2" w:rsidRPr="002101E6" w:rsidRDefault="006439F2" w:rsidP="00BE09FD">
      <w:pPr>
        <w:rPr>
          <w:snapToGrid w:val="0"/>
          <w:sz w:val="14"/>
          <w:szCs w:val="14"/>
          <w:lang w:eastAsia="sk-SK"/>
        </w:rPr>
      </w:pPr>
    </w:p>
    <w:p w14:paraId="393F55D1" w14:textId="2BA919DD" w:rsidR="00C81150" w:rsidRPr="002101E6" w:rsidRDefault="00C81150" w:rsidP="004174C3">
      <w:pPr>
        <w:numPr>
          <w:ilvl w:val="0"/>
          <w:numId w:val="4"/>
        </w:numPr>
      </w:pPr>
      <w:r w:rsidRPr="002101E6">
        <w:t xml:space="preserve">Účtovná závierka za rok </w:t>
      </w:r>
      <w:r w:rsidR="00FD46F8">
        <w:t>2020</w:t>
      </w:r>
      <w:r w:rsidR="003F164C" w:rsidRPr="002101E6">
        <w:t xml:space="preserve"> </w:t>
      </w:r>
      <w:r w:rsidRPr="002101E6">
        <w:t xml:space="preserve">bola spracovaná za predpokladu nepretržitého pokračovania činnosti. </w:t>
      </w:r>
    </w:p>
    <w:p w14:paraId="4DCBFC0E" w14:textId="77777777" w:rsidR="00C81150" w:rsidRPr="002101E6" w:rsidRDefault="00C81150" w:rsidP="00C81150">
      <w:pPr>
        <w:tabs>
          <w:tab w:val="num" w:pos="540"/>
        </w:tabs>
        <w:ind w:left="540" w:hanging="540"/>
        <w:rPr>
          <w:sz w:val="14"/>
          <w:szCs w:val="14"/>
        </w:rPr>
      </w:pPr>
    </w:p>
    <w:p w14:paraId="259189B7" w14:textId="77777777" w:rsidR="00C81150" w:rsidRPr="002101E6" w:rsidRDefault="00C81150" w:rsidP="004174C3">
      <w:pPr>
        <w:numPr>
          <w:ilvl w:val="0"/>
          <w:numId w:val="4"/>
        </w:numPr>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5B5D0925" w14:textId="77777777" w:rsidR="00C81150" w:rsidRPr="002101E6" w:rsidRDefault="00C81150" w:rsidP="00C81150">
      <w:pPr>
        <w:tabs>
          <w:tab w:val="num" w:pos="540"/>
        </w:tabs>
        <w:ind w:left="540" w:hanging="540"/>
        <w:rPr>
          <w:sz w:val="14"/>
          <w:szCs w:val="14"/>
        </w:rPr>
      </w:pPr>
    </w:p>
    <w:p w14:paraId="1B34BE37" w14:textId="77777777" w:rsidR="00C81150" w:rsidRPr="002101E6" w:rsidRDefault="00C81150" w:rsidP="004174C3">
      <w:pPr>
        <w:numPr>
          <w:ilvl w:val="0"/>
          <w:numId w:val="4"/>
        </w:numPr>
      </w:pPr>
      <w:r w:rsidRPr="002101E6">
        <w:t>Pri oceňovaní majetku a záväzkov sa uplatňuje zásada opatrnosti, t. j. berú sa za základ všetky riziká, straty a zníženia hodnoty, ktoré sa týkajú majetku a záväzkov a ktoré sú známe ku dňu, ku ktorému sa zostavuje účtovná závierka.</w:t>
      </w:r>
    </w:p>
    <w:p w14:paraId="5171FB6D" w14:textId="77777777" w:rsidR="00C81150" w:rsidRPr="002101E6" w:rsidRDefault="00C81150" w:rsidP="00C81150">
      <w:pPr>
        <w:tabs>
          <w:tab w:val="num" w:pos="540"/>
        </w:tabs>
        <w:ind w:left="540" w:hanging="540"/>
        <w:rPr>
          <w:sz w:val="14"/>
          <w:szCs w:val="14"/>
        </w:rPr>
      </w:pPr>
    </w:p>
    <w:p w14:paraId="1CC76E53" w14:textId="77777777" w:rsidR="00C81150" w:rsidRPr="002101E6" w:rsidRDefault="00C81150" w:rsidP="004174C3">
      <w:pPr>
        <w:numPr>
          <w:ilvl w:val="0"/>
          <w:numId w:val="4"/>
        </w:numPr>
      </w:pPr>
      <w:r w:rsidRPr="002101E6">
        <w:t>Moment zaúčtovania výnosov – výnosy sa účtujú pri splnení dodacích podmienok, nakoľko v tomto okamihu prechádzajú na odberateľa významné riziká a vlastnícke práva.</w:t>
      </w:r>
    </w:p>
    <w:p w14:paraId="29E024F2" w14:textId="77777777" w:rsidR="00C81150" w:rsidRPr="002101E6" w:rsidRDefault="00C81150" w:rsidP="00C81150">
      <w:pPr>
        <w:tabs>
          <w:tab w:val="num" w:pos="540"/>
        </w:tabs>
        <w:ind w:left="540" w:hanging="540"/>
        <w:rPr>
          <w:sz w:val="14"/>
          <w:szCs w:val="14"/>
        </w:rPr>
      </w:pPr>
    </w:p>
    <w:p w14:paraId="16F613A2" w14:textId="77777777" w:rsidR="00EF7A3F" w:rsidRPr="00EF7A3F" w:rsidRDefault="00C81150" w:rsidP="00EF7A3F">
      <w:pPr>
        <w:numPr>
          <w:ilvl w:val="0"/>
          <w:numId w:val="4"/>
        </w:numPr>
      </w:pPr>
      <w:r w:rsidRPr="002101E6">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w:t>
      </w:r>
      <w:r w:rsidRPr="002101E6">
        <w:lastRenderedPageBreak/>
        <w:t>splatnosť nie je dlhšia ako jeden rok odo dňa, ku ktorému sa zostavuje účtovná závierka, sa vykazujú v súvahe ako krátkodobá pohľadávka alebo krátkodobý záväzok.</w:t>
      </w:r>
      <w:r w:rsidR="00EF7A3F">
        <w:t xml:space="preserve"> </w:t>
      </w:r>
      <w:r w:rsidR="00EF7A3F" w:rsidRPr="00EF7A3F">
        <w:t>Súčasťou pohľadávok sú aj finančné prostriedky na bežnom účte, ktorých zostatok je konsolidovaný v cash-</w:t>
      </w:r>
      <w:proofErr w:type="spellStart"/>
      <w:r w:rsidR="00EF7A3F" w:rsidRPr="00EF7A3F">
        <w:t>pooling</w:t>
      </w:r>
      <w:proofErr w:type="spellEnd"/>
      <w:r w:rsidR="00EF7A3F" w:rsidRPr="00EF7A3F">
        <w:t xml:space="preserve"> KOSIT </w:t>
      </w:r>
      <w:proofErr w:type="spellStart"/>
      <w:r w:rsidR="00EF7A3F" w:rsidRPr="00EF7A3F">
        <w:t>a.s</w:t>
      </w:r>
      <w:proofErr w:type="spellEnd"/>
      <w:r w:rsidR="00EF7A3F" w:rsidRPr="00EF7A3F">
        <w:t xml:space="preserve">. </w:t>
      </w:r>
    </w:p>
    <w:p w14:paraId="795BFEC5" w14:textId="77777777" w:rsidR="00C81150" w:rsidRPr="002101E6" w:rsidRDefault="00C81150" w:rsidP="000F08FF">
      <w:pPr>
        <w:ind w:left="539"/>
      </w:pPr>
    </w:p>
    <w:p w14:paraId="5949D25C" w14:textId="77777777" w:rsidR="00C81150" w:rsidRPr="002101E6" w:rsidRDefault="00C81150" w:rsidP="00C81150">
      <w:pPr>
        <w:tabs>
          <w:tab w:val="num" w:pos="540"/>
        </w:tabs>
        <w:ind w:left="540" w:hanging="540"/>
        <w:rPr>
          <w:sz w:val="14"/>
          <w:szCs w:val="14"/>
        </w:rPr>
      </w:pPr>
    </w:p>
    <w:p w14:paraId="00180AF0" w14:textId="77777777" w:rsidR="00C81150" w:rsidRPr="002101E6" w:rsidRDefault="00C81150" w:rsidP="004174C3">
      <w:pPr>
        <w:numPr>
          <w:ilvl w:val="0"/>
          <w:numId w:val="4"/>
        </w:numPr>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356841CD" w14:textId="77777777" w:rsidR="007E3ACA" w:rsidRPr="002101E6" w:rsidRDefault="007E3ACA">
      <w:pPr>
        <w:jc w:val="left"/>
      </w:pPr>
    </w:p>
    <w:p w14:paraId="7BB11A2E" w14:textId="77777777" w:rsidR="00C81150" w:rsidRPr="002101E6" w:rsidRDefault="00C81150" w:rsidP="004174C3">
      <w:pPr>
        <w:numPr>
          <w:ilvl w:val="0"/>
          <w:numId w:val="4"/>
        </w:numPr>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544653D7" w14:textId="77777777" w:rsidR="002551CB" w:rsidRPr="002101E6" w:rsidRDefault="002551CB" w:rsidP="002551CB">
      <w:pPr>
        <w:pStyle w:val="Odsekzoznamu"/>
        <w:rPr>
          <w:sz w:val="14"/>
          <w:szCs w:val="14"/>
        </w:rPr>
      </w:pPr>
    </w:p>
    <w:p w14:paraId="290B4622" w14:textId="77777777" w:rsidR="002551CB" w:rsidRPr="002101E6" w:rsidRDefault="002551CB" w:rsidP="002551CB">
      <w:pPr>
        <w:pStyle w:val="Odsekzoznamu"/>
        <w:rPr>
          <w:sz w:val="14"/>
          <w:szCs w:val="14"/>
        </w:rPr>
      </w:pPr>
    </w:p>
    <w:p w14:paraId="308E56D3" w14:textId="77777777" w:rsidR="00C81150" w:rsidRPr="000859AC" w:rsidRDefault="00C81150" w:rsidP="004174C3">
      <w:pPr>
        <w:pStyle w:val="Nadpis2"/>
        <w:numPr>
          <w:ilvl w:val="1"/>
          <w:numId w:val="2"/>
        </w:numPr>
        <w:rPr>
          <w:b w:val="0"/>
        </w:rPr>
      </w:pPr>
      <w:bookmarkStart w:id="1" w:name="_Ref150575436"/>
      <w:r w:rsidRPr="000859AC">
        <w:rPr>
          <w:b w:val="0"/>
        </w:rPr>
        <w:t>Spôsob ocenenia jednotlivých zložiek majetku a záväzkov – prvé ocenenie</w:t>
      </w:r>
      <w:bookmarkEnd w:id="1"/>
    </w:p>
    <w:p w14:paraId="5FA5B9A3" w14:textId="77777777" w:rsidR="00C81150" w:rsidRPr="002101E6" w:rsidRDefault="00C81150" w:rsidP="00C81150">
      <w:pPr>
        <w:rPr>
          <w:sz w:val="16"/>
          <w:szCs w:val="16"/>
        </w:rPr>
      </w:pPr>
    </w:p>
    <w:p w14:paraId="73CF8C03" w14:textId="77777777" w:rsidR="00C81150" w:rsidRPr="002101E6" w:rsidRDefault="00C81150" w:rsidP="00AD3E66">
      <w:pPr>
        <w:ind w:left="539"/>
      </w:pPr>
      <w:r w:rsidRPr="002101E6">
        <w:t xml:space="preserve">Pri obstaraní majetku sa uplatňuje princíp obstarávacích cien. Ocenenie </w:t>
      </w:r>
      <w:r w:rsidR="002101E6" w:rsidRPr="002101E6">
        <w:t>jednotlivých položiek majetku a </w:t>
      </w:r>
      <w:r w:rsidRPr="002101E6">
        <w:t>záväzkov je takéto:</w:t>
      </w:r>
    </w:p>
    <w:p w14:paraId="7C3B3B35" w14:textId="77777777" w:rsidR="00B40C54" w:rsidRPr="002101E6" w:rsidRDefault="00B40C54" w:rsidP="00C81150"/>
    <w:p w14:paraId="075B64A8" w14:textId="77777777" w:rsidR="00C81150" w:rsidRPr="002101E6" w:rsidRDefault="00C81150" w:rsidP="004174C3">
      <w:pPr>
        <w:numPr>
          <w:ilvl w:val="0"/>
          <w:numId w:val="3"/>
        </w:numPr>
      </w:pPr>
      <w:r w:rsidRPr="002101E6">
        <w:t>Dlhodobý hmotný a nehmotný majetok obstaraný kúpou – obstarávacou cenou. Obstarávacia cena je cena, za ktorú sa majetok obstaral, a náklady súvisiace s jeho obstaraním (prepravné a clo).</w:t>
      </w:r>
    </w:p>
    <w:p w14:paraId="58313302" w14:textId="77777777" w:rsidR="00C81150" w:rsidRPr="002101E6" w:rsidRDefault="00C81150" w:rsidP="003A6A87">
      <w:pPr>
        <w:rPr>
          <w:snapToGrid w:val="0"/>
          <w:lang w:eastAsia="sk-SK"/>
        </w:rPr>
      </w:pPr>
    </w:p>
    <w:p w14:paraId="727EB37B" w14:textId="77777777" w:rsidR="002101E6" w:rsidRPr="002101E6" w:rsidRDefault="002101E6">
      <w:pPr>
        <w:jc w:val="left"/>
      </w:pPr>
    </w:p>
    <w:p w14:paraId="01B87B23" w14:textId="77777777" w:rsidR="00C81150" w:rsidRPr="002101E6" w:rsidRDefault="00C81150" w:rsidP="004174C3">
      <w:pPr>
        <w:numPr>
          <w:ilvl w:val="0"/>
          <w:numId w:val="3"/>
        </w:numPr>
      </w:pPr>
      <w:r w:rsidRPr="002101E6">
        <w:t>Pohľadávky:</w:t>
      </w:r>
    </w:p>
    <w:p w14:paraId="1D588E29" w14:textId="77777777" w:rsidR="00C81150" w:rsidRPr="002101E6" w:rsidRDefault="00C81150" w:rsidP="004174C3">
      <w:pPr>
        <w:numPr>
          <w:ilvl w:val="0"/>
          <w:numId w:val="6"/>
        </w:numPr>
        <w:rPr>
          <w:snapToGrid w:val="0"/>
          <w:lang w:eastAsia="sk-SK"/>
        </w:rPr>
      </w:pPr>
      <w:r w:rsidRPr="002101E6">
        <w:rPr>
          <w:snapToGrid w:val="0"/>
          <w:lang w:eastAsia="sk-SK"/>
        </w:rPr>
        <w:t>pri ich vzniku alebo bezodplatnom nadobudnutí – menovitou hodnotou,</w:t>
      </w:r>
    </w:p>
    <w:p w14:paraId="69528752" w14:textId="77777777" w:rsidR="00C81150" w:rsidRPr="002101E6" w:rsidRDefault="00C81150" w:rsidP="004174C3">
      <w:pPr>
        <w:numPr>
          <w:ilvl w:val="0"/>
          <w:numId w:val="6"/>
        </w:numPr>
        <w:rPr>
          <w:snapToGrid w:val="0"/>
          <w:lang w:eastAsia="sk-SK"/>
        </w:rPr>
      </w:pPr>
      <w:r w:rsidRPr="002101E6">
        <w:rPr>
          <w:snapToGrid w:val="0"/>
          <w:lang w:eastAsia="sk-SK"/>
        </w:rPr>
        <w:t>pri odplatnom nadobudnutí (postúpení) alebo nadobudnutí vkladom do základného imania – obstarávacou cenou.</w:t>
      </w:r>
    </w:p>
    <w:p w14:paraId="1E1E5020" w14:textId="77777777" w:rsidR="00C81150" w:rsidRPr="002101E6" w:rsidRDefault="00C81150" w:rsidP="00CB407B">
      <w:pPr>
        <w:ind w:left="539"/>
      </w:pPr>
    </w:p>
    <w:p w14:paraId="0BF48E5B" w14:textId="77777777" w:rsidR="00C81150" w:rsidRPr="002101E6" w:rsidRDefault="00C81150" w:rsidP="00CB407B">
      <w:pPr>
        <w:ind w:left="539"/>
      </w:pPr>
      <w:r w:rsidRPr="002101E6">
        <w:t xml:space="preserve">Pri </w:t>
      </w:r>
      <w:r w:rsidR="0000253C" w:rsidRPr="002101E6">
        <w:t>neúročených</w:t>
      </w:r>
      <w:r w:rsidR="001D2B78" w:rsidRPr="002101E6">
        <w:t xml:space="preserve"> </w:t>
      </w:r>
      <w:r w:rsidRPr="002101E6">
        <w:t>dlhodobých pohľadávkach</w:t>
      </w:r>
      <w:r w:rsidR="00511BA5" w:rsidRPr="002101E6">
        <w:t xml:space="preserve"> a dlhodobých pôžičkách</w:t>
      </w:r>
      <w:r w:rsidRPr="002101E6">
        <w:t xml:space="preserve"> sa uvádza opravná položka v </w:t>
      </w:r>
      <w:r w:rsidR="00511BA5" w:rsidRPr="002101E6">
        <w:t xml:space="preserve">stĺpci </w:t>
      </w:r>
      <w:r w:rsidRPr="002101E6">
        <w:t xml:space="preserve">korekcia, čím sa </w:t>
      </w:r>
      <w:r w:rsidR="00511BA5" w:rsidRPr="002101E6">
        <w:t>upravuje hodnota tejto pohľadávky a pôžičky na jej súčasnú hodnotu, napríklad metódou efektívnej úrokovej miery</w:t>
      </w:r>
      <w:r w:rsidRPr="002101E6">
        <w:t xml:space="preserve">. </w:t>
      </w:r>
    </w:p>
    <w:p w14:paraId="4005EB69" w14:textId="77777777" w:rsidR="00C81150" w:rsidRPr="002101E6" w:rsidRDefault="00C81150" w:rsidP="00CB407B">
      <w:pPr>
        <w:ind w:left="539"/>
      </w:pPr>
    </w:p>
    <w:p w14:paraId="3E24F762" w14:textId="77777777" w:rsidR="00C81150" w:rsidRPr="002101E6" w:rsidRDefault="00C81150" w:rsidP="004174C3">
      <w:pPr>
        <w:numPr>
          <w:ilvl w:val="0"/>
          <w:numId w:val="3"/>
        </w:numPr>
      </w:pPr>
      <w:r w:rsidRPr="002101E6">
        <w:t>Krátkodobý finančný majetok – obstarávacou cenou. Obstarávacia cena je cena, za ktorú sa majetok obstaral, a náklady súvisiace s jeho obstaraním (poplatky a provízie maklérom, poradcom, burzám).</w:t>
      </w:r>
    </w:p>
    <w:p w14:paraId="2B333515" w14:textId="77777777" w:rsidR="00C81150" w:rsidRPr="002101E6" w:rsidRDefault="00C81150" w:rsidP="00C81150"/>
    <w:p w14:paraId="66882F3B" w14:textId="77777777" w:rsidR="00845108" w:rsidRPr="002101E6" w:rsidRDefault="00845108" w:rsidP="009E172B"/>
    <w:p w14:paraId="1188EB04" w14:textId="77777777" w:rsidR="00C81150" w:rsidRPr="002101E6" w:rsidRDefault="00C81150" w:rsidP="004174C3">
      <w:pPr>
        <w:numPr>
          <w:ilvl w:val="0"/>
          <w:numId w:val="3"/>
        </w:numPr>
      </w:pPr>
      <w:r w:rsidRPr="002101E6">
        <w:t>Záväzky:</w:t>
      </w:r>
    </w:p>
    <w:p w14:paraId="4CACA03D" w14:textId="77777777" w:rsidR="00C81150" w:rsidRPr="002101E6" w:rsidRDefault="00C81150" w:rsidP="004174C3">
      <w:pPr>
        <w:numPr>
          <w:ilvl w:val="0"/>
          <w:numId w:val="7"/>
        </w:numPr>
        <w:rPr>
          <w:snapToGrid w:val="0"/>
          <w:lang w:eastAsia="sk-SK"/>
        </w:rPr>
      </w:pPr>
      <w:r w:rsidRPr="002101E6">
        <w:rPr>
          <w:snapToGrid w:val="0"/>
          <w:lang w:eastAsia="sk-SK"/>
        </w:rPr>
        <w:t>pri ich vzniku – menovitou hodnotou,</w:t>
      </w:r>
    </w:p>
    <w:p w14:paraId="158C2F4F" w14:textId="77777777" w:rsidR="00C81150" w:rsidRPr="002101E6" w:rsidRDefault="00C81150" w:rsidP="004174C3">
      <w:pPr>
        <w:numPr>
          <w:ilvl w:val="0"/>
          <w:numId w:val="7"/>
        </w:numPr>
        <w:rPr>
          <w:snapToGrid w:val="0"/>
          <w:lang w:eastAsia="sk-SK"/>
        </w:rPr>
      </w:pPr>
      <w:r w:rsidRPr="002101E6">
        <w:rPr>
          <w:snapToGrid w:val="0"/>
          <w:lang w:eastAsia="sk-SK"/>
        </w:rPr>
        <w:t>pri prevzatí – obstarávacou cenou.</w:t>
      </w:r>
    </w:p>
    <w:p w14:paraId="3DFFB9CC" w14:textId="77777777" w:rsidR="00417846" w:rsidRPr="002101E6" w:rsidRDefault="00417846" w:rsidP="00417846">
      <w:pPr>
        <w:rPr>
          <w:snapToGrid w:val="0"/>
          <w:lang w:eastAsia="sk-SK"/>
        </w:rPr>
      </w:pPr>
    </w:p>
    <w:p w14:paraId="1687A79F" w14:textId="77777777" w:rsidR="00C81150" w:rsidRPr="002101E6" w:rsidRDefault="00C81150" w:rsidP="00C81150"/>
    <w:p w14:paraId="6D363070" w14:textId="77777777" w:rsidR="00C81150" w:rsidRPr="002101E6" w:rsidRDefault="00C81150" w:rsidP="004174C3">
      <w:pPr>
        <w:numPr>
          <w:ilvl w:val="0"/>
          <w:numId w:val="3"/>
        </w:numPr>
      </w:pPr>
      <w:r w:rsidRPr="002101E6">
        <w:t>Daň z príjmov splatná – podľa slovenského zákona o dani z príjmov sa splatné dane z príjmov určujú z účtovného zisku</w:t>
      </w:r>
      <w:r w:rsidR="001D2B78" w:rsidRPr="002101E6">
        <w:t xml:space="preserve"> pred zdanením</w:t>
      </w:r>
      <w:r w:rsidRPr="002101E6">
        <w:t xml:space="preserve"> pri sadzbe </w:t>
      </w:r>
      <w:r w:rsidR="001170F1" w:rsidRPr="002101E6">
        <w:t>2</w:t>
      </w:r>
      <w:r w:rsidR="00EF7A3F">
        <w:t>1</w:t>
      </w:r>
      <w:r w:rsidR="00864105" w:rsidRPr="002101E6">
        <w:t xml:space="preserve"> </w:t>
      </w:r>
      <w:r w:rsidRPr="002101E6">
        <w:t>% po úpravách o niektoré položky na daňové účely.</w:t>
      </w:r>
    </w:p>
    <w:p w14:paraId="52ED22EF" w14:textId="77777777" w:rsidR="00C81150" w:rsidRPr="002101E6" w:rsidRDefault="00C81150" w:rsidP="00C81150"/>
    <w:p w14:paraId="6E621A8A" w14:textId="77777777" w:rsidR="00C81150" w:rsidRPr="002101E6" w:rsidRDefault="00C81150" w:rsidP="004174C3">
      <w:pPr>
        <w:numPr>
          <w:ilvl w:val="0"/>
          <w:numId w:val="3"/>
        </w:numPr>
      </w:pPr>
      <w:r w:rsidRPr="002101E6">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2101E6">
        <w:t>2</w:t>
      </w:r>
      <w:r w:rsidR="00526404">
        <w:t>1</w:t>
      </w:r>
      <w:r w:rsidRPr="002101E6">
        <w:t xml:space="preserve"> %.</w:t>
      </w:r>
    </w:p>
    <w:p w14:paraId="44A119AB" w14:textId="77777777" w:rsidR="00C81150" w:rsidRPr="002101E6" w:rsidRDefault="00C81150" w:rsidP="00C81150"/>
    <w:p w14:paraId="73628092" w14:textId="77777777" w:rsidR="00AD3E66" w:rsidRPr="00E766C1" w:rsidRDefault="00AD3E66" w:rsidP="00E766C1">
      <w:pPr>
        <w:jc w:val="left"/>
        <w:rPr>
          <w:rFonts w:cs="Arial"/>
          <w:b/>
          <w:bCs/>
          <w:iCs/>
          <w:szCs w:val="28"/>
        </w:rPr>
      </w:pPr>
    </w:p>
    <w:p w14:paraId="24EB5DDF" w14:textId="77777777" w:rsidR="00C81150" w:rsidRPr="00EE1136" w:rsidRDefault="00C81150" w:rsidP="00EE1136">
      <w:pPr>
        <w:pStyle w:val="Nadpis3"/>
        <w:numPr>
          <w:ilvl w:val="1"/>
          <w:numId w:val="2"/>
        </w:numPr>
        <w:rPr>
          <w:u w:val="none"/>
        </w:rPr>
      </w:pPr>
      <w:r w:rsidRPr="00EE1136">
        <w:rPr>
          <w:u w:val="none"/>
        </w:rPr>
        <w:t>Prepočet údajov v cudzích menách na slovenskú menu</w:t>
      </w:r>
    </w:p>
    <w:p w14:paraId="747CFF29" w14:textId="77777777" w:rsidR="00C81150" w:rsidRPr="00EE1136" w:rsidRDefault="00C81150" w:rsidP="00C81150"/>
    <w:p w14:paraId="7A55CF36" w14:textId="77777777" w:rsidR="00C81150" w:rsidRPr="002101E6" w:rsidRDefault="00C81150" w:rsidP="00C81150">
      <w:r w:rsidRPr="002101E6">
        <w:t xml:space="preserve">Majetok a záväzky vyjadrené v cudzej mene sa prepočítavajú na </w:t>
      </w:r>
      <w:r w:rsidR="006A49A3" w:rsidRPr="002101E6">
        <w:t>eurá referenčným výmenným</w:t>
      </w:r>
      <w:r w:rsidRPr="002101E6">
        <w:t xml:space="preserve"> kurzom určeným </w:t>
      </w:r>
      <w:r w:rsidR="00487854" w:rsidRPr="002101E6">
        <w:t>a vyhláseným Európskou centrálnou bankou (ECB) alebo Národnou bankou Slovenska (</w:t>
      </w:r>
      <w:r w:rsidRPr="002101E6">
        <w:t>NBS</w:t>
      </w:r>
      <w:r w:rsidR="00487854" w:rsidRPr="002101E6">
        <w:t>)</w:t>
      </w:r>
      <w:r w:rsidRPr="002101E6">
        <w:t xml:space="preserve"> </w:t>
      </w:r>
      <w:r w:rsidR="00487854" w:rsidRPr="002101E6">
        <w:t xml:space="preserve">v deň predchádzajúci </w:t>
      </w:r>
      <w:r w:rsidRPr="002101E6">
        <w:t xml:space="preserve">dňu uskutočnenia účtovného prípadu a </w:t>
      </w:r>
      <w:r w:rsidR="00487854" w:rsidRPr="002101E6">
        <w:t>v deň</w:t>
      </w:r>
      <w:r w:rsidR="003B3C94" w:rsidRPr="002101E6">
        <w:t>, ku ktorému sa zostavuje účtovná závierka</w:t>
      </w:r>
      <w:r w:rsidRPr="002101E6">
        <w:t xml:space="preserve">. </w:t>
      </w:r>
      <w:r w:rsidR="000F2546" w:rsidRPr="002101E6">
        <w:t xml:space="preserve">Prijaté a poskytnuté preddavky v cudzej mene sa </w:t>
      </w:r>
      <w:r w:rsidR="006F1C45" w:rsidRPr="002101E6">
        <w:t>ku dňu, ku ktorému sa zostavuje účtovná závierka</w:t>
      </w:r>
      <w:r w:rsidR="007D6303" w:rsidRPr="002101E6">
        <w:t>,</w:t>
      </w:r>
      <w:r w:rsidR="006F1C45" w:rsidRPr="002101E6">
        <w:t xml:space="preserve"> neprepočítavajú. </w:t>
      </w:r>
      <w:r w:rsidRPr="002101E6">
        <w:t xml:space="preserve">Pri kúpe a predaji cudzej meny za menu </w:t>
      </w:r>
      <w:r w:rsidR="00487854" w:rsidRPr="002101E6">
        <w:t xml:space="preserve">euro a pri prevode peňažných prostriedkov z účtu zriadeného v cudzej mene na účet zriadený v eurách a z účtu zriadeného v eurách na účet zriadený v cudzej mene </w:t>
      </w:r>
      <w:r w:rsidRPr="002101E6">
        <w:t>sa použil kurz, za ktorý boli tieto hodnoty nakúpené alebo predané.</w:t>
      </w:r>
      <w:r w:rsidR="006F1C45" w:rsidRPr="002101E6">
        <w:t xml:space="preserve"> Ak sa predaj alebo kúpa cudzej meny uskutoční za iný kurz ako ponúka komerčná banka v kurzovom lístku, použije sa kurz, ktorý komerčná banka v deň vysporiadania obchodu ponúka v kurzovom lístku. Ak sa kúpa </w:t>
      </w:r>
      <w:r w:rsidR="006F1C45" w:rsidRPr="002101E6">
        <w:lastRenderedPageBreak/>
        <w:t xml:space="preserve">alebo predaj neuskutočňuje s komerčnou bankou, použije sa </w:t>
      </w:r>
      <w:r w:rsidR="00487854" w:rsidRPr="002101E6">
        <w:t xml:space="preserve">referenčný výmenný </w:t>
      </w:r>
      <w:r w:rsidR="00D3184D" w:rsidRPr="002101E6">
        <w:t xml:space="preserve">kurz </w:t>
      </w:r>
      <w:r w:rsidR="00487854" w:rsidRPr="002101E6">
        <w:t>určený a vyhlásený ECB alebo</w:t>
      </w:r>
      <w:r w:rsidR="006F1C45" w:rsidRPr="002101E6">
        <w:t xml:space="preserve"> NBS v deň </w:t>
      </w:r>
      <w:r w:rsidR="00487854" w:rsidRPr="002101E6">
        <w:t xml:space="preserve">predchádzajúci dňu </w:t>
      </w:r>
      <w:r w:rsidR="006F1C45" w:rsidRPr="002101E6">
        <w:t>vysporiadania obchodu.</w:t>
      </w:r>
    </w:p>
    <w:p w14:paraId="48FB4C9E" w14:textId="77777777" w:rsidR="00CB407B" w:rsidRPr="002101E6" w:rsidRDefault="00CB407B" w:rsidP="00117B78">
      <w:pPr>
        <w:pStyle w:val="Nadpis1"/>
        <w:numPr>
          <w:ilvl w:val="0"/>
          <w:numId w:val="0"/>
        </w:numPr>
      </w:pPr>
    </w:p>
    <w:p w14:paraId="6BB728EE" w14:textId="77777777" w:rsidR="001F47CD" w:rsidRDefault="001F47CD" w:rsidP="00D5663A">
      <w:pPr>
        <w:rPr>
          <w:i/>
          <w:snapToGrid w:val="0"/>
          <w:color w:val="FF0000"/>
          <w:lang w:eastAsia="sk-SK"/>
        </w:rPr>
      </w:pPr>
    </w:p>
    <w:p w14:paraId="6CAA2300" w14:textId="77777777" w:rsidR="001F47CD" w:rsidRDefault="001F47CD" w:rsidP="00D5663A">
      <w:pPr>
        <w:rPr>
          <w:i/>
          <w:snapToGrid w:val="0"/>
          <w:color w:val="FF0000"/>
          <w:lang w:eastAsia="sk-SK"/>
        </w:rPr>
      </w:pPr>
    </w:p>
    <w:p w14:paraId="560DB09C" w14:textId="77777777" w:rsidR="000B313E" w:rsidRDefault="000B313E">
      <w:pPr>
        <w:jc w:val="left"/>
        <w:rPr>
          <w:rFonts w:cs="Arial"/>
          <w:b/>
          <w:bCs/>
          <w:iCs/>
          <w:snapToGrid w:val="0"/>
          <w:szCs w:val="28"/>
          <w:lang w:eastAsia="sk-SK"/>
        </w:rPr>
      </w:pPr>
      <w:bookmarkStart w:id="2" w:name="T_accrued_expense_deferred_income"/>
    </w:p>
    <w:bookmarkEnd w:id="2"/>
    <w:p w14:paraId="663D2304" w14:textId="77777777" w:rsidR="00AD3E66" w:rsidRPr="00AD3E66" w:rsidRDefault="00AD3E66" w:rsidP="00EE1136">
      <w:pPr>
        <w:pStyle w:val="Odsekzoznamu"/>
        <w:keepNext/>
        <w:numPr>
          <w:ilvl w:val="0"/>
          <w:numId w:val="2"/>
        </w:numPr>
        <w:outlineLvl w:val="0"/>
        <w:rPr>
          <w:rFonts w:cs="Arial"/>
          <w:b/>
          <w:bCs/>
          <w:caps/>
          <w:vanish/>
          <w:kern w:val="32"/>
          <w:sz w:val="18"/>
          <w:szCs w:val="32"/>
          <w:u w:val="single"/>
        </w:rPr>
      </w:pPr>
    </w:p>
    <w:p w14:paraId="52754232" w14:textId="77777777" w:rsidR="003D733F" w:rsidRDefault="003D733F" w:rsidP="003D733F">
      <w:pPr>
        <w:pStyle w:val="Nadpis1"/>
        <w:numPr>
          <w:ilvl w:val="0"/>
          <w:numId w:val="0"/>
        </w:numPr>
      </w:pPr>
    </w:p>
    <w:p w14:paraId="777947A9" w14:textId="77777777" w:rsidR="003D733F" w:rsidRPr="002101E6" w:rsidRDefault="003D733F" w:rsidP="00C358AB">
      <w:pPr>
        <w:pStyle w:val="Nadpis1"/>
        <w:numPr>
          <w:ilvl w:val="0"/>
          <w:numId w:val="23"/>
        </w:numPr>
      </w:pPr>
      <w:r w:rsidRPr="002101E6">
        <w:t>INFORMáCIE, KTORé VYSVETĽUJú A DOPĹňAJú SúVAHU A VýKAZ ZISKOV A STRáT</w:t>
      </w:r>
    </w:p>
    <w:p w14:paraId="02BF13E3" w14:textId="77777777" w:rsidR="003D733F" w:rsidRDefault="003D733F" w:rsidP="003D733F">
      <w:pPr>
        <w:rPr>
          <w:b/>
          <w:snapToGrid w:val="0"/>
          <w:u w:val="single"/>
          <w:lang w:eastAsia="sk-SK"/>
        </w:rPr>
      </w:pPr>
    </w:p>
    <w:p w14:paraId="776A97BF" w14:textId="77777777" w:rsidR="003D733F" w:rsidRPr="002101E6" w:rsidRDefault="003D733F" w:rsidP="003D733F">
      <w:pPr>
        <w:rPr>
          <w:i/>
          <w:snapToGrid w:val="0"/>
          <w:color w:val="FF0000"/>
          <w:lang w:eastAsia="sk-SK"/>
        </w:rPr>
      </w:pPr>
    </w:p>
    <w:p w14:paraId="4F4C61A4" w14:textId="77777777" w:rsidR="003D733F" w:rsidRPr="002101E6" w:rsidRDefault="003D733F" w:rsidP="00C358AB">
      <w:pPr>
        <w:pStyle w:val="Nadpis2"/>
        <w:numPr>
          <w:ilvl w:val="0"/>
          <w:numId w:val="24"/>
        </w:numPr>
      </w:pPr>
      <w:r w:rsidRPr="002101E6">
        <w:t xml:space="preserve">Záväzky </w:t>
      </w:r>
    </w:p>
    <w:p w14:paraId="404AA6AC" w14:textId="77777777" w:rsidR="003D733F" w:rsidRPr="002101E6" w:rsidRDefault="003D733F" w:rsidP="003D733F">
      <w:pPr>
        <w:rPr>
          <w:snapToGrid w:val="0"/>
          <w:lang w:eastAsia="sk-SK"/>
        </w:rPr>
      </w:pPr>
    </w:p>
    <w:p w14:paraId="0AE8E303" w14:textId="77777777" w:rsidR="003D733F" w:rsidRPr="00C358AB" w:rsidRDefault="003D733F" w:rsidP="00C358AB">
      <w:pPr>
        <w:pStyle w:val="Nadpis3"/>
        <w:numPr>
          <w:ilvl w:val="0"/>
          <w:numId w:val="0"/>
        </w:numPr>
        <w:ind w:left="539" w:hanging="539"/>
        <w:rPr>
          <w:u w:val="none"/>
        </w:rPr>
      </w:pPr>
      <w:r w:rsidRPr="00C358AB">
        <w:rPr>
          <w:u w:val="none"/>
        </w:rPr>
        <w:t>Záväzky podľa zostatkovej doby splatnosti</w:t>
      </w:r>
    </w:p>
    <w:p w14:paraId="2359AB5B" w14:textId="77777777" w:rsidR="003D733F" w:rsidRPr="00C358AB" w:rsidRDefault="003D733F" w:rsidP="003D733F">
      <w:pPr>
        <w:pStyle w:val="Nadpis1"/>
        <w:numPr>
          <w:ilvl w:val="0"/>
          <w:numId w:val="0"/>
        </w:numPr>
        <w:ind w:left="283"/>
        <w:rPr>
          <w:u w:val="none"/>
        </w:rPr>
      </w:pPr>
    </w:p>
    <w:tbl>
      <w:tblPr>
        <w:tblW w:w="8946" w:type="dxa"/>
        <w:tblInd w:w="55" w:type="dxa"/>
        <w:tblCellMar>
          <w:left w:w="70" w:type="dxa"/>
          <w:right w:w="70" w:type="dxa"/>
        </w:tblCellMar>
        <w:tblLook w:val="04A0" w:firstRow="1" w:lastRow="0" w:firstColumn="1" w:lastColumn="0" w:noHBand="0" w:noVBand="1"/>
      </w:tblPr>
      <w:tblGrid>
        <w:gridCol w:w="4977"/>
        <w:gridCol w:w="1984"/>
        <w:gridCol w:w="1985"/>
      </w:tblGrid>
      <w:tr w:rsidR="00872CFC" w:rsidRPr="00AD3E66" w14:paraId="611E14F8" w14:textId="77777777" w:rsidTr="00E74AB0">
        <w:trPr>
          <w:trHeight w:val="1020"/>
        </w:trPr>
        <w:tc>
          <w:tcPr>
            <w:tcW w:w="4977" w:type="dxa"/>
            <w:tcBorders>
              <w:top w:val="single" w:sz="12" w:space="0" w:color="auto"/>
              <w:left w:val="single" w:sz="12" w:space="0" w:color="auto"/>
              <w:bottom w:val="single" w:sz="12" w:space="0" w:color="auto"/>
              <w:right w:val="single" w:sz="12" w:space="0" w:color="auto"/>
            </w:tcBorders>
            <w:shd w:val="clear" w:color="auto" w:fill="auto"/>
            <w:vAlign w:val="center"/>
            <w:hideMark/>
          </w:tcPr>
          <w:p w14:paraId="420F7D8D"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Názov položky</w:t>
            </w:r>
          </w:p>
        </w:tc>
        <w:tc>
          <w:tcPr>
            <w:tcW w:w="1984" w:type="dxa"/>
            <w:tcBorders>
              <w:top w:val="single" w:sz="12" w:space="0" w:color="auto"/>
              <w:left w:val="nil"/>
              <w:bottom w:val="single" w:sz="12" w:space="0" w:color="auto"/>
              <w:right w:val="single" w:sz="12" w:space="0" w:color="auto"/>
            </w:tcBorders>
            <w:shd w:val="clear" w:color="auto" w:fill="auto"/>
            <w:noWrap/>
            <w:vAlign w:val="center"/>
            <w:hideMark/>
          </w:tcPr>
          <w:p w14:paraId="67506C9A"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Bežné účtovné obdobie</w:t>
            </w:r>
          </w:p>
        </w:tc>
        <w:tc>
          <w:tcPr>
            <w:tcW w:w="1985" w:type="dxa"/>
            <w:tcBorders>
              <w:top w:val="single" w:sz="12" w:space="0" w:color="auto"/>
              <w:left w:val="nil"/>
              <w:bottom w:val="single" w:sz="12" w:space="0" w:color="auto"/>
              <w:right w:val="single" w:sz="12" w:space="0" w:color="auto"/>
            </w:tcBorders>
            <w:shd w:val="clear" w:color="auto" w:fill="auto"/>
            <w:vAlign w:val="center"/>
            <w:hideMark/>
          </w:tcPr>
          <w:p w14:paraId="13633CBF" w14:textId="77777777" w:rsidR="00872CFC" w:rsidRPr="00AD3E66" w:rsidRDefault="00872CFC" w:rsidP="00E74AB0">
            <w:pPr>
              <w:jc w:val="center"/>
              <w:rPr>
                <w:b/>
                <w:bCs/>
                <w:color w:val="000000"/>
                <w:sz w:val="18"/>
                <w:szCs w:val="18"/>
                <w:lang w:eastAsia="sk-SK"/>
              </w:rPr>
            </w:pPr>
            <w:r w:rsidRPr="00AD3E66">
              <w:rPr>
                <w:b/>
                <w:bCs/>
                <w:color w:val="000000"/>
                <w:sz w:val="18"/>
                <w:szCs w:val="18"/>
                <w:lang w:eastAsia="sk-SK"/>
              </w:rPr>
              <w:t>Bezprostredne predchádzajúce účtovné obdobie</w:t>
            </w:r>
          </w:p>
        </w:tc>
      </w:tr>
      <w:tr w:rsidR="00872CFC" w:rsidRPr="00AD3E66" w14:paraId="1F875F6B" w14:textId="77777777" w:rsidTr="00E74AB0">
        <w:trPr>
          <w:trHeight w:val="360"/>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5A176707"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po lehote splatnosti</w:t>
            </w:r>
          </w:p>
        </w:tc>
        <w:tc>
          <w:tcPr>
            <w:tcW w:w="1984" w:type="dxa"/>
            <w:tcBorders>
              <w:top w:val="nil"/>
              <w:left w:val="nil"/>
              <w:bottom w:val="single" w:sz="8" w:space="0" w:color="auto"/>
              <w:right w:val="single" w:sz="8" w:space="0" w:color="auto"/>
            </w:tcBorders>
            <w:shd w:val="clear" w:color="auto" w:fill="auto"/>
            <w:noWrap/>
            <w:vAlign w:val="bottom"/>
            <w:hideMark/>
          </w:tcPr>
          <w:p w14:paraId="4ED857D3" w14:textId="0C1BAE4B" w:rsidR="00872CFC" w:rsidRPr="004F47D0" w:rsidRDefault="00FD46F8" w:rsidP="00E74AB0">
            <w:pPr>
              <w:ind w:firstLineChars="100" w:firstLine="180"/>
              <w:jc w:val="right"/>
              <w:rPr>
                <w:color w:val="000000"/>
                <w:sz w:val="18"/>
                <w:szCs w:val="18"/>
                <w:lang w:eastAsia="sk-SK"/>
              </w:rPr>
            </w:pPr>
            <w:r>
              <w:rPr>
                <w:color w:val="000000"/>
                <w:sz w:val="18"/>
                <w:szCs w:val="18"/>
                <w:lang w:eastAsia="sk-SK"/>
              </w:rPr>
              <w:t>8</w:t>
            </w:r>
            <w:r w:rsidR="00DA25BD">
              <w:rPr>
                <w:color w:val="000000"/>
                <w:sz w:val="18"/>
                <w:szCs w:val="18"/>
                <w:lang w:eastAsia="sk-SK"/>
              </w:rPr>
              <w:t xml:space="preserve"> </w:t>
            </w:r>
            <w:r>
              <w:rPr>
                <w:color w:val="000000"/>
                <w:sz w:val="18"/>
                <w:szCs w:val="18"/>
                <w:lang w:eastAsia="sk-SK"/>
              </w:rPr>
              <w:t>400</w:t>
            </w:r>
            <w:r w:rsidR="00872CFC" w:rsidRPr="004F47D0">
              <w:rPr>
                <w:color w:val="000000"/>
                <w:sz w:val="18"/>
                <w:szCs w:val="18"/>
                <w:lang w:eastAsia="sk-SK"/>
              </w:rPr>
              <w:t> </w:t>
            </w:r>
          </w:p>
        </w:tc>
        <w:tc>
          <w:tcPr>
            <w:tcW w:w="1985" w:type="dxa"/>
            <w:tcBorders>
              <w:top w:val="nil"/>
              <w:left w:val="nil"/>
              <w:bottom w:val="single" w:sz="8" w:space="0" w:color="auto"/>
              <w:right w:val="single" w:sz="12" w:space="0" w:color="auto"/>
            </w:tcBorders>
            <w:shd w:val="clear" w:color="auto" w:fill="auto"/>
            <w:vAlign w:val="bottom"/>
            <w:hideMark/>
          </w:tcPr>
          <w:p w14:paraId="5CAE2326" w14:textId="77777777" w:rsidR="00872CFC" w:rsidRPr="002F7D87" w:rsidRDefault="002F7D87" w:rsidP="00E74AB0">
            <w:pPr>
              <w:ind w:firstLineChars="100" w:firstLine="180"/>
              <w:jc w:val="right"/>
              <w:rPr>
                <w:color w:val="000000"/>
                <w:sz w:val="18"/>
                <w:szCs w:val="18"/>
                <w:lang w:eastAsia="sk-SK"/>
              </w:rPr>
            </w:pPr>
            <w:r w:rsidRPr="002F7D87">
              <w:rPr>
                <w:color w:val="000000"/>
                <w:sz w:val="18"/>
                <w:szCs w:val="18"/>
                <w:lang w:eastAsia="sk-SK"/>
              </w:rPr>
              <w:t>0</w:t>
            </w:r>
          </w:p>
        </w:tc>
      </w:tr>
      <w:tr w:rsidR="00872CFC" w:rsidRPr="002F7D87" w14:paraId="59F52819" w14:textId="77777777" w:rsidTr="00E74AB0">
        <w:trPr>
          <w:trHeight w:val="67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276453F4"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do jedného roka vrátane</w:t>
            </w:r>
          </w:p>
        </w:tc>
        <w:tc>
          <w:tcPr>
            <w:tcW w:w="1984" w:type="dxa"/>
            <w:tcBorders>
              <w:top w:val="nil"/>
              <w:left w:val="nil"/>
              <w:bottom w:val="single" w:sz="8" w:space="0" w:color="auto"/>
              <w:right w:val="single" w:sz="8" w:space="0" w:color="auto"/>
            </w:tcBorders>
            <w:shd w:val="clear" w:color="auto" w:fill="auto"/>
            <w:noWrap/>
            <w:vAlign w:val="bottom"/>
            <w:hideMark/>
          </w:tcPr>
          <w:p w14:paraId="4EF58770" w14:textId="683B3B51" w:rsidR="00872CFC" w:rsidRPr="00872CFC" w:rsidRDefault="00FD46F8" w:rsidP="00E74AB0">
            <w:pPr>
              <w:ind w:firstLineChars="100" w:firstLine="180"/>
              <w:jc w:val="right"/>
              <w:rPr>
                <w:bCs/>
                <w:color w:val="000000"/>
                <w:sz w:val="18"/>
                <w:szCs w:val="18"/>
                <w:lang w:eastAsia="sk-SK"/>
              </w:rPr>
            </w:pPr>
            <w:r>
              <w:rPr>
                <w:bCs/>
                <w:color w:val="000000"/>
                <w:sz w:val="18"/>
                <w:szCs w:val="18"/>
                <w:lang w:eastAsia="sk-SK"/>
              </w:rPr>
              <w:t>248 764</w:t>
            </w:r>
          </w:p>
        </w:tc>
        <w:tc>
          <w:tcPr>
            <w:tcW w:w="1985" w:type="dxa"/>
            <w:tcBorders>
              <w:top w:val="nil"/>
              <w:left w:val="nil"/>
              <w:bottom w:val="single" w:sz="8" w:space="0" w:color="auto"/>
              <w:right w:val="single" w:sz="12" w:space="0" w:color="auto"/>
            </w:tcBorders>
            <w:shd w:val="clear" w:color="auto" w:fill="auto"/>
            <w:vAlign w:val="bottom"/>
            <w:hideMark/>
          </w:tcPr>
          <w:p w14:paraId="3C59BEB0" w14:textId="3E029DB6" w:rsidR="00872CFC" w:rsidRPr="002F7D87" w:rsidRDefault="00FD46F8" w:rsidP="00E74AB0">
            <w:pPr>
              <w:ind w:firstLineChars="100" w:firstLine="180"/>
              <w:jc w:val="right"/>
              <w:rPr>
                <w:color w:val="000000"/>
                <w:sz w:val="18"/>
                <w:szCs w:val="18"/>
                <w:lang w:eastAsia="sk-SK"/>
              </w:rPr>
            </w:pPr>
            <w:r>
              <w:rPr>
                <w:color w:val="000000"/>
                <w:sz w:val="18"/>
                <w:szCs w:val="18"/>
                <w:lang w:eastAsia="sk-SK"/>
              </w:rPr>
              <w:t>38 199</w:t>
            </w:r>
          </w:p>
        </w:tc>
      </w:tr>
      <w:tr w:rsidR="00872CFC" w:rsidRPr="00AD3E66" w14:paraId="140C9890"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noWrap/>
            <w:vAlign w:val="bottom"/>
            <w:hideMark/>
          </w:tcPr>
          <w:p w14:paraId="2D102FD5" w14:textId="77777777" w:rsidR="00872CFC" w:rsidRPr="00AD3E66" w:rsidRDefault="00872CFC" w:rsidP="00E74AB0">
            <w:pPr>
              <w:jc w:val="left"/>
              <w:rPr>
                <w:b/>
                <w:bCs/>
                <w:color w:val="000000"/>
                <w:sz w:val="18"/>
                <w:szCs w:val="18"/>
                <w:lang w:eastAsia="sk-SK"/>
              </w:rPr>
            </w:pPr>
            <w:r w:rsidRPr="00AD3E66">
              <w:rPr>
                <w:b/>
                <w:bCs/>
                <w:color w:val="000000"/>
                <w:sz w:val="18"/>
                <w:szCs w:val="18"/>
                <w:lang w:eastAsia="sk-SK"/>
              </w:rPr>
              <w:t>Krátkodobé záväzky spolu</w:t>
            </w:r>
          </w:p>
        </w:tc>
        <w:tc>
          <w:tcPr>
            <w:tcW w:w="1984" w:type="dxa"/>
            <w:tcBorders>
              <w:top w:val="nil"/>
              <w:left w:val="nil"/>
              <w:bottom w:val="single" w:sz="8" w:space="0" w:color="auto"/>
              <w:right w:val="single" w:sz="8" w:space="0" w:color="auto"/>
            </w:tcBorders>
            <w:shd w:val="clear" w:color="auto" w:fill="auto"/>
            <w:noWrap/>
            <w:vAlign w:val="bottom"/>
            <w:hideMark/>
          </w:tcPr>
          <w:p w14:paraId="6107D5AB" w14:textId="1CFA2573" w:rsidR="00EF7A3F" w:rsidRPr="00872CFC" w:rsidRDefault="00DA25BD" w:rsidP="00EF7A3F">
            <w:pPr>
              <w:ind w:firstLineChars="100" w:firstLine="181"/>
              <w:jc w:val="right"/>
              <w:rPr>
                <w:b/>
                <w:color w:val="000000"/>
                <w:sz w:val="18"/>
                <w:szCs w:val="18"/>
                <w:lang w:eastAsia="sk-SK"/>
              </w:rPr>
            </w:pPr>
            <w:r>
              <w:rPr>
                <w:b/>
                <w:color w:val="000000"/>
                <w:sz w:val="18"/>
                <w:szCs w:val="18"/>
                <w:lang w:eastAsia="sk-SK"/>
              </w:rPr>
              <w:t>257 164</w:t>
            </w:r>
          </w:p>
        </w:tc>
        <w:tc>
          <w:tcPr>
            <w:tcW w:w="1985" w:type="dxa"/>
            <w:tcBorders>
              <w:top w:val="nil"/>
              <w:left w:val="nil"/>
              <w:bottom w:val="single" w:sz="8" w:space="0" w:color="auto"/>
              <w:right w:val="single" w:sz="12" w:space="0" w:color="auto"/>
            </w:tcBorders>
            <w:shd w:val="clear" w:color="auto" w:fill="auto"/>
            <w:noWrap/>
            <w:vAlign w:val="bottom"/>
            <w:hideMark/>
          </w:tcPr>
          <w:p w14:paraId="049CF26B" w14:textId="2C66A6EC" w:rsidR="00872CFC" w:rsidRPr="002F7D87" w:rsidRDefault="00FD46F8" w:rsidP="00E74AB0">
            <w:pPr>
              <w:ind w:firstLineChars="100" w:firstLine="181"/>
              <w:jc w:val="right"/>
              <w:rPr>
                <w:b/>
                <w:bCs/>
                <w:color w:val="000000"/>
                <w:sz w:val="18"/>
                <w:szCs w:val="18"/>
                <w:lang w:eastAsia="sk-SK"/>
              </w:rPr>
            </w:pPr>
            <w:r>
              <w:rPr>
                <w:b/>
                <w:bCs/>
                <w:color w:val="000000"/>
                <w:sz w:val="18"/>
                <w:szCs w:val="18"/>
                <w:lang w:eastAsia="sk-SK"/>
              </w:rPr>
              <w:t>38 199</w:t>
            </w:r>
          </w:p>
        </w:tc>
      </w:tr>
      <w:tr w:rsidR="00872CFC" w:rsidRPr="00AD3E66" w14:paraId="5739461C" w14:textId="77777777" w:rsidTr="00E74AB0">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2458DCD"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jeden rok až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015DC1E0" w14:textId="760BB899" w:rsidR="00872CFC" w:rsidRDefault="00FD46F8" w:rsidP="00E74AB0">
            <w:pPr>
              <w:ind w:firstLineChars="100" w:firstLine="180"/>
              <w:jc w:val="right"/>
              <w:rPr>
                <w:color w:val="000000"/>
                <w:sz w:val="18"/>
                <w:szCs w:val="18"/>
                <w:lang w:eastAsia="sk-SK"/>
              </w:rPr>
            </w:pPr>
            <w:r>
              <w:rPr>
                <w:color w:val="000000"/>
                <w:sz w:val="18"/>
                <w:szCs w:val="18"/>
                <w:lang w:eastAsia="sk-SK"/>
              </w:rPr>
              <w:t xml:space="preserve"> 1 393 216</w:t>
            </w:r>
          </w:p>
          <w:p w14:paraId="04E35E09" w14:textId="77777777" w:rsidR="00EF7A3F" w:rsidRPr="00AD3E66" w:rsidRDefault="00EF7A3F" w:rsidP="00E74AB0">
            <w:pPr>
              <w:ind w:firstLineChars="100" w:firstLine="180"/>
              <w:jc w:val="right"/>
              <w:rPr>
                <w:color w:val="000000"/>
                <w:sz w:val="18"/>
                <w:szCs w:val="18"/>
                <w:lang w:eastAsia="sk-SK"/>
              </w:rPr>
            </w:pPr>
          </w:p>
        </w:tc>
        <w:tc>
          <w:tcPr>
            <w:tcW w:w="1985" w:type="dxa"/>
            <w:tcBorders>
              <w:top w:val="nil"/>
              <w:left w:val="nil"/>
              <w:bottom w:val="single" w:sz="8" w:space="0" w:color="auto"/>
              <w:right w:val="single" w:sz="12" w:space="0" w:color="auto"/>
            </w:tcBorders>
            <w:shd w:val="clear" w:color="auto" w:fill="auto"/>
            <w:noWrap/>
            <w:vAlign w:val="bottom"/>
            <w:hideMark/>
          </w:tcPr>
          <w:p w14:paraId="219B2077"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r w:rsidR="00872CFC" w:rsidRPr="00AD3E66">
              <w:rPr>
                <w:color w:val="000000"/>
                <w:sz w:val="18"/>
                <w:szCs w:val="18"/>
                <w:lang w:eastAsia="sk-SK"/>
              </w:rPr>
              <w:t> </w:t>
            </w:r>
          </w:p>
        </w:tc>
      </w:tr>
      <w:tr w:rsidR="00872CFC" w:rsidRPr="00AD3E66" w14:paraId="36346A52" w14:textId="77777777" w:rsidTr="00A67743">
        <w:trPr>
          <w:trHeight w:val="345"/>
        </w:trPr>
        <w:tc>
          <w:tcPr>
            <w:tcW w:w="4977" w:type="dxa"/>
            <w:tcBorders>
              <w:top w:val="nil"/>
              <w:left w:val="single" w:sz="12" w:space="0" w:color="auto"/>
              <w:bottom w:val="single" w:sz="8" w:space="0" w:color="auto"/>
              <w:right w:val="single" w:sz="12" w:space="0" w:color="auto"/>
            </w:tcBorders>
            <w:shd w:val="clear" w:color="auto" w:fill="auto"/>
            <w:vAlign w:val="bottom"/>
            <w:hideMark/>
          </w:tcPr>
          <w:p w14:paraId="4B4388A9" w14:textId="77777777" w:rsidR="00872CFC" w:rsidRPr="00AD3E66" w:rsidRDefault="00872CFC" w:rsidP="00E74AB0">
            <w:pPr>
              <w:jc w:val="left"/>
              <w:rPr>
                <w:color w:val="000000"/>
                <w:sz w:val="18"/>
                <w:szCs w:val="18"/>
                <w:lang w:eastAsia="sk-SK"/>
              </w:rPr>
            </w:pPr>
            <w:r w:rsidRPr="00AD3E66">
              <w:rPr>
                <w:color w:val="000000"/>
                <w:sz w:val="18"/>
                <w:szCs w:val="18"/>
                <w:lang w:eastAsia="sk-SK"/>
              </w:rPr>
              <w:t>Záväzky so zostatkovou dobou splatnosti nad päť rokov</w:t>
            </w:r>
          </w:p>
        </w:tc>
        <w:tc>
          <w:tcPr>
            <w:tcW w:w="1984" w:type="dxa"/>
            <w:tcBorders>
              <w:top w:val="nil"/>
              <w:left w:val="nil"/>
              <w:bottom w:val="single" w:sz="8" w:space="0" w:color="auto"/>
              <w:right w:val="single" w:sz="8" w:space="0" w:color="auto"/>
            </w:tcBorders>
            <w:shd w:val="clear" w:color="auto" w:fill="auto"/>
            <w:noWrap/>
            <w:vAlign w:val="bottom"/>
            <w:hideMark/>
          </w:tcPr>
          <w:p w14:paraId="78DE8D83" w14:textId="77777777" w:rsidR="00872CFC" w:rsidRPr="00AD3E66" w:rsidRDefault="002F7D87" w:rsidP="00E74AB0">
            <w:pPr>
              <w:ind w:firstLineChars="100" w:firstLine="180"/>
              <w:jc w:val="right"/>
              <w:rPr>
                <w:color w:val="000000"/>
                <w:sz w:val="18"/>
                <w:szCs w:val="18"/>
                <w:lang w:eastAsia="sk-SK"/>
              </w:rPr>
            </w:pPr>
            <w:r>
              <w:rPr>
                <w:color w:val="000000"/>
                <w:sz w:val="18"/>
                <w:szCs w:val="18"/>
                <w:lang w:eastAsia="sk-SK"/>
              </w:rPr>
              <w:t>0</w:t>
            </w:r>
          </w:p>
        </w:tc>
        <w:tc>
          <w:tcPr>
            <w:tcW w:w="1985" w:type="dxa"/>
            <w:tcBorders>
              <w:top w:val="nil"/>
              <w:left w:val="nil"/>
              <w:bottom w:val="single" w:sz="8" w:space="0" w:color="auto"/>
              <w:right w:val="single" w:sz="12" w:space="0" w:color="auto"/>
            </w:tcBorders>
            <w:shd w:val="clear" w:color="auto" w:fill="auto"/>
            <w:noWrap/>
            <w:vAlign w:val="bottom"/>
            <w:hideMark/>
          </w:tcPr>
          <w:p w14:paraId="0CE7DDCB" w14:textId="77777777" w:rsidR="00872CFC" w:rsidRPr="00AD3E66" w:rsidRDefault="00872CFC" w:rsidP="00E74AB0">
            <w:pPr>
              <w:ind w:firstLineChars="100" w:firstLine="180"/>
              <w:jc w:val="right"/>
              <w:rPr>
                <w:color w:val="000000"/>
                <w:sz w:val="18"/>
                <w:szCs w:val="18"/>
                <w:lang w:eastAsia="sk-SK"/>
              </w:rPr>
            </w:pPr>
            <w:r w:rsidRPr="00AD3E66">
              <w:rPr>
                <w:color w:val="000000"/>
                <w:sz w:val="18"/>
                <w:szCs w:val="18"/>
                <w:lang w:eastAsia="sk-SK"/>
              </w:rPr>
              <w:t> </w:t>
            </w:r>
          </w:p>
        </w:tc>
      </w:tr>
      <w:tr w:rsidR="00872CFC" w:rsidRPr="002F7D87" w14:paraId="2C43E291" w14:textId="77777777" w:rsidTr="00A67743">
        <w:trPr>
          <w:trHeight w:val="345"/>
        </w:trPr>
        <w:tc>
          <w:tcPr>
            <w:tcW w:w="4977" w:type="dxa"/>
            <w:tcBorders>
              <w:top w:val="single" w:sz="8" w:space="0" w:color="auto"/>
              <w:left w:val="single" w:sz="12" w:space="0" w:color="auto"/>
              <w:bottom w:val="single" w:sz="12" w:space="0" w:color="auto"/>
              <w:right w:val="single" w:sz="12" w:space="0" w:color="auto"/>
            </w:tcBorders>
            <w:shd w:val="clear" w:color="auto" w:fill="auto"/>
            <w:noWrap/>
            <w:vAlign w:val="bottom"/>
          </w:tcPr>
          <w:p w14:paraId="13DFA0C3" w14:textId="77777777" w:rsidR="00872CFC" w:rsidRPr="00AD3E66" w:rsidRDefault="00872CFC" w:rsidP="00E74AB0">
            <w:pPr>
              <w:jc w:val="left"/>
              <w:rPr>
                <w:b/>
                <w:bCs/>
                <w:color w:val="000000"/>
                <w:sz w:val="18"/>
                <w:szCs w:val="18"/>
                <w:lang w:eastAsia="sk-SK"/>
              </w:rPr>
            </w:pPr>
            <w:r>
              <w:rPr>
                <w:b/>
                <w:bCs/>
                <w:color w:val="000000"/>
                <w:sz w:val="18"/>
                <w:szCs w:val="18"/>
                <w:lang w:eastAsia="sk-SK"/>
              </w:rPr>
              <w:t>Dlhodobé záväzky spolu:</w:t>
            </w:r>
          </w:p>
        </w:tc>
        <w:tc>
          <w:tcPr>
            <w:tcW w:w="1984" w:type="dxa"/>
            <w:tcBorders>
              <w:top w:val="single" w:sz="8" w:space="0" w:color="auto"/>
              <w:left w:val="nil"/>
              <w:bottom w:val="single" w:sz="12" w:space="0" w:color="auto"/>
              <w:right w:val="single" w:sz="8" w:space="0" w:color="auto"/>
            </w:tcBorders>
            <w:shd w:val="clear" w:color="auto" w:fill="auto"/>
            <w:noWrap/>
            <w:vAlign w:val="bottom"/>
          </w:tcPr>
          <w:p w14:paraId="05270B92" w14:textId="77777777" w:rsidR="00872CFC" w:rsidRPr="00872CFC" w:rsidRDefault="002F7D87" w:rsidP="00E74AB0">
            <w:pPr>
              <w:ind w:firstLineChars="100" w:firstLine="181"/>
              <w:jc w:val="right"/>
              <w:rPr>
                <w:b/>
                <w:color w:val="000000"/>
                <w:sz w:val="18"/>
                <w:szCs w:val="18"/>
                <w:lang w:eastAsia="sk-SK"/>
              </w:rPr>
            </w:pPr>
            <w:r>
              <w:rPr>
                <w:b/>
                <w:color w:val="000000"/>
                <w:sz w:val="18"/>
                <w:szCs w:val="18"/>
                <w:lang w:eastAsia="sk-SK"/>
              </w:rPr>
              <w:t>0</w:t>
            </w:r>
          </w:p>
        </w:tc>
        <w:tc>
          <w:tcPr>
            <w:tcW w:w="1985" w:type="dxa"/>
            <w:tcBorders>
              <w:top w:val="single" w:sz="8" w:space="0" w:color="auto"/>
              <w:left w:val="nil"/>
              <w:bottom w:val="single" w:sz="12" w:space="0" w:color="auto"/>
              <w:right w:val="single" w:sz="12" w:space="0" w:color="auto"/>
            </w:tcBorders>
            <w:shd w:val="clear" w:color="auto" w:fill="auto"/>
            <w:noWrap/>
            <w:vAlign w:val="bottom"/>
          </w:tcPr>
          <w:p w14:paraId="45F39264" w14:textId="77777777" w:rsidR="00872CFC" w:rsidRPr="002F7D87" w:rsidRDefault="002F7D87" w:rsidP="00E74AB0">
            <w:pPr>
              <w:ind w:firstLineChars="100" w:firstLine="181"/>
              <w:jc w:val="right"/>
              <w:rPr>
                <w:b/>
                <w:bCs/>
                <w:color w:val="000000"/>
                <w:sz w:val="18"/>
                <w:szCs w:val="18"/>
                <w:lang w:eastAsia="sk-SK"/>
              </w:rPr>
            </w:pPr>
            <w:r w:rsidRPr="002F7D87">
              <w:rPr>
                <w:b/>
                <w:bCs/>
                <w:color w:val="000000"/>
                <w:sz w:val="18"/>
                <w:szCs w:val="18"/>
                <w:lang w:eastAsia="sk-SK"/>
              </w:rPr>
              <w:t>0</w:t>
            </w:r>
          </w:p>
        </w:tc>
      </w:tr>
    </w:tbl>
    <w:p w14:paraId="43579F28" w14:textId="77777777" w:rsidR="003D733F" w:rsidRDefault="003D733F" w:rsidP="003D733F"/>
    <w:p w14:paraId="13818A24" w14:textId="77777777" w:rsidR="003D733F" w:rsidRDefault="003D733F" w:rsidP="003D733F"/>
    <w:p w14:paraId="6B9D3AED" w14:textId="77777777" w:rsidR="003D733F" w:rsidRDefault="003D733F" w:rsidP="00360B17">
      <w:pPr>
        <w:pStyle w:val="Nadpis1"/>
        <w:numPr>
          <w:ilvl w:val="0"/>
          <w:numId w:val="0"/>
        </w:numPr>
        <w:ind w:left="822"/>
      </w:pPr>
    </w:p>
    <w:p w14:paraId="09EA8A9D" w14:textId="77777777" w:rsidR="003D733F" w:rsidRDefault="003D733F" w:rsidP="00360B17">
      <w:pPr>
        <w:pStyle w:val="Nadpis1"/>
        <w:numPr>
          <w:ilvl w:val="0"/>
          <w:numId w:val="0"/>
        </w:numPr>
        <w:ind w:left="822"/>
      </w:pPr>
    </w:p>
    <w:p w14:paraId="05D46DE6" w14:textId="77777777" w:rsidR="003D733F" w:rsidRDefault="003D733F" w:rsidP="00360B17">
      <w:pPr>
        <w:pStyle w:val="Nadpis1"/>
        <w:numPr>
          <w:ilvl w:val="0"/>
          <w:numId w:val="0"/>
        </w:numPr>
        <w:ind w:left="822"/>
      </w:pPr>
    </w:p>
    <w:p w14:paraId="4188C142" w14:textId="77777777" w:rsidR="001E2635" w:rsidRDefault="001E2635" w:rsidP="0097505C">
      <w:pPr>
        <w:pStyle w:val="Nadpis1"/>
        <w:numPr>
          <w:ilvl w:val="0"/>
          <w:numId w:val="23"/>
        </w:numPr>
      </w:pPr>
      <w:r w:rsidRPr="002101E6">
        <w:t>INÉ AKTÍVA A INÉ PASÍVA</w:t>
      </w:r>
    </w:p>
    <w:p w14:paraId="366ADD5D" w14:textId="77777777" w:rsidR="003D733F" w:rsidRPr="003D733F" w:rsidRDefault="003D733F" w:rsidP="003D733F"/>
    <w:p w14:paraId="3CBB1133" w14:textId="77777777" w:rsidR="001E2635" w:rsidRPr="002101E6" w:rsidRDefault="001E2635" w:rsidP="001E2635"/>
    <w:p w14:paraId="6F8FB840" w14:textId="77777777" w:rsidR="001E2635" w:rsidRPr="002101E6" w:rsidRDefault="001E2635" w:rsidP="00EE1136">
      <w:pPr>
        <w:pStyle w:val="Nadpis2"/>
        <w:numPr>
          <w:ilvl w:val="1"/>
          <w:numId w:val="20"/>
        </w:numPr>
      </w:pPr>
      <w:r w:rsidRPr="002101E6">
        <w:t>Podmienené záväzky</w:t>
      </w:r>
    </w:p>
    <w:p w14:paraId="779C7093" w14:textId="77777777" w:rsidR="001E2635" w:rsidRPr="002101E6" w:rsidRDefault="001E2635" w:rsidP="001E2635">
      <w:pPr>
        <w:rPr>
          <w:snapToGrid w:val="0"/>
          <w:lang w:eastAsia="sk-SK"/>
        </w:rPr>
      </w:pPr>
    </w:p>
    <w:p w14:paraId="5FA39BA0" w14:textId="102F6F84" w:rsidR="00CD0999" w:rsidRDefault="00872CFC" w:rsidP="00872CFC">
      <w:pPr>
        <w:rPr>
          <w:snapToGrid w:val="0"/>
        </w:rPr>
      </w:pPr>
      <w:bookmarkStart w:id="3" w:name="T_contingent_liabilities_1"/>
      <w:r w:rsidRPr="002101E6">
        <w:rPr>
          <w:snapToGrid w:val="0"/>
        </w:rPr>
        <w:t xml:space="preserve">Daňové priznania zostávajú otvorené a môžu byť predmetom kontroly počas obdobia piatich rokov. </w:t>
      </w:r>
      <w:bookmarkStart w:id="4" w:name="_GoBack"/>
      <w:r w:rsidR="00CD0999">
        <w:rPr>
          <w:snapToGrid w:val="0"/>
        </w:rPr>
        <w:t>K dátumu podania daňového priznania a účtovnej závierky  prebieha daňová kontrola za obdobie december 2020.</w:t>
      </w:r>
    </w:p>
    <w:bookmarkEnd w:id="4"/>
    <w:p w14:paraId="4797A506" w14:textId="5FDF2F88" w:rsidR="00872CFC" w:rsidRDefault="00872CFC" w:rsidP="00872CFC">
      <w:pPr>
        <w:rPr>
          <w:snapToGrid w:val="0"/>
        </w:rPr>
      </w:pPr>
      <w:r w:rsidRPr="002101E6">
        <w:rPr>
          <w:snapToGrid w:val="0"/>
        </w:rPr>
        <w:t xml:space="preserve">Skutočnosť, že určité obdobie alebo daňové priznanie vzťahujúce sa na toto obdobie bolo kontrolované, nemá vplyv na vylúčenie tohto obdobia z prípadnej ďalšej kontroly počas obdobia piatich rokov </w:t>
      </w:r>
    </w:p>
    <w:p w14:paraId="09FAE739" w14:textId="79852881" w:rsidR="00AD56B7" w:rsidRDefault="00AD56B7" w:rsidP="00872CFC">
      <w:pPr>
        <w:rPr>
          <w:snapToGrid w:val="0"/>
        </w:rPr>
      </w:pPr>
    </w:p>
    <w:p w14:paraId="046FE2EA" w14:textId="77777777" w:rsidR="00AD56B7" w:rsidRPr="002101E6" w:rsidRDefault="00AD56B7" w:rsidP="00872CFC">
      <w:pPr>
        <w:rPr>
          <w:snapToGrid w:val="0"/>
        </w:rPr>
      </w:pPr>
    </w:p>
    <w:p w14:paraId="1FA2A721" w14:textId="77777777" w:rsidR="00872CFC" w:rsidRPr="002101E6" w:rsidRDefault="00872CFC" w:rsidP="00F32DB3">
      <w:pPr>
        <w:rPr>
          <w:sz w:val="14"/>
        </w:rPr>
      </w:pPr>
    </w:p>
    <w:bookmarkEnd w:id="3"/>
    <w:p w14:paraId="3DF26F8F" w14:textId="77777777" w:rsidR="003D733F" w:rsidRDefault="003D733F" w:rsidP="00360B17">
      <w:pPr>
        <w:pStyle w:val="Nadpis1"/>
        <w:numPr>
          <w:ilvl w:val="0"/>
          <w:numId w:val="0"/>
        </w:numPr>
        <w:ind w:left="822"/>
      </w:pPr>
    </w:p>
    <w:p w14:paraId="18AEA13C" w14:textId="77777777" w:rsidR="001E2635" w:rsidRPr="002101E6" w:rsidRDefault="00EE1136" w:rsidP="0097505C">
      <w:pPr>
        <w:pStyle w:val="Nadpis1"/>
        <w:numPr>
          <w:ilvl w:val="0"/>
          <w:numId w:val="23"/>
        </w:numPr>
      </w:pPr>
      <w:r>
        <w:t>I</w:t>
      </w:r>
      <w:r w:rsidR="001E2635" w:rsidRPr="002101E6">
        <w:t>SKUTOČNOSTI, KTORÉ NASTALI PO DNI, KU KTORÉMU SA ZOSTAVUJE ÚČTOVNÁ ZÁVIERKA, A DO DŇA ZOSTAVENIA ÚČTOVNEJ ZÁVIERKY</w:t>
      </w:r>
    </w:p>
    <w:p w14:paraId="7E6C3DEE" w14:textId="77777777" w:rsidR="001E2635" w:rsidRPr="002101E6" w:rsidRDefault="001E2635" w:rsidP="001E2635">
      <w:pPr>
        <w:rPr>
          <w:u w:val="single"/>
        </w:rPr>
      </w:pPr>
    </w:p>
    <w:p w14:paraId="1990CA13" w14:textId="77777777" w:rsidR="001E2635" w:rsidRPr="002101E6" w:rsidRDefault="001E2635" w:rsidP="001E2635">
      <w:pPr>
        <w:rPr>
          <w:sz w:val="15"/>
          <w:szCs w:val="15"/>
        </w:rPr>
      </w:pPr>
    </w:p>
    <w:p w14:paraId="62A5030E" w14:textId="28C5AF7A" w:rsidR="00FB5DC5" w:rsidRPr="00FB5DC5" w:rsidRDefault="001E2635" w:rsidP="004A5682">
      <w:pPr>
        <w:rPr>
          <w:snapToGrid w:val="0"/>
          <w:lang w:eastAsia="sk-SK"/>
        </w:rPr>
      </w:pPr>
      <w:r w:rsidRPr="002101E6">
        <w:rPr>
          <w:snapToGrid w:val="0"/>
          <w:lang w:eastAsia="sk-SK"/>
        </w:rPr>
        <w:t xml:space="preserve">Po 31. decembri </w:t>
      </w:r>
      <w:r w:rsidR="00FD46F8">
        <w:rPr>
          <w:snapToGrid w:val="0"/>
          <w:lang w:eastAsia="sk-SK"/>
        </w:rPr>
        <w:t>2020</w:t>
      </w:r>
      <w:r w:rsidR="003F164C" w:rsidRPr="002101E6">
        <w:rPr>
          <w:snapToGrid w:val="0"/>
          <w:lang w:eastAsia="sk-SK"/>
        </w:rPr>
        <w:t xml:space="preserve"> </w:t>
      </w:r>
      <w:r w:rsidRPr="002101E6">
        <w:rPr>
          <w:snapToGrid w:val="0"/>
          <w:lang w:eastAsia="sk-SK"/>
        </w:rPr>
        <w:t>a do dňa zostavenia účtovnej závierky nenastali žiadne také udalosti, ktoré by významným spôsobom ovplyvnili aktíva</w:t>
      </w:r>
      <w:r w:rsidR="00AD72EE">
        <w:rPr>
          <w:snapToGrid w:val="0"/>
          <w:lang w:eastAsia="sk-SK"/>
        </w:rPr>
        <w:t>,</w:t>
      </w:r>
      <w:r w:rsidRPr="002101E6">
        <w:rPr>
          <w:snapToGrid w:val="0"/>
          <w:lang w:eastAsia="sk-SK"/>
        </w:rPr>
        <w:t xml:space="preserve"> pasíva </w:t>
      </w:r>
      <w:r w:rsidR="00AD72EE">
        <w:rPr>
          <w:snapToGrid w:val="0"/>
          <w:lang w:eastAsia="sk-SK"/>
        </w:rPr>
        <w:t xml:space="preserve">alebo výsledky hospodárenia </w:t>
      </w:r>
      <w:r w:rsidRPr="002101E6">
        <w:rPr>
          <w:snapToGrid w:val="0"/>
          <w:lang w:eastAsia="sk-SK"/>
        </w:rPr>
        <w:t>spoločnosti</w:t>
      </w:r>
      <w:r w:rsidR="004A5682">
        <w:rPr>
          <w:snapToGrid w:val="0"/>
          <w:lang w:eastAsia="sk-SK"/>
        </w:rPr>
        <w:t>.</w:t>
      </w:r>
    </w:p>
    <w:p w14:paraId="47ECA822" w14:textId="77777777" w:rsidR="00FD46F8" w:rsidRPr="00FB5DC5" w:rsidRDefault="00FD46F8" w:rsidP="00FD46F8">
      <w:pPr>
        <w:rPr>
          <w:snapToGrid w:val="0"/>
          <w:lang w:eastAsia="sk-SK"/>
        </w:rPr>
      </w:pPr>
      <w:r w:rsidRPr="00E216E0">
        <w:rPr>
          <w:b/>
          <w:snapToGrid w:val="0"/>
          <w:lang w:eastAsia="sk-SK"/>
        </w:rPr>
        <w:t xml:space="preserve">Spoločnosť dosiahla záporný výsledok hospodárenia, napriek tomu má dostatočný potenciál na nepretržité pokračovanie vo svojej činnosti. Záporné vlastné imanie bude riešené navýšením základného imania, respektíve zriadením </w:t>
      </w:r>
      <w:proofErr w:type="spellStart"/>
      <w:r w:rsidRPr="00E216E0">
        <w:rPr>
          <w:b/>
          <w:snapToGrid w:val="0"/>
          <w:lang w:eastAsia="sk-SK"/>
        </w:rPr>
        <w:t>kapitalového</w:t>
      </w:r>
      <w:proofErr w:type="spellEnd"/>
      <w:r w:rsidRPr="00E216E0">
        <w:rPr>
          <w:b/>
          <w:snapToGrid w:val="0"/>
          <w:lang w:eastAsia="sk-SK"/>
        </w:rPr>
        <w:t xml:space="preserve"> fondu</w:t>
      </w:r>
      <w:r>
        <w:rPr>
          <w:snapToGrid w:val="0"/>
          <w:lang w:eastAsia="sk-SK"/>
        </w:rPr>
        <w:t>.</w:t>
      </w:r>
    </w:p>
    <w:p w14:paraId="5CFB0E92" w14:textId="77777777" w:rsidR="00FD46F8" w:rsidRPr="002101E6" w:rsidRDefault="00FD46F8" w:rsidP="00FD46F8">
      <w:pPr>
        <w:rPr>
          <w:snapToGrid w:val="0"/>
          <w:lang w:eastAsia="sk-SK"/>
        </w:rPr>
      </w:pPr>
    </w:p>
    <w:p w14:paraId="6F732D37" w14:textId="77777777" w:rsidR="00D56BE5" w:rsidRPr="002101E6" w:rsidRDefault="00D56BE5" w:rsidP="001E2635">
      <w:pPr>
        <w:rPr>
          <w:snapToGrid w:val="0"/>
          <w:lang w:eastAsia="sk-SK"/>
        </w:rPr>
      </w:pPr>
    </w:p>
    <w:p w14:paraId="309A7DDC" w14:textId="77777777" w:rsidR="001E2635" w:rsidRPr="002101E6" w:rsidRDefault="001E2635" w:rsidP="0012668B">
      <w:pPr>
        <w:rPr>
          <w:snapToGrid w:val="0"/>
          <w:lang w:eastAsia="sk-SK"/>
        </w:rPr>
      </w:pPr>
    </w:p>
    <w:sectPr w:rsidR="001E2635" w:rsidRPr="002101E6" w:rsidSect="000F08FF">
      <w:headerReference w:type="default" r:id="rId9"/>
      <w:footerReference w:type="default" r:id="rId10"/>
      <w:pgSz w:w="11907" w:h="16840" w:code="9"/>
      <w:pgMar w:top="1418" w:right="1418" w:bottom="992" w:left="1418" w:header="567" w:footer="680" w:gutter="0"/>
      <w:pgNumType w:start="1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F2E0D39" w14:textId="77777777" w:rsidR="00322BC9" w:rsidRDefault="00322BC9">
      <w:r>
        <w:separator/>
      </w:r>
    </w:p>
  </w:endnote>
  <w:endnote w:type="continuationSeparator" w:id="0">
    <w:p w14:paraId="7FEA2E36" w14:textId="77777777" w:rsidR="00322BC9" w:rsidRDefault="00322B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90771654"/>
      <w:docPartObj>
        <w:docPartGallery w:val="Page Numbers (Bottom of Page)"/>
        <w:docPartUnique/>
      </w:docPartObj>
    </w:sdtPr>
    <w:sdtEndPr/>
    <w:sdtContent>
      <w:p w14:paraId="562B66A5" w14:textId="77777777" w:rsidR="000D761F" w:rsidRDefault="000D761F">
        <w:pPr>
          <w:pStyle w:val="Pta"/>
          <w:jc w:val="center"/>
        </w:pPr>
        <w:r>
          <w:fldChar w:fldCharType="begin"/>
        </w:r>
        <w:r>
          <w:instrText>PAGE   \* MERGEFORMAT</w:instrText>
        </w:r>
        <w:r>
          <w:fldChar w:fldCharType="separate"/>
        </w:r>
        <w:r w:rsidR="00CD0999">
          <w:rPr>
            <w:noProof/>
          </w:rPr>
          <w:t>15</w:t>
        </w:r>
        <w:r>
          <w:fldChar w:fldCharType="end"/>
        </w:r>
      </w:p>
    </w:sdtContent>
  </w:sdt>
  <w:p w14:paraId="5A0DAA79" w14:textId="77777777" w:rsidR="00C72E9C" w:rsidRDefault="00C72E9C" w:rsidP="002101E6">
    <w:pPr>
      <w:pStyle w:val="Pta"/>
      <w:pBdr>
        <w:top w:val="single" w:sz="4" w:space="1" w:color="auto"/>
      </w:pBdr>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6FE8561" w14:textId="77777777" w:rsidR="00322BC9" w:rsidRDefault="00322BC9">
      <w:r>
        <w:separator/>
      </w:r>
    </w:p>
  </w:footnote>
  <w:footnote w:type="continuationSeparator" w:id="0">
    <w:p w14:paraId="1F613E23" w14:textId="77777777" w:rsidR="00322BC9" w:rsidRDefault="00322BC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DB2389" w14:textId="63441841" w:rsidR="00C72E9C" w:rsidRDefault="00C72E9C"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 xml:space="preserve">IČO: </w:t>
    </w:r>
    <w:r w:rsidR="00FD394A">
      <w:t>52</w:t>
    </w:r>
    <w:r w:rsidR="00AD56B7">
      <w:t>6</w:t>
    </w:r>
    <w:r w:rsidR="00FD394A">
      <w:t>5</w:t>
    </w:r>
    <w:r w:rsidR="00AD56B7">
      <w:t>2</w:t>
    </w:r>
    <w:r w:rsidR="004529FB">
      <w:t>815</w:t>
    </w:r>
    <w:r w:rsidR="00FD394A">
      <w:t xml:space="preserve">                              </w:t>
    </w:r>
    <w:r>
      <w:t>DIČ:</w:t>
    </w:r>
    <w:r w:rsidR="00FD394A">
      <w:t>212</w:t>
    </w:r>
    <w:r w:rsidR="00AD56B7">
      <w:t>11</w:t>
    </w:r>
    <w:r w:rsidR="004529FB">
      <w:t>09617</w:t>
    </w:r>
  </w:p>
  <w:p w14:paraId="3EEF049A" w14:textId="77777777" w:rsidR="00C72E9C" w:rsidRDefault="00C72E9C" w:rsidP="00C81150">
    <w:pPr>
      <w:pStyle w:val="Hlavika"/>
    </w:pPr>
    <w:bookmarkStart w:id="5" w:name="Business_name"/>
    <w:bookmarkEnd w:id="5"/>
  </w:p>
  <w:p w14:paraId="72906CDF" w14:textId="77777777" w:rsidR="00C72E9C" w:rsidRDefault="00C72E9C" w:rsidP="00C81150">
    <w:pPr>
      <w:pStyle w:val="Hlavika"/>
    </w:pPr>
    <w:r>
      <w:t>Poznámky individuálnej účtovnej závierky</w:t>
    </w:r>
  </w:p>
  <w:p w14:paraId="29AD9A8E" w14:textId="523F4B0B" w:rsidR="00C72E9C" w:rsidRDefault="00C72E9C" w:rsidP="00C81150">
    <w:pPr>
      <w:pStyle w:val="Hlavika"/>
    </w:pPr>
    <w:r>
      <w:t xml:space="preserve">Zostavenej k 31. decembru </w:t>
    </w:r>
    <w:r w:rsidR="00FD46F8">
      <w:t>2020</w:t>
    </w:r>
  </w:p>
  <w:p w14:paraId="040EF0AA" w14:textId="77777777" w:rsidR="00C72E9C" w:rsidRDefault="00C72E9C" w:rsidP="00C81150">
    <w:pPr>
      <w:pStyle w:val="Hlavika"/>
      <w:pBdr>
        <w:bottom w:val="single" w:sz="4" w:space="1" w:color="auto"/>
      </w:pBdr>
    </w:pPr>
    <w:r>
      <w:t>(údaje v tabuľkách sú uvedené v celých eurách, ak nie je uvedené inak)</w:t>
    </w:r>
  </w:p>
  <w:p w14:paraId="4C334A47" w14:textId="77777777" w:rsidR="00C72E9C" w:rsidRDefault="00C72E9C"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975C6"/>
    <w:multiLevelType w:val="multilevel"/>
    <w:tmpl w:val="D690EE64"/>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15:restartNumberingAfterBreak="0">
    <w:nsid w:val="015139D8"/>
    <w:multiLevelType w:val="hybridMultilevel"/>
    <w:tmpl w:val="9BDAA824"/>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02229D9"/>
    <w:multiLevelType w:val="hybridMultilevel"/>
    <w:tmpl w:val="53C64CFE"/>
    <w:lvl w:ilvl="0" w:tplc="2E3AEA58">
      <w:start w:val="1"/>
      <w:numFmt w:val="lowerLetter"/>
      <w:lvlText w:val="%1)"/>
      <w:lvlJc w:val="left"/>
      <w:pPr>
        <w:tabs>
          <w:tab w:val="num" w:pos="1078"/>
        </w:tabs>
        <w:ind w:left="1078" w:hanging="539"/>
      </w:pPr>
      <w:rPr>
        <w:rFonts w:hint="default"/>
      </w:rPr>
    </w:lvl>
    <w:lvl w:ilvl="1" w:tplc="E2AED482">
      <w:start w:val="1"/>
      <w:numFmt w:val="bullet"/>
      <w:lvlText w:val=""/>
      <w:lvlJc w:val="left"/>
      <w:pPr>
        <w:tabs>
          <w:tab w:val="num" w:pos="1903"/>
        </w:tabs>
        <w:ind w:left="1903" w:hanging="284"/>
      </w:pPr>
      <w:rPr>
        <w:rFonts w:ascii="Symbol" w:hAnsi="Symbol" w:hint="default"/>
      </w:rPr>
    </w:lvl>
    <w:lvl w:ilvl="2" w:tplc="0409001B" w:tentative="1">
      <w:start w:val="1"/>
      <w:numFmt w:val="lowerRoman"/>
      <w:lvlText w:val="%3."/>
      <w:lvlJc w:val="right"/>
      <w:pPr>
        <w:tabs>
          <w:tab w:val="num" w:pos="2699"/>
        </w:tabs>
        <w:ind w:left="2699" w:hanging="180"/>
      </w:pPr>
    </w:lvl>
    <w:lvl w:ilvl="3" w:tplc="0409000F" w:tentative="1">
      <w:start w:val="1"/>
      <w:numFmt w:val="decimal"/>
      <w:lvlText w:val="%4."/>
      <w:lvlJc w:val="left"/>
      <w:pPr>
        <w:tabs>
          <w:tab w:val="num" w:pos="3419"/>
        </w:tabs>
        <w:ind w:left="3419" w:hanging="360"/>
      </w:pPr>
    </w:lvl>
    <w:lvl w:ilvl="4" w:tplc="04090019" w:tentative="1">
      <w:start w:val="1"/>
      <w:numFmt w:val="lowerLetter"/>
      <w:lvlText w:val="%5."/>
      <w:lvlJc w:val="left"/>
      <w:pPr>
        <w:tabs>
          <w:tab w:val="num" w:pos="4139"/>
        </w:tabs>
        <w:ind w:left="4139" w:hanging="360"/>
      </w:pPr>
    </w:lvl>
    <w:lvl w:ilvl="5" w:tplc="0409001B" w:tentative="1">
      <w:start w:val="1"/>
      <w:numFmt w:val="lowerRoman"/>
      <w:lvlText w:val="%6."/>
      <w:lvlJc w:val="right"/>
      <w:pPr>
        <w:tabs>
          <w:tab w:val="num" w:pos="4859"/>
        </w:tabs>
        <w:ind w:left="4859" w:hanging="180"/>
      </w:pPr>
    </w:lvl>
    <w:lvl w:ilvl="6" w:tplc="0409000F" w:tentative="1">
      <w:start w:val="1"/>
      <w:numFmt w:val="decimal"/>
      <w:lvlText w:val="%7."/>
      <w:lvlJc w:val="left"/>
      <w:pPr>
        <w:tabs>
          <w:tab w:val="num" w:pos="5579"/>
        </w:tabs>
        <w:ind w:left="5579" w:hanging="360"/>
      </w:pPr>
    </w:lvl>
    <w:lvl w:ilvl="7" w:tplc="04090019" w:tentative="1">
      <w:start w:val="1"/>
      <w:numFmt w:val="lowerLetter"/>
      <w:lvlText w:val="%8."/>
      <w:lvlJc w:val="left"/>
      <w:pPr>
        <w:tabs>
          <w:tab w:val="num" w:pos="6299"/>
        </w:tabs>
        <w:ind w:left="6299" w:hanging="360"/>
      </w:pPr>
    </w:lvl>
    <w:lvl w:ilvl="8" w:tplc="0409001B" w:tentative="1">
      <w:start w:val="1"/>
      <w:numFmt w:val="lowerRoman"/>
      <w:lvlText w:val="%9."/>
      <w:lvlJc w:val="right"/>
      <w:pPr>
        <w:tabs>
          <w:tab w:val="num" w:pos="7019"/>
        </w:tabs>
        <w:ind w:left="7019" w:hanging="180"/>
      </w:pPr>
    </w:lvl>
  </w:abstractNum>
  <w:abstractNum w:abstractNumId="4" w15:restartNumberingAfterBreak="0">
    <w:nsid w:val="129F0C18"/>
    <w:multiLevelType w:val="hybridMultilevel"/>
    <w:tmpl w:val="EC8E9884"/>
    <w:lvl w:ilvl="0" w:tplc="7A826858">
      <w:start w:val="1"/>
      <w:numFmt w:val="decimal"/>
      <w:lvlText w:val="%1."/>
      <w:lvlJc w:val="left"/>
      <w:pPr>
        <w:tabs>
          <w:tab w:val="num" w:pos="539"/>
        </w:tabs>
        <w:ind w:left="539" w:hanging="539"/>
      </w:pPr>
      <w:rPr>
        <w:rFonts w:hint="default"/>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AFD1C44"/>
    <w:multiLevelType w:val="hybridMultilevel"/>
    <w:tmpl w:val="A96C11E0"/>
    <w:lvl w:ilvl="0" w:tplc="F2C64EB4">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EB93610"/>
    <w:multiLevelType w:val="multilevel"/>
    <w:tmpl w:val="6A7A386C"/>
    <w:lvl w:ilvl="0">
      <w:start w:val="1"/>
      <w:numFmt w:val="decimal"/>
      <w:pStyle w:val="Nadpis1"/>
      <w:lvlText w:val="%1."/>
      <w:lvlJc w:val="left"/>
      <w:pPr>
        <w:ind w:left="643" w:hanging="360"/>
      </w:pPr>
      <w:rPr>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8F71A1C"/>
    <w:multiLevelType w:val="hybridMultilevel"/>
    <w:tmpl w:val="AB6CCD2A"/>
    <w:lvl w:ilvl="0" w:tplc="041B0001">
      <w:start w:val="1"/>
      <w:numFmt w:val="bullet"/>
      <w:lvlText w:val=""/>
      <w:lvlJc w:val="left"/>
      <w:pPr>
        <w:ind w:left="360" w:hanging="360"/>
      </w:pPr>
      <w:rPr>
        <w:rFonts w:ascii="Symbol" w:hAnsi="Symbol"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3"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98F365A"/>
    <w:multiLevelType w:val="hybridMultilevel"/>
    <w:tmpl w:val="51BE53B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15:restartNumberingAfterBreak="0">
    <w:nsid w:val="64FB2B28"/>
    <w:multiLevelType w:val="hybridMultilevel"/>
    <w:tmpl w:val="B232CB46"/>
    <w:lvl w:ilvl="0" w:tplc="041B0013">
      <w:start w:val="1"/>
      <w:numFmt w:val="upperRoman"/>
      <w:lvlText w:val="%1."/>
      <w:lvlJc w:val="righ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69B64B9A"/>
    <w:multiLevelType w:val="hybridMultilevel"/>
    <w:tmpl w:val="F6D8648A"/>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3F71E5F"/>
    <w:multiLevelType w:val="hybridMultilevel"/>
    <w:tmpl w:val="EE107D9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79686D7C"/>
    <w:multiLevelType w:val="multilevel"/>
    <w:tmpl w:val="18F27E62"/>
    <w:lvl w:ilvl="0">
      <w:start w:val="1"/>
      <w:numFmt w:val="upperRoman"/>
      <w:lvlText w:val="%1."/>
      <w:lvlJc w:val="left"/>
      <w:pPr>
        <w:tabs>
          <w:tab w:val="num" w:pos="539"/>
        </w:tabs>
        <w:ind w:left="539" w:hanging="539"/>
      </w:pPr>
      <w:rPr>
        <w:rFonts w:hint="default"/>
      </w:rPr>
    </w:lvl>
    <w:lvl w:ilvl="1">
      <w:start w:val="1"/>
      <w:numFmt w:val="decimal"/>
      <w:lvlText w:val="%2."/>
      <w:lvlJc w:val="left"/>
      <w:pPr>
        <w:tabs>
          <w:tab w:val="num" w:pos="539"/>
        </w:tabs>
        <w:ind w:left="539" w:hanging="539"/>
      </w:pPr>
      <w:rPr>
        <w:rFonts w:hint="default"/>
      </w:rPr>
    </w:lvl>
    <w:lvl w:ilvl="2">
      <w:start w:val="1"/>
      <w:numFmt w:val="decimal"/>
      <w:lvlText w:val="%2.%3."/>
      <w:lvlJc w:val="left"/>
      <w:pPr>
        <w:tabs>
          <w:tab w:val="num" w:pos="539"/>
        </w:tabs>
        <w:ind w:left="539" w:hanging="539"/>
      </w:pPr>
      <w:rPr>
        <w:rFonts w:hint="default"/>
      </w:rPr>
    </w:lvl>
    <w:lvl w:ilvl="3">
      <w:start w:val="1"/>
      <w:numFmt w:val="decimal"/>
      <w:lvlText w:val="%2.%3.%4"/>
      <w:lvlJc w:val="left"/>
      <w:pPr>
        <w:tabs>
          <w:tab w:val="num" w:pos="539"/>
        </w:tabs>
        <w:ind w:left="539" w:hanging="539"/>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7FA24122"/>
    <w:multiLevelType w:val="hybridMultilevel"/>
    <w:tmpl w:val="258A6410"/>
    <w:lvl w:ilvl="0" w:tplc="08620C6E">
      <w:start w:val="1"/>
      <w:numFmt w:val="upperRoman"/>
      <w:lvlText w:val="%1."/>
      <w:lvlJc w:val="left"/>
      <w:pPr>
        <w:ind w:left="1080" w:hanging="72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19"/>
    <w:lvlOverride w:ilvl="0">
      <w:startOverride w:val="2"/>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3"/>
  </w:num>
  <w:num w:numId="4">
    <w:abstractNumId w:val="4"/>
  </w:num>
  <w:num w:numId="5">
    <w:abstractNumId w:val="11"/>
  </w:num>
  <w:num w:numId="6">
    <w:abstractNumId w:val="6"/>
  </w:num>
  <w:num w:numId="7">
    <w:abstractNumId w:val="13"/>
  </w:num>
  <w:num w:numId="8">
    <w:abstractNumId w:val="17"/>
  </w:num>
  <w:num w:numId="9">
    <w:abstractNumId w:val="2"/>
  </w:num>
  <w:num w:numId="10">
    <w:abstractNumId w:val="9"/>
  </w:num>
  <w:num w:numId="11">
    <w:abstractNumId w:val="18"/>
  </w:num>
  <w:num w:numId="12">
    <w:abstractNumId w:val="5"/>
  </w:num>
  <w:num w:numId="13">
    <w:abstractNumId w:val="12"/>
  </w:num>
  <w:num w:numId="14">
    <w:abstractNumId w:val="10"/>
  </w:num>
  <w:num w:numId="15">
    <w:abstractNumId w:val="10"/>
    <w:lvlOverride w:ilvl="0">
      <w:startOverride w:val="2"/>
    </w:lvlOverride>
  </w:num>
  <w:num w:numId="16">
    <w:abstractNumId w:val="10"/>
    <w:lvlOverride w:ilvl="0">
      <w:startOverride w:val="1"/>
    </w:lvlOverride>
    <w:lvlOverride w:ilvl="1">
      <w:startOverride w:val="1"/>
    </w:lvlOverride>
  </w:num>
  <w:num w:numId="17">
    <w:abstractNumId w:val="16"/>
  </w:num>
  <w:num w:numId="18">
    <w:abstractNumId w:val="10"/>
    <w:lvlOverride w:ilvl="0">
      <w:startOverride w:val="1"/>
    </w:lvlOverride>
    <w:lvlOverride w:ilvl="1">
      <w:startOverride w:val="1"/>
    </w:lvlOverride>
  </w:num>
  <w:num w:numId="19">
    <w:abstractNumId w:val="14"/>
  </w:num>
  <w:num w:numId="20">
    <w:abstractNumId w:val="10"/>
    <w:lvlOverride w:ilvl="0">
      <w:startOverride w:val="1"/>
    </w:lvlOverride>
    <w:lvlOverride w:ilvl="1">
      <w:startOverride w:val="1"/>
    </w:lvlOverride>
  </w:num>
  <w:num w:numId="21">
    <w:abstractNumId w:val="15"/>
  </w:num>
  <w:num w:numId="22">
    <w:abstractNumId w:val="1"/>
  </w:num>
  <w:num w:numId="23">
    <w:abstractNumId w:val="20"/>
  </w:num>
  <w:num w:numId="24">
    <w:abstractNumId w:val="7"/>
  </w:num>
  <w:num w:numId="25">
    <w:abstractNumId w:val="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1150"/>
    <w:rsid w:val="000003CC"/>
    <w:rsid w:val="000006C1"/>
    <w:rsid w:val="00001636"/>
    <w:rsid w:val="0000253C"/>
    <w:rsid w:val="000042DC"/>
    <w:rsid w:val="00011C99"/>
    <w:rsid w:val="000152FD"/>
    <w:rsid w:val="00025E11"/>
    <w:rsid w:val="0003554D"/>
    <w:rsid w:val="0003701A"/>
    <w:rsid w:val="000413F6"/>
    <w:rsid w:val="00042DF7"/>
    <w:rsid w:val="00042E14"/>
    <w:rsid w:val="000505CF"/>
    <w:rsid w:val="00056876"/>
    <w:rsid w:val="00061A44"/>
    <w:rsid w:val="00066AED"/>
    <w:rsid w:val="000670A7"/>
    <w:rsid w:val="00072D4F"/>
    <w:rsid w:val="000758A3"/>
    <w:rsid w:val="000834D1"/>
    <w:rsid w:val="000859AC"/>
    <w:rsid w:val="00086A37"/>
    <w:rsid w:val="000923F2"/>
    <w:rsid w:val="000A3022"/>
    <w:rsid w:val="000B2C5D"/>
    <w:rsid w:val="000B313E"/>
    <w:rsid w:val="000B638D"/>
    <w:rsid w:val="000B7F83"/>
    <w:rsid w:val="000C1342"/>
    <w:rsid w:val="000C3965"/>
    <w:rsid w:val="000C559C"/>
    <w:rsid w:val="000C6D1B"/>
    <w:rsid w:val="000D051D"/>
    <w:rsid w:val="000D4339"/>
    <w:rsid w:val="000D6844"/>
    <w:rsid w:val="000D761F"/>
    <w:rsid w:val="000D7DAD"/>
    <w:rsid w:val="000E123F"/>
    <w:rsid w:val="000E1EAB"/>
    <w:rsid w:val="000E4315"/>
    <w:rsid w:val="000E6A9D"/>
    <w:rsid w:val="000F08FF"/>
    <w:rsid w:val="000F2546"/>
    <w:rsid w:val="000F3C33"/>
    <w:rsid w:val="000F3D4D"/>
    <w:rsid w:val="000F63F1"/>
    <w:rsid w:val="00100B64"/>
    <w:rsid w:val="00101342"/>
    <w:rsid w:val="00111C30"/>
    <w:rsid w:val="00113235"/>
    <w:rsid w:val="001145C2"/>
    <w:rsid w:val="001170F1"/>
    <w:rsid w:val="00117B78"/>
    <w:rsid w:val="001209B2"/>
    <w:rsid w:val="00121FD2"/>
    <w:rsid w:val="0012231A"/>
    <w:rsid w:val="001228E7"/>
    <w:rsid w:val="00123B6F"/>
    <w:rsid w:val="001240E4"/>
    <w:rsid w:val="0012668B"/>
    <w:rsid w:val="0013020B"/>
    <w:rsid w:val="001343A4"/>
    <w:rsid w:val="001354FB"/>
    <w:rsid w:val="00140952"/>
    <w:rsid w:val="00142157"/>
    <w:rsid w:val="001440A4"/>
    <w:rsid w:val="00150CFF"/>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2635"/>
    <w:rsid w:val="001E3B2C"/>
    <w:rsid w:val="001E7800"/>
    <w:rsid w:val="001F23FB"/>
    <w:rsid w:val="001F47CD"/>
    <w:rsid w:val="001F5DA0"/>
    <w:rsid w:val="001F6C2E"/>
    <w:rsid w:val="00202BDE"/>
    <w:rsid w:val="00204C96"/>
    <w:rsid w:val="00204F9C"/>
    <w:rsid w:val="00207794"/>
    <w:rsid w:val="002101E6"/>
    <w:rsid w:val="002123A2"/>
    <w:rsid w:val="0021323C"/>
    <w:rsid w:val="0021379F"/>
    <w:rsid w:val="00214BAA"/>
    <w:rsid w:val="0021575F"/>
    <w:rsid w:val="0021576C"/>
    <w:rsid w:val="002162B9"/>
    <w:rsid w:val="00223A9A"/>
    <w:rsid w:val="00224657"/>
    <w:rsid w:val="00234DAD"/>
    <w:rsid w:val="00234DD8"/>
    <w:rsid w:val="00243056"/>
    <w:rsid w:val="0024441D"/>
    <w:rsid w:val="002522F2"/>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631C"/>
    <w:rsid w:val="00290DB8"/>
    <w:rsid w:val="002926EC"/>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29C8"/>
    <w:rsid w:val="002F34E7"/>
    <w:rsid w:val="002F583C"/>
    <w:rsid w:val="002F78A4"/>
    <w:rsid w:val="002F7D87"/>
    <w:rsid w:val="002F7F37"/>
    <w:rsid w:val="00306504"/>
    <w:rsid w:val="00310224"/>
    <w:rsid w:val="003104BB"/>
    <w:rsid w:val="0031154A"/>
    <w:rsid w:val="0032199B"/>
    <w:rsid w:val="00321F75"/>
    <w:rsid w:val="00322BC9"/>
    <w:rsid w:val="00330565"/>
    <w:rsid w:val="00330AB2"/>
    <w:rsid w:val="00332B4B"/>
    <w:rsid w:val="00335109"/>
    <w:rsid w:val="003407DC"/>
    <w:rsid w:val="00354434"/>
    <w:rsid w:val="00354E22"/>
    <w:rsid w:val="00360B17"/>
    <w:rsid w:val="00363B4A"/>
    <w:rsid w:val="00366100"/>
    <w:rsid w:val="003661CA"/>
    <w:rsid w:val="0037364A"/>
    <w:rsid w:val="003828BA"/>
    <w:rsid w:val="0038564B"/>
    <w:rsid w:val="00387CFF"/>
    <w:rsid w:val="00391E6D"/>
    <w:rsid w:val="00392AD9"/>
    <w:rsid w:val="00394CF8"/>
    <w:rsid w:val="003A28A0"/>
    <w:rsid w:val="003A3648"/>
    <w:rsid w:val="003A3754"/>
    <w:rsid w:val="003A3E62"/>
    <w:rsid w:val="003A661C"/>
    <w:rsid w:val="003A6A87"/>
    <w:rsid w:val="003A6DD6"/>
    <w:rsid w:val="003A7362"/>
    <w:rsid w:val="003B1448"/>
    <w:rsid w:val="003B1D39"/>
    <w:rsid w:val="003B34EF"/>
    <w:rsid w:val="003B365C"/>
    <w:rsid w:val="003B3C94"/>
    <w:rsid w:val="003B4AB0"/>
    <w:rsid w:val="003B6E2C"/>
    <w:rsid w:val="003C032B"/>
    <w:rsid w:val="003C12E4"/>
    <w:rsid w:val="003C309E"/>
    <w:rsid w:val="003C60C9"/>
    <w:rsid w:val="003D0CC4"/>
    <w:rsid w:val="003D49E1"/>
    <w:rsid w:val="003D733F"/>
    <w:rsid w:val="003D74FC"/>
    <w:rsid w:val="003D76C3"/>
    <w:rsid w:val="003E000E"/>
    <w:rsid w:val="003E168C"/>
    <w:rsid w:val="003E4CCB"/>
    <w:rsid w:val="003F0FCA"/>
    <w:rsid w:val="003F164C"/>
    <w:rsid w:val="003F1C6A"/>
    <w:rsid w:val="003F20D8"/>
    <w:rsid w:val="00401CA3"/>
    <w:rsid w:val="004032CB"/>
    <w:rsid w:val="00405A94"/>
    <w:rsid w:val="00410D92"/>
    <w:rsid w:val="0041301E"/>
    <w:rsid w:val="00414800"/>
    <w:rsid w:val="00414BEA"/>
    <w:rsid w:val="00416D85"/>
    <w:rsid w:val="004174C3"/>
    <w:rsid w:val="00417846"/>
    <w:rsid w:val="004222FE"/>
    <w:rsid w:val="00424C87"/>
    <w:rsid w:val="00425DB7"/>
    <w:rsid w:val="00425F00"/>
    <w:rsid w:val="0043110A"/>
    <w:rsid w:val="00432F9A"/>
    <w:rsid w:val="004431DF"/>
    <w:rsid w:val="00447B2C"/>
    <w:rsid w:val="004529FB"/>
    <w:rsid w:val="00453985"/>
    <w:rsid w:val="004570ED"/>
    <w:rsid w:val="004654CD"/>
    <w:rsid w:val="00465890"/>
    <w:rsid w:val="00465E18"/>
    <w:rsid w:val="00470A91"/>
    <w:rsid w:val="00473947"/>
    <w:rsid w:val="00477E08"/>
    <w:rsid w:val="004816DC"/>
    <w:rsid w:val="00482FA6"/>
    <w:rsid w:val="00487854"/>
    <w:rsid w:val="00491B66"/>
    <w:rsid w:val="004964F5"/>
    <w:rsid w:val="004A1F58"/>
    <w:rsid w:val="004A273B"/>
    <w:rsid w:val="004A40D5"/>
    <w:rsid w:val="004A4A5A"/>
    <w:rsid w:val="004A4D49"/>
    <w:rsid w:val="004A5682"/>
    <w:rsid w:val="004B56E4"/>
    <w:rsid w:val="004B5701"/>
    <w:rsid w:val="004B7838"/>
    <w:rsid w:val="004C09F3"/>
    <w:rsid w:val="004C2171"/>
    <w:rsid w:val="004D02DC"/>
    <w:rsid w:val="004D4CB4"/>
    <w:rsid w:val="004E1ADB"/>
    <w:rsid w:val="004E40B8"/>
    <w:rsid w:val="004F47D0"/>
    <w:rsid w:val="004F4E7B"/>
    <w:rsid w:val="004F5290"/>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26404"/>
    <w:rsid w:val="00530E7F"/>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3630"/>
    <w:rsid w:val="005C501F"/>
    <w:rsid w:val="005D447B"/>
    <w:rsid w:val="005D55FF"/>
    <w:rsid w:val="005D71B7"/>
    <w:rsid w:val="005E121C"/>
    <w:rsid w:val="005E41B9"/>
    <w:rsid w:val="005E5DB7"/>
    <w:rsid w:val="005E7DAC"/>
    <w:rsid w:val="005F07B4"/>
    <w:rsid w:val="005F1651"/>
    <w:rsid w:val="005F2E78"/>
    <w:rsid w:val="00603BE4"/>
    <w:rsid w:val="00607D6C"/>
    <w:rsid w:val="00610D50"/>
    <w:rsid w:val="00612589"/>
    <w:rsid w:val="00612AE1"/>
    <w:rsid w:val="00614C42"/>
    <w:rsid w:val="006150D4"/>
    <w:rsid w:val="00615A60"/>
    <w:rsid w:val="006204AE"/>
    <w:rsid w:val="00621694"/>
    <w:rsid w:val="00626BD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62BE"/>
    <w:rsid w:val="0068050E"/>
    <w:rsid w:val="00680DBD"/>
    <w:rsid w:val="0068249F"/>
    <w:rsid w:val="006837A8"/>
    <w:rsid w:val="006945D6"/>
    <w:rsid w:val="00694F84"/>
    <w:rsid w:val="00694FB9"/>
    <w:rsid w:val="00697E35"/>
    <w:rsid w:val="006A1CBA"/>
    <w:rsid w:val="006A3131"/>
    <w:rsid w:val="006A3DAC"/>
    <w:rsid w:val="006A49A3"/>
    <w:rsid w:val="006B0885"/>
    <w:rsid w:val="006B4DBD"/>
    <w:rsid w:val="006B51F8"/>
    <w:rsid w:val="006B53A8"/>
    <w:rsid w:val="006B7180"/>
    <w:rsid w:val="006B76B9"/>
    <w:rsid w:val="006C0F60"/>
    <w:rsid w:val="006C3B98"/>
    <w:rsid w:val="006C5A71"/>
    <w:rsid w:val="006D31EF"/>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2A16"/>
    <w:rsid w:val="00703B13"/>
    <w:rsid w:val="007051B1"/>
    <w:rsid w:val="00705FBF"/>
    <w:rsid w:val="007137B5"/>
    <w:rsid w:val="0071572C"/>
    <w:rsid w:val="00715DFA"/>
    <w:rsid w:val="00715E9D"/>
    <w:rsid w:val="00717F36"/>
    <w:rsid w:val="0072053A"/>
    <w:rsid w:val="00720951"/>
    <w:rsid w:val="00725C93"/>
    <w:rsid w:val="0073354C"/>
    <w:rsid w:val="00736B44"/>
    <w:rsid w:val="007372E7"/>
    <w:rsid w:val="00741BCD"/>
    <w:rsid w:val="007432FF"/>
    <w:rsid w:val="0074448F"/>
    <w:rsid w:val="00744B3A"/>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D06E6"/>
    <w:rsid w:val="007D27F2"/>
    <w:rsid w:val="007D3F5B"/>
    <w:rsid w:val="007D506E"/>
    <w:rsid w:val="007D6303"/>
    <w:rsid w:val="007D6C8D"/>
    <w:rsid w:val="007D77C0"/>
    <w:rsid w:val="007E1978"/>
    <w:rsid w:val="007E2CF3"/>
    <w:rsid w:val="007E3ACA"/>
    <w:rsid w:val="007E619C"/>
    <w:rsid w:val="007F1711"/>
    <w:rsid w:val="007F2B64"/>
    <w:rsid w:val="007F6E27"/>
    <w:rsid w:val="007F7D0E"/>
    <w:rsid w:val="008000C6"/>
    <w:rsid w:val="008007EC"/>
    <w:rsid w:val="00801D76"/>
    <w:rsid w:val="00802D05"/>
    <w:rsid w:val="0080344C"/>
    <w:rsid w:val="0081477F"/>
    <w:rsid w:val="008151CD"/>
    <w:rsid w:val="008177C9"/>
    <w:rsid w:val="00824C92"/>
    <w:rsid w:val="008251F5"/>
    <w:rsid w:val="00826D27"/>
    <w:rsid w:val="00831E06"/>
    <w:rsid w:val="00833541"/>
    <w:rsid w:val="00837CD1"/>
    <w:rsid w:val="00842042"/>
    <w:rsid w:val="00845108"/>
    <w:rsid w:val="00853C59"/>
    <w:rsid w:val="00853D7D"/>
    <w:rsid w:val="008561C1"/>
    <w:rsid w:val="00857755"/>
    <w:rsid w:val="00861776"/>
    <w:rsid w:val="00862276"/>
    <w:rsid w:val="00862487"/>
    <w:rsid w:val="008634D1"/>
    <w:rsid w:val="00864105"/>
    <w:rsid w:val="00864AEB"/>
    <w:rsid w:val="00864B7A"/>
    <w:rsid w:val="00866CFF"/>
    <w:rsid w:val="008711DF"/>
    <w:rsid w:val="00872CFC"/>
    <w:rsid w:val="00877449"/>
    <w:rsid w:val="008774FE"/>
    <w:rsid w:val="00886F6B"/>
    <w:rsid w:val="008902A0"/>
    <w:rsid w:val="008910E5"/>
    <w:rsid w:val="00892FA3"/>
    <w:rsid w:val="00893E2E"/>
    <w:rsid w:val="00894947"/>
    <w:rsid w:val="00894E0B"/>
    <w:rsid w:val="00897554"/>
    <w:rsid w:val="008979A0"/>
    <w:rsid w:val="008A0193"/>
    <w:rsid w:val="008A57B0"/>
    <w:rsid w:val="008A60C8"/>
    <w:rsid w:val="008A7CEF"/>
    <w:rsid w:val="008B2F92"/>
    <w:rsid w:val="008B33B1"/>
    <w:rsid w:val="008B6566"/>
    <w:rsid w:val="008B77F4"/>
    <w:rsid w:val="008C287B"/>
    <w:rsid w:val="008C4F2A"/>
    <w:rsid w:val="008C598A"/>
    <w:rsid w:val="008D2542"/>
    <w:rsid w:val="008D4CF5"/>
    <w:rsid w:val="008D4CF7"/>
    <w:rsid w:val="008D679E"/>
    <w:rsid w:val="008E3271"/>
    <w:rsid w:val="008E4966"/>
    <w:rsid w:val="008E4A7A"/>
    <w:rsid w:val="008F0152"/>
    <w:rsid w:val="008F103E"/>
    <w:rsid w:val="008F33A6"/>
    <w:rsid w:val="008F4A7C"/>
    <w:rsid w:val="0090028D"/>
    <w:rsid w:val="00900955"/>
    <w:rsid w:val="00902506"/>
    <w:rsid w:val="00904FDA"/>
    <w:rsid w:val="009051D3"/>
    <w:rsid w:val="00907703"/>
    <w:rsid w:val="00914918"/>
    <w:rsid w:val="00916FF0"/>
    <w:rsid w:val="009173B7"/>
    <w:rsid w:val="00920677"/>
    <w:rsid w:val="00923489"/>
    <w:rsid w:val="00932E9E"/>
    <w:rsid w:val="00933086"/>
    <w:rsid w:val="00936F55"/>
    <w:rsid w:val="00941D7F"/>
    <w:rsid w:val="00943923"/>
    <w:rsid w:val="0094772F"/>
    <w:rsid w:val="00950360"/>
    <w:rsid w:val="00951D53"/>
    <w:rsid w:val="009579CD"/>
    <w:rsid w:val="00957CE4"/>
    <w:rsid w:val="00960012"/>
    <w:rsid w:val="0096189C"/>
    <w:rsid w:val="009629A8"/>
    <w:rsid w:val="0096300B"/>
    <w:rsid w:val="00965C8E"/>
    <w:rsid w:val="0097066B"/>
    <w:rsid w:val="00974390"/>
    <w:rsid w:val="0097505C"/>
    <w:rsid w:val="00976E6D"/>
    <w:rsid w:val="0098481C"/>
    <w:rsid w:val="0098634D"/>
    <w:rsid w:val="00987921"/>
    <w:rsid w:val="00990976"/>
    <w:rsid w:val="009934F6"/>
    <w:rsid w:val="00996F4A"/>
    <w:rsid w:val="00997723"/>
    <w:rsid w:val="009B006E"/>
    <w:rsid w:val="009B2C12"/>
    <w:rsid w:val="009B5601"/>
    <w:rsid w:val="009C239A"/>
    <w:rsid w:val="009C4F06"/>
    <w:rsid w:val="009D18F8"/>
    <w:rsid w:val="009D5AA8"/>
    <w:rsid w:val="009D64A1"/>
    <w:rsid w:val="009D6B8B"/>
    <w:rsid w:val="009E051F"/>
    <w:rsid w:val="009E172B"/>
    <w:rsid w:val="009E3F8A"/>
    <w:rsid w:val="009F4036"/>
    <w:rsid w:val="009F5D65"/>
    <w:rsid w:val="009F6044"/>
    <w:rsid w:val="009F7FD4"/>
    <w:rsid w:val="00A04E0D"/>
    <w:rsid w:val="00A0722C"/>
    <w:rsid w:val="00A109AB"/>
    <w:rsid w:val="00A10FFF"/>
    <w:rsid w:val="00A113C2"/>
    <w:rsid w:val="00A12788"/>
    <w:rsid w:val="00A12EDC"/>
    <w:rsid w:val="00A1305F"/>
    <w:rsid w:val="00A167AA"/>
    <w:rsid w:val="00A228D3"/>
    <w:rsid w:val="00A25A3F"/>
    <w:rsid w:val="00A313C2"/>
    <w:rsid w:val="00A330D5"/>
    <w:rsid w:val="00A33809"/>
    <w:rsid w:val="00A33AF8"/>
    <w:rsid w:val="00A33FE8"/>
    <w:rsid w:val="00A35C6F"/>
    <w:rsid w:val="00A36CCE"/>
    <w:rsid w:val="00A372D1"/>
    <w:rsid w:val="00A37DB2"/>
    <w:rsid w:val="00A40BD1"/>
    <w:rsid w:val="00A45117"/>
    <w:rsid w:val="00A56692"/>
    <w:rsid w:val="00A6041A"/>
    <w:rsid w:val="00A636C0"/>
    <w:rsid w:val="00A67743"/>
    <w:rsid w:val="00A67A38"/>
    <w:rsid w:val="00A72794"/>
    <w:rsid w:val="00A7586B"/>
    <w:rsid w:val="00A852DC"/>
    <w:rsid w:val="00A87675"/>
    <w:rsid w:val="00A9011B"/>
    <w:rsid w:val="00A94CE2"/>
    <w:rsid w:val="00A94FC4"/>
    <w:rsid w:val="00AA01E0"/>
    <w:rsid w:val="00AA1C46"/>
    <w:rsid w:val="00AA43CE"/>
    <w:rsid w:val="00AA62FA"/>
    <w:rsid w:val="00AA6B6E"/>
    <w:rsid w:val="00AA772E"/>
    <w:rsid w:val="00AB60DA"/>
    <w:rsid w:val="00AC1645"/>
    <w:rsid w:val="00AC172D"/>
    <w:rsid w:val="00AC3203"/>
    <w:rsid w:val="00AC485D"/>
    <w:rsid w:val="00AC4E26"/>
    <w:rsid w:val="00AC76D6"/>
    <w:rsid w:val="00AC79A3"/>
    <w:rsid w:val="00AD2025"/>
    <w:rsid w:val="00AD2C1B"/>
    <w:rsid w:val="00AD2CE4"/>
    <w:rsid w:val="00AD3E66"/>
    <w:rsid w:val="00AD4EB2"/>
    <w:rsid w:val="00AD4EC6"/>
    <w:rsid w:val="00AD56B7"/>
    <w:rsid w:val="00AD6CD1"/>
    <w:rsid w:val="00AD72EE"/>
    <w:rsid w:val="00AE0171"/>
    <w:rsid w:val="00AE4448"/>
    <w:rsid w:val="00AE66CD"/>
    <w:rsid w:val="00AE7683"/>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7AA1"/>
    <w:rsid w:val="00B81497"/>
    <w:rsid w:val="00B82513"/>
    <w:rsid w:val="00B859D1"/>
    <w:rsid w:val="00B86243"/>
    <w:rsid w:val="00B918B2"/>
    <w:rsid w:val="00B91B79"/>
    <w:rsid w:val="00B91EF2"/>
    <w:rsid w:val="00B93233"/>
    <w:rsid w:val="00B94B14"/>
    <w:rsid w:val="00B9593A"/>
    <w:rsid w:val="00BA161F"/>
    <w:rsid w:val="00BA18F1"/>
    <w:rsid w:val="00BA2540"/>
    <w:rsid w:val="00BA4FAE"/>
    <w:rsid w:val="00BA7C82"/>
    <w:rsid w:val="00BA7CF0"/>
    <w:rsid w:val="00BB0F24"/>
    <w:rsid w:val="00BB6317"/>
    <w:rsid w:val="00BC235F"/>
    <w:rsid w:val="00BC279C"/>
    <w:rsid w:val="00BC4495"/>
    <w:rsid w:val="00BC49B3"/>
    <w:rsid w:val="00BC6197"/>
    <w:rsid w:val="00BD0DDB"/>
    <w:rsid w:val="00BD2A15"/>
    <w:rsid w:val="00BE08D8"/>
    <w:rsid w:val="00BE09FD"/>
    <w:rsid w:val="00BE2BA8"/>
    <w:rsid w:val="00BE6AF4"/>
    <w:rsid w:val="00BE6F6C"/>
    <w:rsid w:val="00BF0B0D"/>
    <w:rsid w:val="00BF1666"/>
    <w:rsid w:val="00BF238A"/>
    <w:rsid w:val="00BF2474"/>
    <w:rsid w:val="00BF29C4"/>
    <w:rsid w:val="00C003E1"/>
    <w:rsid w:val="00C07F6A"/>
    <w:rsid w:val="00C112FD"/>
    <w:rsid w:val="00C26A76"/>
    <w:rsid w:val="00C27954"/>
    <w:rsid w:val="00C30539"/>
    <w:rsid w:val="00C3474D"/>
    <w:rsid w:val="00C358AB"/>
    <w:rsid w:val="00C4070A"/>
    <w:rsid w:val="00C40A7A"/>
    <w:rsid w:val="00C440BC"/>
    <w:rsid w:val="00C44CEF"/>
    <w:rsid w:val="00C45CC6"/>
    <w:rsid w:val="00C46514"/>
    <w:rsid w:val="00C46863"/>
    <w:rsid w:val="00C509EB"/>
    <w:rsid w:val="00C52692"/>
    <w:rsid w:val="00C55985"/>
    <w:rsid w:val="00C60C6A"/>
    <w:rsid w:val="00C67296"/>
    <w:rsid w:val="00C700F1"/>
    <w:rsid w:val="00C72E9C"/>
    <w:rsid w:val="00C75CC2"/>
    <w:rsid w:val="00C81150"/>
    <w:rsid w:val="00C832FF"/>
    <w:rsid w:val="00C857F9"/>
    <w:rsid w:val="00C86DB0"/>
    <w:rsid w:val="00C8767C"/>
    <w:rsid w:val="00C9186D"/>
    <w:rsid w:val="00C9225A"/>
    <w:rsid w:val="00C931C5"/>
    <w:rsid w:val="00C96ACD"/>
    <w:rsid w:val="00CA1A93"/>
    <w:rsid w:val="00CA36AE"/>
    <w:rsid w:val="00CA6376"/>
    <w:rsid w:val="00CB1400"/>
    <w:rsid w:val="00CB407B"/>
    <w:rsid w:val="00CB5C86"/>
    <w:rsid w:val="00CB6134"/>
    <w:rsid w:val="00CC07E5"/>
    <w:rsid w:val="00CC2D00"/>
    <w:rsid w:val="00CC2FE3"/>
    <w:rsid w:val="00CC4625"/>
    <w:rsid w:val="00CC77A8"/>
    <w:rsid w:val="00CD0039"/>
    <w:rsid w:val="00CD0350"/>
    <w:rsid w:val="00CD0999"/>
    <w:rsid w:val="00CD1B3A"/>
    <w:rsid w:val="00CD4672"/>
    <w:rsid w:val="00CD6DA2"/>
    <w:rsid w:val="00CD7A43"/>
    <w:rsid w:val="00CE2768"/>
    <w:rsid w:val="00CE343B"/>
    <w:rsid w:val="00CE6287"/>
    <w:rsid w:val="00CE7C26"/>
    <w:rsid w:val="00CF2070"/>
    <w:rsid w:val="00CF3908"/>
    <w:rsid w:val="00CF5897"/>
    <w:rsid w:val="00CF6902"/>
    <w:rsid w:val="00D0021B"/>
    <w:rsid w:val="00D03E16"/>
    <w:rsid w:val="00D05278"/>
    <w:rsid w:val="00D06B8A"/>
    <w:rsid w:val="00D10E9B"/>
    <w:rsid w:val="00D11406"/>
    <w:rsid w:val="00D11D20"/>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BD"/>
    <w:rsid w:val="00DA25D7"/>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2DA2"/>
    <w:rsid w:val="00DE40F6"/>
    <w:rsid w:val="00DE5E07"/>
    <w:rsid w:val="00DE7D69"/>
    <w:rsid w:val="00DF09AA"/>
    <w:rsid w:val="00DF0A8B"/>
    <w:rsid w:val="00DF1B3E"/>
    <w:rsid w:val="00DF2172"/>
    <w:rsid w:val="00DF228E"/>
    <w:rsid w:val="00DF3A12"/>
    <w:rsid w:val="00E039FD"/>
    <w:rsid w:val="00E11848"/>
    <w:rsid w:val="00E127D2"/>
    <w:rsid w:val="00E17966"/>
    <w:rsid w:val="00E20694"/>
    <w:rsid w:val="00E20BD8"/>
    <w:rsid w:val="00E23991"/>
    <w:rsid w:val="00E239D6"/>
    <w:rsid w:val="00E26668"/>
    <w:rsid w:val="00E26A6C"/>
    <w:rsid w:val="00E301B7"/>
    <w:rsid w:val="00E3502B"/>
    <w:rsid w:val="00E40DFC"/>
    <w:rsid w:val="00E419B2"/>
    <w:rsid w:val="00E41CDD"/>
    <w:rsid w:val="00E428E0"/>
    <w:rsid w:val="00E4714A"/>
    <w:rsid w:val="00E51641"/>
    <w:rsid w:val="00E52727"/>
    <w:rsid w:val="00E60086"/>
    <w:rsid w:val="00E603A2"/>
    <w:rsid w:val="00E60EEA"/>
    <w:rsid w:val="00E650B1"/>
    <w:rsid w:val="00E65E15"/>
    <w:rsid w:val="00E7421C"/>
    <w:rsid w:val="00E766C1"/>
    <w:rsid w:val="00E82A4D"/>
    <w:rsid w:val="00E843C6"/>
    <w:rsid w:val="00E86226"/>
    <w:rsid w:val="00E865D4"/>
    <w:rsid w:val="00E871E1"/>
    <w:rsid w:val="00E9254D"/>
    <w:rsid w:val="00E97E6E"/>
    <w:rsid w:val="00EA3E71"/>
    <w:rsid w:val="00EA4095"/>
    <w:rsid w:val="00EA4DF9"/>
    <w:rsid w:val="00EA6B52"/>
    <w:rsid w:val="00EB02F1"/>
    <w:rsid w:val="00EB2CFC"/>
    <w:rsid w:val="00EB3114"/>
    <w:rsid w:val="00EC3950"/>
    <w:rsid w:val="00EC6CC4"/>
    <w:rsid w:val="00EC786F"/>
    <w:rsid w:val="00ED01A2"/>
    <w:rsid w:val="00ED312A"/>
    <w:rsid w:val="00ED48C7"/>
    <w:rsid w:val="00EE084E"/>
    <w:rsid w:val="00EE1136"/>
    <w:rsid w:val="00EE359A"/>
    <w:rsid w:val="00EE3813"/>
    <w:rsid w:val="00EE4764"/>
    <w:rsid w:val="00EE4A42"/>
    <w:rsid w:val="00EE4F99"/>
    <w:rsid w:val="00EE6DFA"/>
    <w:rsid w:val="00EF395A"/>
    <w:rsid w:val="00EF4646"/>
    <w:rsid w:val="00EF58B3"/>
    <w:rsid w:val="00EF7A3F"/>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2DB3"/>
    <w:rsid w:val="00F33229"/>
    <w:rsid w:val="00F3588F"/>
    <w:rsid w:val="00F35AF5"/>
    <w:rsid w:val="00F42AEA"/>
    <w:rsid w:val="00F44D28"/>
    <w:rsid w:val="00F4557C"/>
    <w:rsid w:val="00F46EBA"/>
    <w:rsid w:val="00F47951"/>
    <w:rsid w:val="00F50A57"/>
    <w:rsid w:val="00F54E9A"/>
    <w:rsid w:val="00F65ED5"/>
    <w:rsid w:val="00F67CDD"/>
    <w:rsid w:val="00F723AA"/>
    <w:rsid w:val="00F827BE"/>
    <w:rsid w:val="00F84B9C"/>
    <w:rsid w:val="00F86E37"/>
    <w:rsid w:val="00F875F2"/>
    <w:rsid w:val="00F901CD"/>
    <w:rsid w:val="00F905D6"/>
    <w:rsid w:val="00F9198E"/>
    <w:rsid w:val="00F91FDE"/>
    <w:rsid w:val="00F92BD2"/>
    <w:rsid w:val="00F95790"/>
    <w:rsid w:val="00F97804"/>
    <w:rsid w:val="00FA14D4"/>
    <w:rsid w:val="00FA281F"/>
    <w:rsid w:val="00FA29C0"/>
    <w:rsid w:val="00FA3962"/>
    <w:rsid w:val="00FA3971"/>
    <w:rsid w:val="00FA49F7"/>
    <w:rsid w:val="00FB01DC"/>
    <w:rsid w:val="00FB14F1"/>
    <w:rsid w:val="00FB19B5"/>
    <w:rsid w:val="00FB26B6"/>
    <w:rsid w:val="00FB5DC5"/>
    <w:rsid w:val="00FB6C35"/>
    <w:rsid w:val="00FB77AB"/>
    <w:rsid w:val="00FC59AC"/>
    <w:rsid w:val="00FC5BA7"/>
    <w:rsid w:val="00FD1CE3"/>
    <w:rsid w:val="00FD394A"/>
    <w:rsid w:val="00FD46F8"/>
    <w:rsid w:val="00FD4DFC"/>
    <w:rsid w:val="00FD573A"/>
    <w:rsid w:val="00FD610B"/>
    <w:rsid w:val="00FE0265"/>
    <w:rsid w:val="00FE75F6"/>
    <w:rsid w:val="00FF054E"/>
    <w:rsid w:val="00FF24B1"/>
    <w:rsid w:val="00FF3591"/>
    <w:rsid w:val="00FF43E0"/>
    <w:rsid w:val="00FF6288"/>
    <w:rsid w:val="00FF6F62"/>
    <w:rsid w:val="00FF7B2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5B774EF8"/>
  <w15:docId w15:val="{7406B15B-3CD8-4230-AD61-9F162D4798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qFormat/>
    <w:rsid w:val="00C358AB"/>
    <w:pPr>
      <w:keepNext/>
      <w:numPr>
        <w:numId w:val="14"/>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4"/>
      </w:numPr>
      <w:outlineLvl w:val="1"/>
    </w:pPr>
    <w:rPr>
      <w:rFonts w:cs="Arial"/>
      <w:b/>
      <w:bCs/>
      <w:iCs/>
      <w:szCs w:val="28"/>
    </w:rPr>
  </w:style>
  <w:style w:type="paragraph" w:styleId="Nadpis3">
    <w:name w:val="heading 3"/>
    <w:basedOn w:val="Normlny"/>
    <w:next w:val="Normlny"/>
    <w:qFormat/>
    <w:rsid w:val="00111C30"/>
    <w:pPr>
      <w:keepNext/>
      <w:numPr>
        <w:ilvl w:val="2"/>
        <w:numId w:val="14"/>
      </w:numPr>
      <w:outlineLvl w:val="2"/>
    </w:pPr>
    <w:rPr>
      <w:rFonts w:cs="Arial"/>
      <w:bCs/>
      <w:szCs w:val="26"/>
      <w:u w:val="single"/>
    </w:rPr>
  </w:style>
  <w:style w:type="paragraph" w:styleId="Nadpis4">
    <w:name w:val="heading 4"/>
    <w:basedOn w:val="Normlny"/>
    <w:next w:val="Normlny"/>
    <w:qFormat/>
    <w:rsid w:val="00111C30"/>
    <w:pPr>
      <w:keepNext/>
      <w:numPr>
        <w:ilvl w:val="3"/>
        <w:numId w:val="14"/>
      </w:numPr>
      <w:outlineLvl w:val="3"/>
    </w:pPr>
    <w:rPr>
      <w:bCs/>
      <w:i/>
      <w:szCs w:val="28"/>
    </w:rPr>
  </w:style>
  <w:style w:type="paragraph" w:styleId="Nadpis5">
    <w:name w:val="heading 5"/>
    <w:basedOn w:val="Normlny"/>
    <w:next w:val="Normlny"/>
    <w:qFormat/>
    <w:rsid w:val="00111C30"/>
    <w:pPr>
      <w:numPr>
        <w:ilvl w:val="4"/>
        <w:numId w:val="14"/>
      </w:numPr>
      <w:spacing w:before="240" w:after="60"/>
      <w:outlineLvl w:val="4"/>
    </w:pPr>
    <w:rPr>
      <w:b/>
      <w:bCs/>
      <w:i/>
      <w:iCs/>
      <w:szCs w:val="26"/>
    </w:rPr>
  </w:style>
  <w:style w:type="paragraph" w:styleId="Nadpis6">
    <w:name w:val="heading 6"/>
    <w:basedOn w:val="Normlny"/>
    <w:next w:val="Normlny"/>
    <w:qFormat/>
    <w:rsid w:val="00111C30"/>
    <w:pPr>
      <w:numPr>
        <w:ilvl w:val="5"/>
        <w:numId w:val="14"/>
      </w:numPr>
      <w:spacing w:before="240" w:after="60"/>
      <w:outlineLvl w:val="5"/>
    </w:pPr>
    <w:rPr>
      <w:b/>
      <w:bCs/>
      <w:szCs w:val="22"/>
    </w:rPr>
  </w:style>
  <w:style w:type="paragraph" w:styleId="Nadpis7">
    <w:name w:val="heading 7"/>
    <w:basedOn w:val="Normlny"/>
    <w:next w:val="Normlny"/>
    <w:qFormat/>
    <w:rsid w:val="00111C30"/>
    <w:pPr>
      <w:numPr>
        <w:ilvl w:val="6"/>
        <w:numId w:val="14"/>
      </w:numPr>
      <w:spacing w:before="240" w:after="60"/>
      <w:outlineLvl w:val="6"/>
    </w:pPr>
    <w:rPr>
      <w:szCs w:val="24"/>
    </w:rPr>
  </w:style>
  <w:style w:type="paragraph" w:styleId="Nadpis8">
    <w:name w:val="heading 8"/>
    <w:basedOn w:val="Normlny"/>
    <w:next w:val="Normlny"/>
    <w:qFormat/>
    <w:rsid w:val="00111C30"/>
    <w:pPr>
      <w:numPr>
        <w:ilvl w:val="7"/>
        <w:numId w:val="14"/>
      </w:numPr>
      <w:spacing w:before="240" w:after="60"/>
      <w:outlineLvl w:val="7"/>
    </w:pPr>
    <w:rPr>
      <w:i/>
      <w:iCs/>
      <w:szCs w:val="24"/>
    </w:rPr>
  </w:style>
  <w:style w:type="paragraph" w:styleId="Nadpis9">
    <w:name w:val="heading 9"/>
    <w:basedOn w:val="Normlny"/>
    <w:next w:val="Normlny"/>
    <w:qFormat/>
    <w:rsid w:val="00111C30"/>
    <w:pPr>
      <w:numPr>
        <w:ilvl w:val="8"/>
        <w:numId w:val="14"/>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paragraph" w:styleId="truktradokumentu">
    <w:name w:val="Document Map"/>
    <w:basedOn w:val="Normlny"/>
    <w:link w:val="truktradokumentuChar"/>
    <w:semiHidden/>
    <w:unhideWhenUsed/>
    <w:rsid w:val="00C72E9C"/>
    <w:rPr>
      <w:rFonts w:ascii="Tahoma" w:hAnsi="Tahoma" w:cs="Tahoma"/>
      <w:sz w:val="16"/>
      <w:szCs w:val="16"/>
    </w:rPr>
  </w:style>
  <w:style w:type="character" w:customStyle="1" w:styleId="truktradokumentuChar">
    <w:name w:val="Štruktúra dokumentu Char"/>
    <w:basedOn w:val="Predvolenpsmoodseku"/>
    <w:link w:val="truktradokumentu"/>
    <w:semiHidden/>
    <w:rsid w:val="00C72E9C"/>
    <w:rPr>
      <w:rFonts w:ascii="Tahoma" w:hAnsi="Tahoma" w:cs="Tahoma"/>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2158982">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39294114">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F356513-6F06-4D54-8386-B7D975997487}">
  <ds:schemaRefs>
    <ds:schemaRef ds:uri="http://schemas.openxmlformats.org/officeDocument/2006/bibliography"/>
  </ds:schemaRefs>
</ds:datastoreItem>
</file>

<file path=customXml/itemProps2.xml><?xml version="1.0" encoding="utf-8"?>
<ds:datastoreItem xmlns:ds="http://schemas.openxmlformats.org/officeDocument/2006/customXml" ds:itemID="{5AE049F8-ED35-492E-9722-1136E6E4EB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198</TotalTime>
  <Pages>3</Pages>
  <Words>1191</Words>
  <Characters>7030</Characters>
  <Application>Microsoft Office Word</Application>
  <DocSecurity>0</DocSecurity>
  <Lines>58</Lines>
  <Paragraphs>16</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8205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Zemková.Ľubica</cp:lastModifiedBy>
  <cp:revision>9</cp:revision>
  <cp:lastPrinted>2018-05-02T13:48:00Z</cp:lastPrinted>
  <dcterms:created xsi:type="dcterms:W3CDTF">2020-02-05T10:08:00Z</dcterms:created>
  <dcterms:modified xsi:type="dcterms:W3CDTF">2021-06-14T11:03:00Z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