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662AE" w:rsidRDefault="00E662AE">
      <w:pPr>
        <w:shd w:val="clear" w:color="auto" w:fill="E6E6E6"/>
        <w:spacing w:after="0" w:line="240" w:lineRule="auto"/>
        <w:ind w:right="284"/>
        <w:jc w:val="center"/>
        <w:rPr>
          <w:szCs w:val="22"/>
        </w:rPr>
      </w:pPr>
      <w:proofErr w:type="spellStart"/>
      <w:r>
        <w:rPr>
          <w:i/>
          <w:szCs w:val="22"/>
        </w:rPr>
        <w:t>Čl.I</w:t>
      </w:r>
      <w:proofErr w:type="spellEnd"/>
      <w:r>
        <w:rPr>
          <w:i/>
          <w:szCs w:val="22"/>
        </w:rPr>
        <w:t xml:space="preserve"> - Všeobecné informácie </w:t>
      </w:r>
    </w:p>
    <w:p w:rsidR="00E662AE" w:rsidRDefault="00E662AE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989"/>
        <w:gridCol w:w="7093"/>
      </w:tblGrid>
      <w:tr w:rsidR="00E662AE">
        <w:trPr>
          <w:trHeight w:val="1327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rPr>
                <w:rFonts w:cs="Arial Narrow"/>
                <w:szCs w:val="22"/>
              </w:rPr>
            </w:pPr>
          </w:p>
          <w:p w:rsidR="00E662AE" w:rsidRDefault="00E662AE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r>
              <w:rPr>
                <w:rFonts w:cs="Arial Narrow"/>
                <w:szCs w:val="22"/>
              </w:rPr>
              <w:t> </w:t>
            </w:r>
            <w:r w:rsidR="009931D9">
              <w:rPr>
                <w:rFonts w:cs="Arial Narrow"/>
                <w:b/>
                <w:szCs w:val="22"/>
              </w:rPr>
              <w:t>ADIKO</w:t>
            </w:r>
            <w:r>
              <w:rPr>
                <w:rFonts w:cs="Arial Narrow"/>
                <w:b/>
                <w:szCs w:val="22"/>
              </w:rPr>
              <w:t>, s.r.o.</w:t>
            </w:r>
          </w:p>
        </w:tc>
      </w:tr>
      <w:tr w:rsidR="00E662AE">
        <w:trPr>
          <w:trHeight w:val="34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7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9931D9">
            <w:pPr>
              <w:spacing w:after="0"/>
            </w:pPr>
            <w:r>
              <w:rPr>
                <w:rFonts w:cs="Arial Narrow"/>
                <w:szCs w:val="22"/>
              </w:rPr>
              <w:t>Na Sihoti 31, 040 13 Košice</w:t>
            </w:r>
          </w:p>
        </w:tc>
      </w:tr>
    </w:tbl>
    <w:p w:rsidR="00E662AE" w:rsidRDefault="00E662AE">
      <w:pPr>
        <w:jc w:val="both"/>
        <w:rPr>
          <w:b/>
          <w:bCs/>
          <w:szCs w:val="22"/>
        </w:rPr>
      </w:pPr>
      <w:r>
        <w:rPr>
          <w:bCs/>
          <w:szCs w:val="22"/>
        </w:rPr>
        <w:t>Opis vykonávanej  činnosti účtovnej jednotky:</w:t>
      </w:r>
    </w:p>
    <w:p w:rsidR="00E662AE" w:rsidRDefault="00E662AE">
      <w:pPr>
        <w:jc w:val="both"/>
        <w:rPr>
          <w:szCs w:val="22"/>
        </w:rPr>
      </w:pPr>
      <w:r>
        <w:rPr>
          <w:b/>
          <w:bCs/>
          <w:szCs w:val="22"/>
        </w:rPr>
        <w:t>Prenájom a prevádzkovanie vlastných alebo prenajatých nehnuteľností.</w:t>
      </w:r>
    </w:p>
    <w:p w:rsidR="00E662AE" w:rsidRDefault="00E662AE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bCs/>
          <w:szCs w:val="22"/>
        </w:rPr>
      </w:pPr>
      <w:r>
        <w:rPr>
          <w:szCs w:val="22"/>
        </w:rPr>
        <w:t xml:space="preserve">Dátum schválenia účtovnej závierky za bezprostredne predchádzajúce účtovné obdobie: </w:t>
      </w:r>
      <w:r w:rsidR="00B21F03">
        <w:rPr>
          <w:szCs w:val="22"/>
        </w:rPr>
        <w:t>31.12.20</w:t>
      </w:r>
      <w:r w:rsidR="00FD1EA4">
        <w:rPr>
          <w:szCs w:val="22"/>
        </w:rPr>
        <w:t>19</w:t>
      </w:r>
      <w:bookmarkStart w:id="0" w:name="_GoBack"/>
      <w:bookmarkEnd w:id="0"/>
    </w:p>
    <w:p w:rsidR="00E662AE" w:rsidRDefault="00E662AE">
      <w:pPr>
        <w:pStyle w:val="Odsekzoznamu"/>
        <w:keepNext/>
        <w:spacing w:after="0" w:line="240" w:lineRule="auto"/>
        <w:ind w:left="357"/>
        <w:jc w:val="both"/>
        <w:rPr>
          <w:bCs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28"/>
      </w:tblGrid>
      <w:tr w:rsidR="00E662AE">
        <w:trPr>
          <w:trHeight w:hRule="exact" w:val="340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pStyle w:val="Odsekzoznamu"/>
              <w:keepNext/>
              <w:numPr>
                <w:ilvl w:val="0"/>
                <w:numId w:val="11"/>
              </w:numPr>
              <w:snapToGrid w:val="0"/>
              <w:spacing w:after="0" w:line="240" w:lineRule="auto"/>
              <w:ind w:left="357" w:hanging="357"/>
              <w:jc w:val="both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  <w:tr w:rsidR="00E662AE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 w:line="240" w:lineRule="auto"/>
              <w:rPr>
                <w:szCs w:val="22"/>
              </w:rPr>
            </w:pPr>
          </w:p>
        </w:tc>
      </w:tr>
      <w:tr w:rsidR="00E662AE">
        <w:trPr>
          <w:trHeight w:hRule="exact" w:val="340"/>
        </w:trPr>
        <w:tc>
          <w:tcPr>
            <w:tcW w:w="9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 w:line="240" w:lineRule="auto"/>
              <w:rPr>
                <w:szCs w:val="22"/>
              </w:rPr>
            </w:pPr>
          </w:p>
        </w:tc>
      </w:tr>
    </w:tbl>
    <w:p w:rsidR="00E662AE" w:rsidRDefault="00E662AE">
      <w:pPr>
        <w:keepNext/>
        <w:spacing w:after="0" w:line="240" w:lineRule="auto"/>
        <w:jc w:val="center"/>
        <w:rPr>
          <w:b/>
          <w:bCs/>
          <w:szCs w:val="22"/>
        </w:rPr>
      </w:pPr>
    </w:p>
    <w:p w:rsidR="00E662AE" w:rsidRDefault="00E662AE">
      <w:pPr>
        <w:pStyle w:val="Odsekzoznamu"/>
        <w:keepNext/>
        <w:numPr>
          <w:ilvl w:val="0"/>
          <w:numId w:val="11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Údaje o skupine účtovných jednotiek: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572"/>
      </w:tblGrid>
      <w:tr w:rsidR="00E662AE"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5A2F80">
            <w:pPr>
              <w:snapToGrid w:val="0"/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ind w:left="56"/>
            </w:pPr>
          </w:p>
        </w:tc>
      </w:tr>
    </w:tbl>
    <w:p w:rsidR="00E662AE" w:rsidRDefault="00E662AE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E662AE" w:rsidRDefault="00E662AE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E662AE" w:rsidRDefault="00E662AE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E662AE" w:rsidRDefault="00E662AE">
      <w:pPr>
        <w:pStyle w:val="Odsekzoznamu"/>
        <w:keepNext/>
        <w:numPr>
          <w:ilvl w:val="0"/>
          <w:numId w:val="19"/>
        </w:numPr>
        <w:spacing w:after="0" w:line="240" w:lineRule="auto"/>
        <w:ind w:left="641" w:hanging="284"/>
        <w:jc w:val="both"/>
        <w:rPr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E662AE" w:rsidRDefault="00E662AE">
      <w:pPr>
        <w:numPr>
          <w:ilvl w:val="0"/>
          <w:numId w:val="10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E662AE" w:rsidRDefault="00E662AE">
      <w:pPr>
        <w:numPr>
          <w:ilvl w:val="0"/>
          <w:numId w:val="10"/>
        </w:numPr>
        <w:tabs>
          <w:tab w:val="left" w:pos="851"/>
        </w:tabs>
        <w:spacing w:after="0" w:line="240" w:lineRule="auto"/>
        <w:ind w:left="1077" w:hanging="357"/>
        <w:jc w:val="both"/>
        <w:rPr>
          <w:szCs w:val="22"/>
        </w:rPr>
      </w:pPr>
      <w:r>
        <w:rPr>
          <w:sz w:val="20"/>
          <w:szCs w:val="22"/>
        </w:rPr>
        <w:t>pri oslobodení podľa § 22 ods. 10 a 12 zákona obchodné meno a sídlo dcérskych účtovných jednotiek.</w:t>
      </w:r>
    </w:p>
    <w:p w:rsidR="00E662AE" w:rsidRDefault="00E662AE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2"/>
        <w:gridCol w:w="6605"/>
        <w:gridCol w:w="1311"/>
      </w:tblGrid>
      <w:tr w:rsidR="00E662AE">
        <w:trPr>
          <w:trHeight w:val="34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pStyle w:val="Odsekzoznamu"/>
              <w:keepNext/>
              <w:numPr>
                <w:ilvl w:val="0"/>
                <w:numId w:val="11"/>
              </w:numPr>
              <w:snapToGrid w:val="0"/>
              <w:spacing w:after="0" w:line="240" w:lineRule="auto"/>
              <w:ind w:left="357" w:hanging="357"/>
              <w:jc w:val="both"/>
              <w:rPr>
                <w:szCs w:val="22"/>
              </w:rPr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pStyle w:val="Odsekzoznamu"/>
              <w:keepNext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9931D9">
            <w:pPr>
              <w:pStyle w:val="Odsekzoznamu"/>
              <w:spacing w:after="0" w:line="240" w:lineRule="auto"/>
            </w:pPr>
            <w:r>
              <w:rPr>
                <w:szCs w:val="22"/>
              </w:rPr>
              <w:t>1</w:t>
            </w:r>
          </w:p>
        </w:tc>
      </w:tr>
      <w:tr w:rsidR="00E662AE">
        <w:trPr>
          <w:trHeight w:val="340"/>
        </w:trPr>
        <w:tc>
          <w:tcPr>
            <w:tcW w:w="7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pStyle w:val="Odsekzoznamu"/>
              <w:keepNext/>
              <w:snapToGrid w:val="0"/>
              <w:spacing w:after="0" w:line="240" w:lineRule="auto"/>
              <w:ind w:left="357"/>
              <w:jc w:val="both"/>
              <w:rPr>
                <w:szCs w:val="22"/>
              </w:rPr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pStyle w:val="Odsekzoznamu"/>
              <w:keepNext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9931D9">
            <w:pPr>
              <w:pStyle w:val="Odsekzoznamu"/>
              <w:spacing w:after="0" w:line="240" w:lineRule="auto"/>
            </w:pPr>
            <w:r>
              <w:rPr>
                <w:szCs w:val="22"/>
              </w:rPr>
              <w:t>1</w:t>
            </w:r>
          </w:p>
        </w:tc>
      </w:tr>
    </w:tbl>
    <w:p w:rsidR="00E662AE" w:rsidRDefault="00E662AE">
      <w:pPr>
        <w:spacing w:after="0"/>
        <w:ind w:left="705" w:hanging="705"/>
        <w:jc w:val="both"/>
        <w:rPr>
          <w:i/>
          <w:szCs w:val="22"/>
        </w:rPr>
      </w:pPr>
    </w:p>
    <w:p w:rsidR="00E662AE" w:rsidRDefault="00E662AE">
      <w:pPr>
        <w:spacing w:after="0"/>
        <w:ind w:left="705" w:hanging="705"/>
        <w:jc w:val="both"/>
        <w:rPr>
          <w:i/>
          <w:szCs w:val="22"/>
        </w:rPr>
      </w:pPr>
    </w:p>
    <w:p w:rsidR="00E662AE" w:rsidRDefault="00E662AE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proofErr w:type="spellStart"/>
      <w:r>
        <w:rPr>
          <w:i/>
          <w:szCs w:val="22"/>
        </w:rPr>
        <w:t>Čl.II</w:t>
      </w:r>
      <w:proofErr w:type="spellEnd"/>
      <w:r>
        <w:rPr>
          <w:i/>
          <w:szCs w:val="22"/>
        </w:rPr>
        <w:t xml:space="preserve"> - Informácie o orgánoch spoločnosti</w:t>
      </w:r>
    </w:p>
    <w:p w:rsidR="00E662AE" w:rsidRDefault="00E662AE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E662AE" w:rsidRDefault="00E662AE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86"/>
      </w:tblGrid>
      <w:tr w:rsidR="00E662AE">
        <w:trPr>
          <w:trHeight w:val="57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E662AE" w:rsidRDefault="00E662AE">
            <w:pPr>
              <w:spacing w:after="0"/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E662AE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jc w:val="center"/>
            </w:pPr>
            <w:r>
              <w:rPr>
                <w:szCs w:val="22"/>
              </w:rPr>
              <w:t>PO</w:t>
            </w:r>
          </w:p>
        </w:tc>
      </w:tr>
      <w:tr w:rsidR="00E662AE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Bez náplne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4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0"/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E662AE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E662AE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E662AE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9931D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Bez náplne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lastRenderedPageBreak/>
              <w:t>2.Celková suma splatených pôžičiek k poslednému dňu účtovného obdobia</w:t>
            </w:r>
          </w:p>
        </w:tc>
      </w:tr>
      <w:tr w:rsidR="00E662AE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tabs>
                <w:tab w:val="left" w:pos="851"/>
              </w:tabs>
              <w:spacing w:after="0" w:line="240" w:lineRule="auto"/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E662AE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tabs>
                <w:tab w:val="left" w:pos="851"/>
              </w:tabs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95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0" w:line="240" w:lineRule="auto"/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E662AE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jc w:val="center"/>
            </w:pPr>
            <w:r>
              <w:rPr>
                <w:szCs w:val="22"/>
              </w:rPr>
              <w:t>PO</w:t>
            </w:r>
          </w:p>
        </w:tc>
      </w:tr>
      <w:tr w:rsidR="00E662AE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E662AE" w:rsidRDefault="00E662AE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E662AE" w:rsidRDefault="00E662AE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E662AE" w:rsidRDefault="00E662AE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E662AE" w:rsidRDefault="00E662AE">
      <w:pPr>
        <w:shd w:val="clear" w:color="auto" w:fill="E6E6E6"/>
        <w:spacing w:after="0" w:line="240" w:lineRule="auto"/>
        <w:jc w:val="center"/>
        <w:rPr>
          <w:bCs/>
          <w:i/>
          <w:szCs w:val="22"/>
        </w:rPr>
      </w:pPr>
      <w:proofErr w:type="spellStart"/>
      <w:r>
        <w:rPr>
          <w:i/>
          <w:szCs w:val="22"/>
        </w:rPr>
        <w:t>Čl.III</w:t>
      </w:r>
      <w:proofErr w:type="spellEnd"/>
      <w:r>
        <w:rPr>
          <w:i/>
          <w:szCs w:val="22"/>
        </w:rPr>
        <w:t xml:space="preserve"> - Informácie o prijatých postupoch</w:t>
      </w:r>
    </w:p>
    <w:p w:rsidR="00E662AE" w:rsidRDefault="00E662AE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E662AE" w:rsidRDefault="00E662AE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301"/>
      </w:tblGrid>
      <w:tr w:rsidR="00E662AE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pStyle w:val="Odsekzoznamu"/>
              <w:keepNext/>
              <w:numPr>
                <w:ilvl w:val="0"/>
                <w:numId w:val="3"/>
              </w:numPr>
              <w:snapToGrid w:val="0"/>
              <w:spacing w:after="0" w:line="240" w:lineRule="auto"/>
              <w:ind w:left="357" w:hanging="357"/>
              <w:jc w:val="both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numPr>
                <w:ilvl w:val="0"/>
                <w:numId w:val="3"/>
              </w:num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:rsidR="00E662AE" w:rsidRDefault="00E662AE">
      <w:pPr>
        <w:pStyle w:val="Odsekzoznamu"/>
        <w:spacing w:after="0" w:line="240" w:lineRule="auto"/>
        <w:ind w:left="357"/>
        <w:jc w:val="both"/>
        <w:rPr>
          <w:bCs/>
          <w:i/>
          <w:szCs w:val="22"/>
        </w:rPr>
      </w:pPr>
      <w:r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bCs/>
          <w:szCs w:val="22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E662AE" w:rsidRDefault="00E662AE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E662AE" w:rsidRDefault="00E662AE">
      <w:pPr>
        <w:numPr>
          <w:ilvl w:val="0"/>
          <w:numId w:val="3"/>
        </w:numPr>
        <w:spacing w:after="0" w:line="240" w:lineRule="auto"/>
        <w:rPr>
          <w:bCs/>
          <w:i/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E662AE" w:rsidRDefault="00E662AE">
      <w:pPr>
        <w:widowControl w:val="0"/>
        <w:autoSpaceDE w:val="0"/>
        <w:spacing w:after="0"/>
        <w:jc w:val="center"/>
        <w:rPr>
          <w:bCs/>
          <w:i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78"/>
        <w:gridCol w:w="8504"/>
      </w:tblGrid>
      <w:tr w:rsidR="00E662AE">
        <w:trPr>
          <w:trHeight w:hRule="exact"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numPr>
                <w:ilvl w:val="0"/>
                <w:numId w:val="3"/>
              </w:numPr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jc w:val="center"/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E662AE" w:rsidRDefault="00E662AE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E662AE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 Obstarávacou cenou</w:t>
            </w: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/>
              <w:jc w:val="center"/>
            </w:pP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E662AE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 Vlastnými nákladmi</w:t>
            </w: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 menovitou hodnotou</w:t>
            </w: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widowControl w:val="0"/>
              <w:autoSpaceDE w:val="0"/>
              <w:snapToGri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 Reálnou hodnotou</w:t>
            </w: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napToGrid w:val="0"/>
              <w:spacing w:after="0" w:line="240" w:lineRule="auto"/>
              <w:rPr>
                <w:szCs w:val="22"/>
              </w:rPr>
            </w:pP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E662AE" w:rsidRDefault="00E662AE">
      <w:pPr>
        <w:spacing w:after="0"/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E662AE">
        <w:trPr>
          <w:trHeight w:val="227"/>
        </w:trPr>
        <w:tc>
          <w:tcPr>
            <w:tcW w:w="90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E662AE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E662AE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rPr>
          <w:trHeight w:val="227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/>
              <w:jc w:val="center"/>
            </w:pPr>
          </w:p>
        </w:tc>
      </w:tr>
    </w:tbl>
    <w:p w:rsidR="00E662AE" w:rsidRDefault="00E662AE">
      <w:pPr>
        <w:spacing w:after="0"/>
        <w:jc w:val="both"/>
        <w:rPr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789"/>
        <w:gridCol w:w="293"/>
      </w:tblGrid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 príjmov splatná - menovitá hodnota, daň sa  určuje z účtovného zisku pred zdanením pri sadzbe 22 % po úpravách na daňové účely podľa zákona o daniach z príjmov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E662AE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widowControl w:val="0"/>
              <w:autoSpaceDE w:val="0"/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</w:tbl>
    <w:p w:rsidR="00E662AE" w:rsidRDefault="00E662AE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10"/>
      </w:tblGrid>
      <w:tr w:rsidR="00E662AE">
        <w:trPr>
          <w:trHeight w:val="340"/>
        </w:trPr>
        <w:tc>
          <w:tcPr>
            <w:tcW w:w="9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641" w:hanging="284"/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E662AE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E662AE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  <w:p w:rsidR="00E662AE" w:rsidRDefault="00E662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E662AE">
        <w:trPr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297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rPr>
                <w:szCs w:val="22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E662AE" w:rsidRDefault="00E662AE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10"/>
      </w:tblGrid>
      <w:tr w:rsidR="00E662AE">
        <w:trPr>
          <w:trHeight w:val="340"/>
        </w:trPr>
        <w:tc>
          <w:tcPr>
            <w:tcW w:w="90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pStyle w:val="Odsekzoznamu"/>
              <w:numPr>
                <w:ilvl w:val="0"/>
                <w:numId w:val="20"/>
              </w:numPr>
              <w:spacing w:after="0" w:line="240" w:lineRule="auto"/>
              <w:ind w:left="641" w:hanging="284"/>
              <w:jc w:val="both"/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E662AE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pStyle w:val="Odsekzoznamu"/>
              <w:spacing w:after="0" w:line="240" w:lineRule="auto"/>
              <w:ind w:left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E662AE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Predpokladaná mzda podľa stavu nevyčerpaných dovoleniek</w:t>
            </w: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/>
              <w:jc w:val="center"/>
            </w:pPr>
            <w:r>
              <w:rPr>
                <w:szCs w:val="22"/>
              </w:rPr>
              <w:t>X</w:t>
            </w:r>
          </w:p>
        </w:tc>
      </w:tr>
      <w:tr w:rsidR="00E662AE">
        <w:trPr>
          <w:trHeight w:val="34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32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  <w:tc>
          <w:tcPr>
            <w:tcW w:w="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/>
              <w:jc w:val="center"/>
              <w:rPr>
                <w:szCs w:val="22"/>
              </w:rPr>
            </w:pPr>
          </w:p>
        </w:tc>
      </w:tr>
    </w:tbl>
    <w:p w:rsidR="00E662AE" w:rsidRDefault="00E662AE">
      <w:pPr>
        <w:spacing w:after="0"/>
        <w:jc w:val="both"/>
      </w:pPr>
    </w:p>
    <w:p w:rsidR="00E662AE" w:rsidRDefault="00E662AE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:rsidR="00E662AE" w:rsidRDefault="00E662AE">
      <w:pPr>
        <w:pStyle w:val="Odsekzoznamu"/>
        <w:numPr>
          <w:ilvl w:val="0"/>
          <w:numId w:val="12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E662AE" w:rsidRDefault="00E662AE">
      <w:pPr>
        <w:pStyle w:val="Odsekzoznamu"/>
        <w:numPr>
          <w:ilvl w:val="0"/>
          <w:numId w:val="12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E662AE" w:rsidRDefault="00E662AE">
      <w:pPr>
        <w:pStyle w:val="Odsekzoznamu"/>
        <w:numPr>
          <w:ilvl w:val="0"/>
          <w:numId w:val="12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E662AE" w:rsidRDefault="00E662AE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:rsidR="00E662AE" w:rsidRDefault="00E662AE">
      <w:pPr>
        <w:pStyle w:val="Odsekzoznamu"/>
        <w:numPr>
          <w:ilvl w:val="0"/>
          <w:numId w:val="16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E662AE" w:rsidRDefault="00E662AE">
      <w:pPr>
        <w:pStyle w:val="Odsekzoznamu"/>
        <w:numPr>
          <w:ilvl w:val="0"/>
          <w:numId w:val="1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E662AE" w:rsidRDefault="00E662AE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E662AE" w:rsidRDefault="00E662AE">
      <w:pPr>
        <w:pStyle w:val="Odsekzoznamu"/>
        <w:numPr>
          <w:ilvl w:val="0"/>
          <w:numId w:val="18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hodnoty vrátane povahy dôkazov pre predpoklad, že sa účtovná hodnota opätovne dosiahne,</w:t>
      </w:r>
    </w:p>
    <w:p w:rsidR="00E662AE" w:rsidRDefault="00E662AE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bCs/>
          <w:kern w:val="1"/>
          <w:szCs w:val="22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:rsidR="00E662AE" w:rsidRDefault="00E662AE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1"/>
          <w:szCs w:val="22"/>
        </w:rPr>
        <w:t>Tvorba odpisového plánu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47"/>
      </w:tblGrid>
      <w:tr w:rsidR="00E662AE"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 w:line="240" w:lineRule="auto"/>
              <w:rPr>
                <w:szCs w:val="22"/>
              </w:rPr>
            </w:pPr>
          </w:p>
          <w:p w:rsidR="00E662AE" w:rsidRDefault="00E662AE">
            <w:pPr>
              <w:spacing w:after="0" w:line="240" w:lineRule="auto"/>
              <w:rPr>
                <w:szCs w:val="22"/>
              </w:rPr>
            </w:pPr>
          </w:p>
          <w:p w:rsidR="00E662AE" w:rsidRDefault="00E662AE">
            <w:pPr>
              <w:spacing w:after="0" w:line="240" w:lineRule="auto"/>
              <w:rPr>
                <w:szCs w:val="22"/>
              </w:rPr>
            </w:pPr>
          </w:p>
        </w:tc>
      </w:tr>
      <w:tr w:rsidR="00E662AE">
        <w:trPr>
          <w:trHeight w:val="963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 w:line="240" w:lineRule="auto"/>
              <w:rPr>
                <w:szCs w:val="22"/>
              </w:rPr>
            </w:pPr>
          </w:p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E662AE" w:rsidRDefault="00E662AE">
            <w:pPr>
              <w:spacing w:after="0" w:line="240" w:lineRule="auto"/>
              <w:rPr>
                <w:szCs w:val="22"/>
              </w:rPr>
            </w:pPr>
          </w:p>
        </w:tc>
      </w:tr>
      <w:tr w:rsidR="00E662AE">
        <w:trPr>
          <w:trHeight w:val="1217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nerovnajú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 w:line="240" w:lineRule="auto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 w:line="240" w:lineRule="auto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widowControl w:val="0"/>
              <w:autoSpaceDE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0" w:line="240" w:lineRule="auto"/>
            </w:pPr>
            <w:r>
              <w:rPr>
                <w:szCs w:val="22"/>
              </w:rPr>
              <w:t>X</w:t>
            </w:r>
          </w:p>
        </w:tc>
      </w:tr>
    </w:tbl>
    <w:p w:rsidR="00E662AE" w:rsidRDefault="00E662AE"/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1009"/>
        <w:gridCol w:w="1653"/>
      </w:tblGrid>
      <w:tr w:rsidR="00E662A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rPr>
                <w:szCs w:val="22"/>
              </w:rPr>
            </w:pPr>
          </w:p>
        </w:tc>
      </w:tr>
      <w:tr w:rsidR="00E662A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8E103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Osobný automobil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8E103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B21F03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rPr>
                <w:szCs w:val="22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rPr>
                <w:szCs w:val="22"/>
              </w:rPr>
            </w:pPr>
          </w:p>
        </w:tc>
      </w:tr>
      <w:tr w:rsidR="00E662A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rPr>
                <w:szCs w:val="22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rPr>
                <w:szCs w:val="22"/>
              </w:rPr>
            </w:pPr>
          </w:p>
        </w:tc>
      </w:tr>
      <w:tr w:rsidR="00E662A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  <w:tr w:rsidR="00E662A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  <w:tr w:rsidR="00E662A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  <w:tr w:rsidR="00E662A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  <w:tr w:rsidR="00E662A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  <w:tr w:rsidR="00E662AE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120"/>
              <w:jc w:val="both"/>
              <w:rPr>
                <w:szCs w:val="22"/>
              </w:rPr>
            </w:pPr>
          </w:p>
        </w:tc>
      </w:tr>
    </w:tbl>
    <w:p w:rsidR="00E662AE" w:rsidRDefault="00E662AE">
      <w:pPr>
        <w:spacing w:after="0"/>
        <w:jc w:val="both"/>
        <w:rPr>
          <w:szCs w:val="22"/>
        </w:rPr>
      </w:pPr>
    </w:p>
    <w:p w:rsidR="00E662AE" w:rsidRDefault="00E662AE">
      <w:pPr>
        <w:pStyle w:val="Odsekzoznamu"/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1"/>
          <w:szCs w:val="22"/>
        </w:rPr>
        <w:t>Informácia o poskytnutých dotáciách a pri dotáciách na obstaranie majetku sa uvedú zložky majetku a ich ocenenie: - bez náplne</w:t>
      </w:r>
    </w:p>
    <w:p w:rsidR="00E662AE" w:rsidRDefault="00E662AE">
      <w:pPr>
        <w:spacing w:after="0"/>
        <w:jc w:val="both"/>
        <w:rPr>
          <w:szCs w:val="22"/>
        </w:rPr>
      </w:pPr>
    </w:p>
    <w:tbl>
      <w:tblPr>
        <w:tblW w:w="0" w:type="auto"/>
        <w:tblInd w:w="-39" w:type="dxa"/>
        <w:tblLayout w:type="fixed"/>
        <w:tblLook w:val="0000" w:firstRow="0" w:lastRow="0" w:firstColumn="0" w:lastColumn="0" w:noHBand="0" w:noVBand="0"/>
      </w:tblPr>
      <w:tblGrid>
        <w:gridCol w:w="3686"/>
        <w:gridCol w:w="851"/>
        <w:gridCol w:w="2126"/>
        <w:gridCol w:w="2420"/>
      </w:tblGrid>
      <w:tr w:rsidR="00E662AE">
        <w:tc>
          <w:tcPr>
            <w:tcW w:w="90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numPr>
                <w:ilvl w:val="0"/>
                <w:numId w:val="3"/>
              </w:numPr>
              <w:spacing w:after="0" w:line="240" w:lineRule="auto"/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>o oprave významných chýb minulých účtovných období účtovaných</w:t>
            </w:r>
            <w:r>
              <w:rPr>
                <w:szCs w:val="22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E662AE">
        <w:trPr>
          <w:trHeight w:val="39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0" w:line="240" w:lineRule="auto"/>
              <w:ind w:right="-468"/>
              <w:jc w:val="both"/>
              <w:rPr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0"/>
              <w:jc w:val="both"/>
            </w:pPr>
            <w:r>
              <w:rPr>
                <w:szCs w:val="22"/>
              </w:rPr>
              <w:t>+/- Vplyv na vlastné imanie</w:t>
            </w:r>
          </w:p>
        </w:tc>
      </w:tr>
      <w:tr w:rsidR="00E662AE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Bez náplne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2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</w:tbl>
    <w:p w:rsidR="00E662AE" w:rsidRDefault="00E662AE">
      <w:pPr>
        <w:pStyle w:val="Nzov"/>
        <w:spacing w:before="0" w:after="0"/>
        <w:ind w:left="360"/>
        <w:jc w:val="left"/>
        <w:rPr>
          <w:szCs w:val="22"/>
        </w:rPr>
      </w:pPr>
    </w:p>
    <w:p w:rsidR="00E662AE" w:rsidRDefault="00E662AE"/>
    <w:p w:rsidR="00E662AE" w:rsidRDefault="00E662AE">
      <w:pPr>
        <w:shd w:val="clear" w:color="auto" w:fill="E6E6E6"/>
        <w:spacing w:after="0" w:line="240" w:lineRule="auto"/>
        <w:jc w:val="center"/>
      </w:pPr>
      <w:proofErr w:type="spellStart"/>
      <w:r>
        <w:rPr>
          <w:i/>
          <w:szCs w:val="22"/>
        </w:rPr>
        <w:t>Čl.IV</w:t>
      </w:r>
      <w:proofErr w:type="spellEnd"/>
      <w:r>
        <w:rPr>
          <w:i/>
          <w:szCs w:val="22"/>
        </w:rPr>
        <w:t xml:space="preserve"> – Informácie, ktoré vysvetľujú a dopĺňajú súvahu a výkaz ziskov a strát </w:t>
      </w:r>
    </w:p>
    <w:p w:rsidR="00E662AE" w:rsidRDefault="00E662AE"/>
    <w:p w:rsidR="00E662AE" w:rsidRDefault="00E662AE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szCs w:val="22"/>
        </w:rPr>
      </w:pPr>
      <w:r>
        <w:rPr>
          <w:bCs/>
          <w:szCs w:val="22"/>
        </w:rPr>
        <w:t xml:space="preserve">K dlhodobému nehmotnému majetku, ktorým je </w:t>
      </w:r>
      <w:proofErr w:type="spellStart"/>
      <w:r>
        <w:rPr>
          <w:bCs/>
          <w:szCs w:val="22"/>
        </w:rPr>
        <w:t>goodwill</w:t>
      </w:r>
      <w:proofErr w:type="spellEnd"/>
      <w:r>
        <w:rPr>
          <w:bCs/>
          <w:szCs w:val="22"/>
        </w:rPr>
        <w:t xml:space="preserve"> alebo záporný </w:t>
      </w:r>
      <w:proofErr w:type="spellStart"/>
      <w:r>
        <w:rPr>
          <w:bCs/>
          <w:szCs w:val="22"/>
        </w:rPr>
        <w:t>goodwill</w:t>
      </w:r>
      <w:proofErr w:type="spellEnd"/>
      <w:r>
        <w:rPr>
          <w:bCs/>
          <w:szCs w:val="22"/>
        </w:rPr>
        <w:t xml:space="preserve">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E662AE" w:rsidRDefault="00E662AE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szCs w:val="22"/>
        </w:rPr>
      </w:pPr>
      <w:r>
        <w:rPr>
          <w:bCs/>
          <w:szCs w:val="22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:rsidR="00E662AE" w:rsidRDefault="00E662AE">
      <w:pPr>
        <w:pStyle w:val="Odsekzoznamu"/>
        <w:spacing w:after="0" w:line="240" w:lineRule="auto"/>
        <w:ind w:left="357"/>
        <w:jc w:val="both"/>
        <w:rPr>
          <w:bCs/>
          <w:szCs w:val="22"/>
        </w:rPr>
      </w:pPr>
    </w:p>
    <w:p w:rsidR="00E662AE" w:rsidRDefault="00E662AE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color w:val="000000"/>
          <w:szCs w:val="22"/>
        </w:rPr>
      </w:pPr>
      <w:r>
        <w:rPr>
          <w:bCs/>
          <w:szCs w:val="22"/>
        </w:rPr>
        <w:t>Informácie o záväzkoch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11"/>
      </w:tblGrid>
      <w:tr w:rsidR="00E662AE">
        <w:trPr>
          <w:trHeight w:val="340"/>
        </w:trPr>
        <w:tc>
          <w:tcPr>
            <w:tcW w:w="45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numPr>
                <w:ilvl w:val="0"/>
                <w:numId w:val="4"/>
              </w:numPr>
              <w:spacing w:after="0"/>
            </w:pPr>
            <w:r>
              <w:rPr>
                <w:bCs/>
                <w:color w:val="000000"/>
                <w:szCs w:val="22"/>
              </w:rPr>
              <w:t>Celková sume záväzkov so zostatkovou dobou splatnosti dlhšou ako päť rokov: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pStyle w:val="TopHeader"/>
            </w:pPr>
            <w:r>
              <w:rPr>
                <w:b w:val="0"/>
              </w:rPr>
              <w:t>PO</w:t>
            </w:r>
          </w:p>
        </w:tc>
      </w:tr>
      <w:tr w:rsidR="00E662AE">
        <w:trPr>
          <w:trHeight w:val="340"/>
        </w:trPr>
        <w:tc>
          <w:tcPr>
            <w:tcW w:w="45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numPr>
                <w:ilvl w:val="0"/>
                <w:numId w:val="4"/>
              </w:numPr>
              <w:snapToGrid w:val="0"/>
              <w:spacing w:after="0" w:line="240" w:lineRule="auto"/>
              <w:jc w:val="both"/>
              <w:rPr>
                <w:bCs/>
                <w:color w:val="000000"/>
                <w:szCs w:val="22"/>
              </w:rPr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0" w:line="240" w:lineRule="auto"/>
            </w:pPr>
            <w:r>
              <w:rPr>
                <w:szCs w:val="22"/>
              </w:rPr>
              <w:t> 0</w:t>
            </w:r>
          </w:p>
        </w:tc>
      </w:tr>
      <w:tr w:rsidR="00E662AE">
        <w:trPr>
          <w:trHeight w:val="340"/>
        </w:trPr>
        <w:tc>
          <w:tcPr>
            <w:tcW w:w="9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numPr>
                <w:ilvl w:val="0"/>
                <w:numId w:val="4"/>
              </w:numPr>
              <w:spacing w:after="0" w:line="240" w:lineRule="auto"/>
              <w:jc w:val="both"/>
            </w:pPr>
            <w:r>
              <w:rPr>
                <w:bCs/>
                <w:szCs w:val="22"/>
              </w:rPr>
              <w:t>Celková suma zabezpečených záväzkov, opis a spôsoby zabezpečenia záväzkov:</w:t>
            </w:r>
          </w:p>
        </w:tc>
      </w:tr>
      <w:tr w:rsidR="00E662AE">
        <w:trPr>
          <w:trHeight w:val="340"/>
        </w:trPr>
        <w:tc>
          <w:tcPr>
            <w:tcW w:w="92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pStyle w:val="TopHeader"/>
              <w:jc w:val="left"/>
            </w:pPr>
            <w:r>
              <w:rPr>
                <w:b w:val="0"/>
              </w:rPr>
              <w:t>Spôsob zabezpečenia:</w:t>
            </w:r>
          </w:p>
        </w:tc>
      </w:tr>
      <w:tr w:rsidR="00E662AE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napToGrid w:val="0"/>
              <w:spacing w:after="0" w:line="240" w:lineRule="auto"/>
              <w:rPr>
                <w:bCs/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E662AE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  <w:tr w:rsidR="00E662AE">
        <w:trPr>
          <w:trHeight w:val="34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spacing w:after="0" w:line="240" w:lineRule="auto"/>
            </w:pPr>
            <w:r>
              <w:rPr>
                <w:szCs w:val="22"/>
              </w:rPr>
              <w:t> </w:t>
            </w:r>
          </w:p>
        </w:tc>
      </w:tr>
    </w:tbl>
    <w:p w:rsidR="00E662AE" w:rsidRDefault="00E662AE">
      <w:pPr>
        <w:pStyle w:val="Odsekzoznamu"/>
        <w:spacing w:after="0" w:line="240" w:lineRule="auto"/>
        <w:jc w:val="both"/>
        <w:rPr>
          <w:bCs/>
          <w:szCs w:val="22"/>
        </w:rPr>
      </w:pPr>
    </w:p>
    <w:p w:rsidR="00E662AE" w:rsidRDefault="00E662AE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  <w:rPr>
          <w:bCs/>
          <w:szCs w:val="22"/>
        </w:rPr>
      </w:pPr>
      <w:r>
        <w:rPr>
          <w:bCs/>
          <w:szCs w:val="22"/>
        </w:rPr>
        <w:lastRenderedPageBreak/>
        <w:t xml:space="preserve">Informácie o vlastných akciách: </w:t>
      </w:r>
      <w:r>
        <w:rPr>
          <w:b/>
          <w:bCs/>
          <w:szCs w:val="22"/>
          <w:u w:val="single"/>
        </w:rPr>
        <w:t>bez náplne</w:t>
      </w:r>
    </w:p>
    <w:p w:rsidR="00E662AE" w:rsidRDefault="00E662AE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</w:rPr>
      </w:pPr>
      <w:r>
        <w:rPr>
          <w:bCs/>
          <w:szCs w:val="22"/>
        </w:rPr>
        <w:t>dôvod nadobudnutia vlastných akcií počas účtovného obdobia,</w:t>
      </w:r>
    </w:p>
    <w:p w:rsidR="00E662AE" w:rsidRDefault="00E662AE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</w:rPr>
      </w:pPr>
      <w:r>
        <w:rPr>
          <w:bCs/>
          <w:szCs w:val="22"/>
        </w:rPr>
        <w:t xml:space="preserve">informácie </w:t>
      </w:r>
    </w:p>
    <w:p w:rsidR="00E662AE" w:rsidRDefault="00E662AE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</w:rPr>
      </w:pPr>
      <w:r>
        <w:rPr>
          <w:bCs/>
          <w:szCs w:val="22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E662AE" w:rsidRDefault="00E662AE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</w:rPr>
      </w:pPr>
      <w:r>
        <w:rPr>
          <w:bCs/>
          <w:szCs w:val="22"/>
        </w:rPr>
        <w:t>počet a protihodnota, za ktorú sa vlastné akcie počas účtovného obdobia nadobudli a počet a hodnota, za ktorú sa vlastné akcie počas účtovného obdobia previedli na inú osobu,</w:t>
      </w:r>
    </w:p>
    <w:p w:rsidR="00E662AE" w:rsidRDefault="00E662AE">
      <w:pPr>
        <w:pStyle w:val="Odsekzoznamu"/>
        <w:numPr>
          <w:ilvl w:val="0"/>
          <w:numId w:val="2"/>
        </w:numPr>
        <w:spacing w:after="0" w:line="240" w:lineRule="auto"/>
        <w:ind w:left="641" w:hanging="284"/>
        <w:jc w:val="both"/>
        <w:rPr>
          <w:bCs/>
          <w:szCs w:val="22"/>
        </w:rPr>
      </w:pPr>
      <w:r>
        <w:rPr>
          <w:bCs/>
          <w:szCs w:val="22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E662AE" w:rsidRDefault="00E662AE">
      <w:pPr>
        <w:pStyle w:val="Odsekzoznamu"/>
        <w:spacing w:after="0" w:line="240" w:lineRule="auto"/>
        <w:ind w:left="502"/>
        <w:jc w:val="both"/>
        <w:rPr>
          <w:bCs/>
          <w:szCs w:val="22"/>
        </w:rPr>
      </w:pPr>
    </w:p>
    <w:p w:rsidR="00E662AE" w:rsidRDefault="00E662AE">
      <w:pPr>
        <w:pStyle w:val="Odsekzoznamu"/>
        <w:numPr>
          <w:ilvl w:val="0"/>
          <w:numId w:val="5"/>
        </w:numPr>
        <w:spacing w:after="0" w:line="240" w:lineRule="auto"/>
        <w:ind w:left="357" w:hanging="357"/>
        <w:jc w:val="both"/>
      </w:pPr>
      <w:r>
        <w:rPr>
          <w:bCs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28"/>
      </w:tblGrid>
      <w:tr w:rsidR="00E662AE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662AE" w:rsidRDefault="00E662AE">
            <w:pPr>
              <w:pStyle w:val="TopHeader"/>
            </w:pPr>
            <w:r>
              <w:rPr>
                <w:b w:val="0"/>
              </w:rPr>
              <w:t>EUR</w:t>
            </w:r>
          </w:p>
        </w:tc>
      </w:tr>
      <w:tr w:rsidR="00E662AE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</w:tr>
      <w:tr w:rsidR="00E662AE">
        <w:trPr>
          <w:trHeight w:val="3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pStyle w:val="TopHeader"/>
              <w:snapToGrid w:val="0"/>
              <w:jc w:val="left"/>
              <w:rPr>
                <w:b w:val="0"/>
                <w:sz w:val="2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pStyle w:val="TopHeader"/>
              <w:snapToGrid w:val="0"/>
              <w:jc w:val="left"/>
              <w:rPr>
                <w:b w:val="0"/>
              </w:rPr>
            </w:pPr>
          </w:p>
        </w:tc>
      </w:tr>
    </w:tbl>
    <w:p w:rsidR="00E662AE" w:rsidRDefault="00E662AE"/>
    <w:p w:rsidR="00E662AE" w:rsidRDefault="00E662AE"/>
    <w:p w:rsidR="00E662AE" w:rsidRDefault="00E662AE">
      <w:pPr>
        <w:shd w:val="clear" w:color="auto" w:fill="E6E6E6"/>
        <w:spacing w:after="0" w:line="240" w:lineRule="auto"/>
        <w:jc w:val="center"/>
      </w:pPr>
      <w:proofErr w:type="spellStart"/>
      <w:r>
        <w:rPr>
          <w:i/>
          <w:szCs w:val="22"/>
        </w:rPr>
        <w:t>Čl.V</w:t>
      </w:r>
      <w:proofErr w:type="spellEnd"/>
      <w:r>
        <w:rPr>
          <w:i/>
          <w:szCs w:val="22"/>
        </w:rPr>
        <w:t xml:space="preserve"> - Informácie o iných aktívach a iných pasívach </w:t>
      </w:r>
    </w:p>
    <w:p w:rsidR="00E662AE" w:rsidRDefault="00E662AE"/>
    <w:p w:rsidR="00E662AE" w:rsidRDefault="00E662AE">
      <w:pPr>
        <w:pStyle w:val="Odsekzoznamu"/>
        <w:numPr>
          <w:ilvl w:val="0"/>
          <w:numId w:val="15"/>
        </w:numPr>
        <w:spacing w:after="0" w:line="240" w:lineRule="auto"/>
        <w:ind w:left="357" w:hanging="357"/>
        <w:jc w:val="both"/>
        <w:rPr>
          <w:bCs/>
          <w:szCs w:val="22"/>
        </w:rPr>
      </w:pPr>
      <w:r>
        <w:rPr>
          <w:bCs/>
          <w:szCs w:val="22"/>
        </w:rPr>
        <w:t xml:space="preserve">Informácie k iným aktívam a iným pasívam : </w:t>
      </w:r>
      <w:r>
        <w:rPr>
          <w:b/>
          <w:bCs/>
          <w:szCs w:val="22"/>
          <w:u w:val="single"/>
        </w:rPr>
        <w:t>bez náplne</w:t>
      </w:r>
    </w:p>
    <w:p w:rsidR="00E662AE" w:rsidRDefault="00E662AE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</w:rPr>
      </w:pPr>
      <w:r>
        <w:rPr>
          <w:bCs/>
          <w:szCs w:val="22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E662AE" w:rsidRDefault="00E662AE">
      <w:pPr>
        <w:pStyle w:val="Odsekzoznamu"/>
        <w:numPr>
          <w:ilvl w:val="0"/>
          <w:numId w:val="13"/>
        </w:numPr>
        <w:spacing w:after="0" w:line="240" w:lineRule="auto"/>
        <w:ind w:left="641" w:hanging="284"/>
        <w:jc w:val="both"/>
        <w:rPr>
          <w:bCs/>
          <w:szCs w:val="22"/>
        </w:rPr>
      </w:pPr>
      <w:r>
        <w:rPr>
          <w:bCs/>
          <w:szCs w:val="22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E662AE" w:rsidRDefault="00E662AE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bCs/>
          <w:szCs w:val="22"/>
        </w:rPr>
      </w:pPr>
      <w:r>
        <w:rPr>
          <w:bCs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E662AE" w:rsidRDefault="00E662AE">
      <w:pPr>
        <w:pStyle w:val="Odsekzoznamu"/>
        <w:numPr>
          <w:ilvl w:val="0"/>
          <w:numId w:val="6"/>
        </w:numPr>
        <w:spacing w:after="0" w:line="240" w:lineRule="auto"/>
        <w:ind w:left="1077" w:hanging="357"/>
        <w:jc w:val="both"/>
        <w:rPr>
          <w:bCs/>
          <w:szCs w:val="22"/>
        </w:rPr>
      </w:pPr>
      <w:r>
        <w:rPr>
          <w:bCs/>
          <w:szCs w:val="22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E662AE" w:rsidRDefault="00E662AE">
      <w:pPr>
        <w:pStyle w:val="Odsekzoznamu"/>
        <w:spacing w:after="0" w:line="240" w:lineRule="auto"/>
        <w:jc w:val="both"/>
        <w:rPr>
          <w:bCs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53"/>
      </w:tblGrid>
      <w:tr w:rsidR="00E662AE">
        <w:tc>
          <w:tcPr>
            <w:tcW w:w="9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E662AE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</w:tbl>
    <w:p w:rsidR="00E662AE" w:rsidRDefault="00E662AE">
      <w:pPr>
        <w:spacing w:after="0"/>
        <w:ind w:right="-471"/>
      </w:pPr>
    </w:p>
    <w:p w:rsidR="00E662AE" w:rsidRDefault="00E662AE">
      <w:pPr>
        <w:pStyle w:val="Odsekzoznamu"/>
        <w:spacing w:after="0" w:line="240" w:lineRule="auto"/>
        <w:ind w:left="357"/>
        <w:jc w:val="both"/>
        <w:rPr>
          <w:bCs/>
          <w:szCs w:val="22"/>
        </w:rPr>
      </w:pPr>
    </w:p>
    <w:p w:rsidR="00E662AE" w:rsidRDefault="00E662AE">
      <w:pPr>
        <w:pStyle w:val="Odsekzoznamu"/>
        <w:spacing w:after="0" w:line="240" w:lineRule="auto"/>
        <w:ind w:left="357"/>
        <w:jc w:val="both"/>
        <w:rPr>
          <w:bCs/>
          <w:szCs w:val="22"/>
        </w:rPr>
      </w:pPr>
    </w:p>
    <w:p w:rsidR="00E662AE" w:rsidRDefault="00E662AE">
      <w:pPr>
        <w:pStyle w:val="Odsekzoznamu"/>
        <w:spacing w:after="0" w:line="240" w:lineRule="auto"/>
        <w:ind w:left="357"/>
        <w:jc w:val="both"/>
        <w:rPr>
          <w:bCs/>
          <w:szCs w:val="22"/>
        </w:rPr>
      </w:pPr>
    </w:p>
    <w:p w:rsidR="00E662AE" w:rsidRDefault="00E662AE">
      <w:pPr>
        <w:pStyle w:val="Odsekzoznamu"/>
        <w:spacing w:after="0" w:line="240" w:lineRule="auto"/>
        <w:ind w:left="357"/>
        <w:jc w:val="both"/>
        <w:rPr>
          <w:bCs/>
          <w:szCs w:val="22"/>
        </w:rPr>
      </w:pPr>
    </w:p>
    <w:p w:rsidR="00E662AE" w:rsidRDefault="00E662AE">
      <w:pPr>
        <w:pStyle w:val="Odsekzoznamu"/>
        <w:spacing w:after="0" w:line="240" w:lineRule="auto"/>
        <w:ind w:left="357"/>
        <w:jc w:val="both"/>
        <w:rPr>
          <w:bCs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53"/>
      </w:tblGrid>
      <w:tr w:rsidR="00E662AE">
        <w:tc>
          <w:tcPr>
            <w:tcW w:w="950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357" w:hanging="357"/>
              <w:jc w:val="both"/>
            </w:pPr>
            <w:r>
              <w:rPr>
                <w:bCs/>
                <w:szCs w:val="22"/>
              </w:rPr>
              <w:lastRenderedPageBreak/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E662AE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Odpísané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0"/>
              <w:jc w:val="both"/>
            </w:pPr>
            <w:r>
              <w:rPr>
                <w:szCs w:val="22"/>
              </w:rPr>
              <w:t>EUR</w:t>
            </w:r>
          </w:p>
        </w:tc>
      </w:tr>
      <w:tr w:rsidR="00E662AE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pStyle w:val="Odsekzoznamu"/>
              <w:snapToGrid w:val="0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pacing w:after="0"/>
              <w:jc w:val="both"/>
            </w:pPr>
          </w:p>
        </w:tc>
      </w:tr>
      <w:tr w:rsidR="00E662AE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  <w:tr w:rsidR="00E662AE">
        <w:trPr>
          <w:trHeight w:val="3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662AE" w:rsidRDefault="00E662AE">
            <w:pPr>
              <w:snapToGrid w:val="0"/>
              <w:spacing w:after="0"/>
              <w:jc w:val="both"/>
              <w:rPr>
                <w:szCs w:val="22"/>
              </w:rPr>
            </w:pPr>
          </w:p>
        </w:tc>
      </w:tr>
    </w:tbl>
    <w:p w:rsidR="00E662AE" w:rsidRDefault="00E662AE"/>
    <w:p w:rsidR="00E662AE" w:rsidRDefault="00E662AE"/>
    <w:p w:rsidR="00E662AE" w:rsidRDefault="00E662AE">
      <w:pPr>
        <w:shd w:val="clear" w:color="auto" w:fill="E6E6E6"/>
        <w:spacing w:after="0" w:line="240" w:lineRule="auto"/>
        <w:jc w:val="center"/>
      </w:pPr>
      <w:r>
        <w:rPr>
          <w:i/>
          <w:szCs w:val="22"/>
        </w:rPr>
        <w:t>Čl.VI – Udalosti ,ktoré nastali po dni ,ku ktorému sa zostavuje účtovná závierka </w:t>
      </w:r>
    </w:p>
    <w:p w:rsidR="00E662AE" w:rsidRDefault="00E662AE"/>
    <w:p w:rsidR="00E662AE" w:rsidRDefault="00E662AE">
      <w:pPr>
        <w:pStyle w:val="Odsekzoznamu"/>
        <w:spacing w:after="0" w:line="240" w:lineRule="auto"/>
        <w:ind w:left="0"/>
        <w:jc w:val="both"/>
        <w:rPr>
          <w:bCs/>
          <w:szCs w:val="22"/>
        </w:rPr>
      </w:pPr>
      <w:r>
        <w:rPr>
          <w:bCs/>
          <w:szCs w:val="22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E662AE" w:rsidRDefault="00E662AE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</w:rPr>
      </w:pPr>
      <w:r>
        <w:rPr>
          <w:bCs/>
          <w:szCs w:val="22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:rsidR="00E662AE" w:rsidRDefault="00E662AE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</w:rPr>
      </w:pPr>
      <w:r>
        <w:rPr>
          <w:bCs/>
          <w:szCs w:val="22"/>
        </w:rPr>
        <w:t>dôvody pre zmenu výšky rezerv a opravných položiek, ktoré nastali v dôsledku udalostí po dni, ku ktorému sa zostavuje účtovná závierka do dňa zostavenia účtovnej závierky,</w:t>
      </w:r>
    </w:p>
    <w:p w:rsidR="00E662AE" w:rsidRDefault="00E662AE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</w:rPr>
      </w:pPr>
      <w:r>
        <w:rPr>
          <w:bCs/>
          <w:szCs w:val="22"/>
        </w:rPr>
        <w:t>zmena spoločníkov účtovnej jednotky,</w:t>
      </w:r>
    </w:p>
    <w:p w:rsidR="00E662AE" w:rsidRDefault="00E662AE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</w:rPr>
      </w:pPr>
      <w:r>
        <w:rPr>
          <w:bCs/>
          <w:szCs w:val="22"/>
        </w:rPr>
        <w:t>prijatie rozhodnutia o predaji účtovnej jednotky alebo jej časti,</w:t>
      </w:r>
    </w:p>
    <w:p w:rsidR="00E662AE" w:rsidRDefault="00E662AE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</w:rPr>
      </w:pPr>
      <w:r>
        <w:rPr>
          <w:bCs/>
          <w:szCs w:val="22"/>
        </w:rPr>
        <w:t>zmeny významných položiek dlhodobého finančného majetku,</w:t>
      </w:r>
    </w:p>
    <w:p w:rsidR="00E662AE" w:rsidRDefault="00E662AE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</w:rPr>
      </w:pPr>
      <w:r>
        <w:rPr>
          <w:bCs/>
          <w:szCs w:val="22"/>
        </w:rPr>
        <w:t>začatie alebo ukončení činnosti časti účtovnej jednotky, napríklad odštepného závodu, organizačnej zložky, prevádzkarne,</w:t>
      </w:r>
    </w:p>
    <w:p w:rsidR="00E662AE" w:rsidRDefault="00E662AE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</w:rPr>
      </w:pPr>
      <w:r>
        <w:rPr>
          <w:bCs/>
          <w:szCs w:val="22"/>
        </w:rPr>
        <w:t>vydanie dlhopisov a iných cenných papierov,</w:t>
      </w:r>
    </w:p>
    <w:p w:rsidR="00E662AE" w:rsidRDefault="00E662AE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</w:rPr>
      </w:pPr>
      <w:r>
        <w:rPr>
          <w:bCs/>
          <w:szCs w:val="22"/>
        </w:rPr>
        <w:t>zlúčenie, splynutie, rozdelenie a zmena právnej formy účtovnej jednotky,</w:t>
      </w:r>
    </w:p>
    <w:p w:rsidR="00E662AE" w:rsidRDefault="00E662AE">
      <w:pPr>
        <w:numPr>
          <w:ilvl w:val="0"/>
          <w:numId w:val="8"/>
        </w:numPr>
        <w:spacing w:after="0" w:line="240" w:lineRule="auto"/>
        <w:ind w:left="641"/>
        <w:jc w:val="both"/>
        <w:rPr>
          <w:bCs/>
          <w:szCs w:val="22"/>
        </w:rPr>
      </w:pPr>
      <w:r>
        <w:rPr>
          <w:bCs/>
          <w:szCs w:val="22"/>
        </w:rPr>
        <w:t>mimoriadne udalosti, ak majú vplyv na hospodárenie účtovnej jednotky, napríklad o živelnej  pohrome,</w:t>
      </w:r>
    </w:p>
    <w:p w:rsidR="00E662AE" w:rsidRDefault="00E662AE">
      <w:pPr>
        <w:numPr>
          <w:ilvl w:val="0"/>
          <w:numId w:val="8"/>
        </w:numPr>
        <w:spacing w:after="0" w:line="240" w:lineRule="auto"/>
        <w:ind w:left="641"/>
        <w:jc w:val="both"/>
        <w:rPr>
          <w:b/>
          <w:bCs/>
          <w:szCs w:val="22"/>
          <w:u w:val="single"/>
        </w:rPr>
      </w:pPr>
      <w:r>
        <w:rPr>
          <w:bCs/>
          <w:szCs w:val="22"/>
        </w:rPr>
        <w:t>získanie alebo odobratie licencií alebo iných povolení významných pre činnosť účtovnej jednotky a podobne.</w:t>
      </w:r>
    </w:p>
    <w:p w:rsidR="00E662AE" w:rsidRPr="000B1CF4" w:rsidRDefault="004F385A">
      <w:pPr>
        <w:numPr>
          <w:ilvl w:val="0"/>
          <w:numId w:val="8"/>
        </w:numPr>
        <w:spacing w:after="0" w:line="240" w:lineRule="auto"/>
        <w:ind w:left="641"/>
        <w:jc w:val="both"/>
        <w:rPr>
          <w:color w:val="000000"/>
          <w:szCs w:val="22"/>
        </w:rPr>
      </w:pPr>
      <w:r w:rsidRPr="000B1CF4">
        <w:rPr>
          <w:b/>
          <w:bCs/>
          <w:color w:val="000000"/>
          <w:szCs w:val="22"/>
          <w:u w:val="single"/>
        </w:rPr>
        <w:t xml:space="preserve">Potencionálne dopady COVID 19 nemajú významný vplyv na našu schopnosť pokračovať </w:t>
      </w:r>
      <w:r w:rsidR="00B91655" w:rsidRPr="000B1CF4">
        <w:rPr>
          <w:b/>
          <w:bCs/>
          <w:color w:val="000000"/>
          <w:szCs w:val="22"/>
          <w:u w:val="single"/>
        </w:rPr>
        <w:t>nepretržite v činnosti  a fungovať ako zdravý subjekt nasledujúcich 12 mesiacov.</w:t>
      </w:r>
    </w:p>
    <w:p w:rsidR="00E662AE" w:rsidRDefault="00E662AE">
      <w:pPr>
        <w:pStyle w:val="Nzov"/>
        <w:spacing w:before="0" w:after="0"/>
        <w:ind w:left="360"/>
        <w:jc w:val="left"/>
        <w:rPr>
          <w:szCs w:val="22"/>
        </w:rPr>
      </w:pPr>
    </w:p>
    <w:p w:rsidR="00E662AE" w:rsidRDefault="00E662AE">
      <w:pPr>
        <w:shd w:val="clear" w:color="auto" w:fill="E6E6E6"/>
        <w:spacing w:after="0" w:line="240" w:lineRule="auto"/>
        <w:jc w:val="center"/>
      </w:pPr>
      <w:proofErr w:type="spellStart"/>
      <w:r>
        <w:rPr>
          <w:i/>
          <w:szCs w:val="22"/>
        </w:rPr>
        <w:t>Čl.VII</w:t>
      </w:r>
      <w:proofErr w:type="spellEnd"/>
      <w:r>
        <w:rPr>
          <w:i/>
          <w:szCs w:val="22"/>
        </w:rPr>
        <w:t xml:space="preserve"> – Ostatné informácie</w:t>
      </w:r>
    </w:p>
    <w:p w:rsidR="00E662AE" w:rsidRDefault="00E662AE"/>
    <w:p w:rsidR="00E662AE" w:rsidRDefault="00E662AE">
      <w:pPr>
        <w:numPr>
          <w:ilvl w:val="0"/>
          <w:numId w:val="7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E662AE" w:rsidRDefault="00E662AE">
      <w:pPr>
        <w:numPr>
          <w:ilvl w:val="0"/>
          <w:numId w:val="1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E662AE" w:rsidRDefault="00E662AE">
      <w:pPr>
        <w:numPr>
          <w:ilvl w:val="0"/>
          <w:numId w:val="1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účtovných zásadách použitých pri prideľovaní nákladov a výnosov,</w:t>
      </w:r>
    </w:p>
    <w:p w:rsidR="00E662AE" w:rsidRDefault="00E662AE">
      <w:pPr>
        <w:numPr>
          <w:ilvl w:val="0"/>
          <w:numId w:val="1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E662AE" w:rsidRDefault="00E662AE">
      <w:pPr>
        <w:spacing w:after="0" w:line="240" w:lineRule="auto"/>
        <w:ind w:left="641"/>
        <w:jc w:val="both"/>
        <w:rPr>
          <w:szCs w:val="22"/>
        </w:rPr>
      </w:pPr>
    </w:p>
    <w:p w:rsidR="00E662AE" w:rsidRDefault="00E662AE">
      <w:pPr>
        <w:numPr>
          <w:ilvl w:val="0"/>
          <w:numId w:val="7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E662AE" w:rsidRDefault="00E662AE">
      <w:pPr>
        <w:numPr>
          <w:ilvl w:val="0"/>
          <w:numId w:val="7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E662AE" w:rsidRDefault="00E662AE">
      <w:pPr>
        <w:spacing w:after="0" w:line="240" w:lineRule="auto"/>
        <w:rPr>
          <w:szCs w:val="22"/>
        </w:rPr>
      </w:pPr>
    </w:p>
    <w:p w:rsidR="00E662AE" w:rsidRDefault="00E662AE">
      <w:pPr>
        <w:spacing w:after="0" w:line="240" w:lineRule="auto"/>
        <w:rPr>
          <w:szCs w:val="22"/>
        </w:rPr>
      </w:pPr>
    </w:p>
    <w:p w:rsidR="00E662AE" w:rsidRDefault="00E662AE">
      <w:pPr>
        <w:spacing w:after="0" w:line="240" w:lineRule="auto"/>
        <w:rPr>
          <w:szCs w:val="22"/>
        </w:rPr>
      </w:pPr>
      <w:r>
        <w:rPr>
          <w:szCs w:val="22"/>
        </w:rPr>
        <w:t>Použité  skratky:</w:t>
      </w:r>
    </w:p>
    <w:p w:rsidR="00E662AE" w:rsidRDefault="00E662AE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662AE" w:rsidRDefault="00E662AE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662AE" w:rsidRDefault="00E662AE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662AE" w:rsidRDefault="00E662AE">
      <w:pPr>
        <w:spacing w:after="0" w:line="240" w:lineRule="auto"/>
      </w:pPr>
      <w:r>
        <w:rPr>
          <w:szCs w:val="22"/>
        </w:rPr>
        <w:t>X-položka sa vzťahuje na účtovnú jednotku</w:t>
      </w:r>
    </w:p>
    <w:sectPr w:rsidR="00E662AE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7199" w:rsidRDefault="00727199">
      <w:pPr>
        <w:spacing w:after="0" w:line="240" w:lineRule="auto"/>
      </w:pPr>
      <w:r>
        <w:separator/>
      </w:r>
    </w:p>
  </w:endnote>
  <w:endnote w:type="continuationSeparator" w:id="0">
    <w:p w:rsidR="00727199" w:rsidRDefault="007271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EUAlbertina">
    <w:altName w:val="Times New Roman"/>
    <w:panose1 w:val="020B0604020202020204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662AE" w:rsidRDefault="00E662AE">
    <w:pPr>
      <w:pStyle w:val="Pta"/>
      <w:jc w:val="center"/>
    </w:pPr>
    <w:r>
      <w:fldChar w:fldCharType="begin"/>
    </w:r>
    <w:r>
      <w:instrText xml:space="preserve"> PAGE </w:instrText>
    </w:r>
    <w:r>
      <w:fldChar w:fldCharType="separate"/>
    </w:r>
    <w:r>
      <w:t>8</w:t>
    </w:r>
    <w:r>
      <w:fldChar w:fldCharType="end"/>
    </w:r>
  </w:p>
  <w:p w:rsidR="00E662AE" w:rsidRDefault="00E662A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7199" w:rsidRDefault="00727199">
      <w:pPr>
        <w:spacing w:after="0" w:line="240" w:lineRule="auto"/>
      </w:pPr>
      <w:r>
        <w:separator/>
      </w:r>
    </w:p>
  </w:footnote>
  <w:footnote w:type="continuationSeparator" w:id="0">
    <w:p w:rsidR="00727199" w:rsidRDefault="007271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662AE" w:rsidRDefault="00E662AE">
    <w:pPr>
      <w:pStyle w:val="Hlavika"/>
    </w:pPr>
  </w:p>
  <w:tbl>
    <w:tblPr>
      <w:tblW w:w="0" w:type="auto"/>
      <w:tblInd w:w="88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67"/>
    </w:tblGrid>
    <w:tr w:rsidR="00E662AE">
      <w:trPr>
        <w:trHeight w:val="326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E662AE" w:rsidRDefault="00E662AE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  <w:tc>
        <w:tcPr>
          <w:tcW w:w="1701" w:type="dxa"/>
          <w:tcBorders>
            <w:left w:val="single" w:sz="4" w:space="0" w:color="000000"/>
          </w:tcBorders>
          <w:shd w:val="clear" w:color="auto" w:fill="auto"/>
        </w:tcPr>
        <w:p w:rsidR="00E662AE" w:rsidRDefault="00E662AE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val="clear" w:color="auto" w:fill="auto"/>
        </w:tcPr>
        <w:p w:rsidR="00E662AE" w:rsidRDefault="00E662AE">
          <w:pPr>
            <w:spacing w:after="0" w:line="240" w:lineRule="auto"/>
          </w:pPr>
          <w:r>
            <w:t>IČO:</w:t>
          </w:r>
          <w:r w:rsidR="009931D9">
            <w:t>36178454</w:t>
          </w:r>
        </w:p>
      </w:tc>
      <w:tc>
        <w:tcPr>
          <w:tcW w:w="444" w:type="dxa"/>
          <w:tcBorders>
            <w:left w:val="single" w:sz="4" w:space="0" w:color="000000"/>
          </w:tcBorders>
          <w:shd w:val="clear" w:color="auto" w:fill="auto"/>
        </w:tcPr>
        <w:p w:rsidR="00E662AE" w:rsidRDefault="00E662AE">
          <w:pPr>
            <w:snapToGrid w:val="0"/>
            <w:spacing w:after="0" w:line="240" w:lineRule="auto"/>
          </w:pPr>
        </w:p>
      </w:tc>
      <w:tc>
        <w:tcPr>
          <w:tcW w:w="216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:rsidR="00E662AE" w:rsidRDefault="00E662AE">
          <w:pPr>
            <w:spacing w:after="0" w:line="240" w:lineRule="auto"/>
          </w:pPr>
          <w:r>
            <w:t>DIČ:</w:t>
          </w:r>
          <w:r w:rsidR="009931D9">
            <w:t>2021370307</w:t>
          </w:r>
        </w:p>
      </w:tc>
    </w:tr>
  </w:tbl>
  <w:p w:rsidR="00E662AE" w:rsidRDefault="00E662A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Nadpis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862" w:hanging="360"/>
      </w:pPr>
      <w:rPr>
        <w:bCs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sz w:val="20"/>
        <w:szCs w:val="20"/>
      </w:r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</w:abstractNum>
  <w:abstractNum w:abstractNumId="4" w15:restartNumberingAfterBreak="0">
    <w:nsid w:val="00000005"/>
    <w:multiLevelType w:val="singleLevel"/>
    <w:tmpl w:val="00000005"/>
    <w:name w:val="WW8Num4"/>
    <w:lvl w:ilvl="0">
      <w:start w:val="1"/>
      <w:numFmt w:val="decimal"/>
      <w:lvlText w:val="(%1)"/>
      <w:lvlJc w:val="left"/>
      <w:pPr>
        <w:tabs>
          <w:tab w:val="num" w:pos="0"/>
        </w:tabs>
        <w:ind w:left="1637" w:hanging="360"/>
      </w:pPr>
      <w:rPr>
        <w:rFonts w:hint="default"/>
        <w:b/>
        <w:bCs/>
        <w:szCs w:val="22"/>
      </w:rPr>
    </w:lvl>
  </w:abstractNum>
  <w:abstractNum w:abstractNumId="5" w15:restartNumberingAfterBreak="0">
    <w:nsid w:val="00000006"/>
    <w:multiLevelType w:val="singleLevel"/>
    <w:tmpl w:val="00000006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bCs/>
        <w:szCs w:val="22"/>
      </w:rPr>
    </w:lvl>
  </w:abstractNum>
  <w:abstractNum w:abstractNumId="6" w15:restartNumberingAfterBreak="0">
    <w:nsid w:val="00000007"/>
    <w:multiLevelType w:val="singleLevel"/>
    <w:tmpl w:val="00000007"/>
    <w:name w:val="WW8Num6"/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</w:abstractNum>
  <w:abstractNum w:abstractNumId="7" w15:restartNumberingAfterBreak="0">
    <w:nsid w:val="00000008"/>
    <w:multiLevelType w:val="singleLevel"/>
    <w:tmpl w:val="00000008"/>
    <w:name w:val="WW8Num7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  <w:bCs/>
        <w:szCs w:val="22"/>
      </w:rPr>
    </w:lvl>
  </w:abstractNum>
  <w:abstractNum w:abstractNumId="8" w15:restartNumberingAfterBreak="0">
    <w:nsid w:val="00000009"/>
    <w:multiLevelType w:val="singleLevel"/>
    <w:tmpl w:val="00000009"/>
    <w:name w:val="WW8Num8"/>
    <w:lvl w:ilvl="0">
      <w:start w:val="2"/>
      <w:numFmt w:val="decimal"/>
      <w:lvlText w:val="%1a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9" w15:restartNumberingAfterBreak="0">
    <w:nsid w:val="0000000A"/>
    <w:multiLevelType w:val="singleLevel"/>
    <w:tmpl w:val="0000000A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287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0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rFonts w:hint="default"/>
        <w:b w:val="0"/>
        <w:bCs/>
        <w:sz w:val="20"/>
        <w:szCs w:val="20"/>
      </w:rPr>
    </w:lvl>
  </w:abstractNum>
  <w:abstractNum w:abstractNumId="11" w15:restartNumberingAfterBreak="0">
    <w:nsid w:val="0000000C"/>
    <w:multiLevelType w:val="singleLevel"/>
    <w:tmpl w:val="0000000C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2" w15:restartNumberingAfterBreak="0">
    <w:nsid w:val="0000000D"/>
    <w:multiLevelType w:val="singleLevel"/>
    <w:tmpl w:val="0000000D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Cs/>
        <w:szCs w:val="22"/>
      </w:rPr>
    </w:lvl>
  </w:abstractNum>
  <w:abstractNum w:abstractNumId="13" w15:restartNumberingAfterBreak="0">
    <w:nsid w:val="0000000E"/>
    <w:multiLevelType w:val="single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</w:abstractNum>
  <w:abstractNum w:abstractNumId="14" w15:restartNumberingAfterBreak="0">
    <w:nsid w:val="0000000F"/>
    <w:multiLevelType w:val="singleLevel"/>
    <w:tmpl w:val="0000000F"/>
    <w:name w:val="WW8Num1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hint="default"/>
        <w:b/>
        <w:bCs/>
        <w:szCs w:val="22"/>
      </w:rPr>
    </w:lvl>
  </w:abstractNum>
  <w:abstractNum w:abstractNumId="15" w15:restartNumberingAfterBreak="0">
    <w:nsid w:val="00000010"/>
    <w:multiLevelType w:val="singleLevel"/>
    <w:tmpl w:val="00000010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szCs w:val="22"/>
      </w:rPr>
    </w:lvl>
  </w:abstractNum>
  <w:abstractNum w:abstractNumId="16" w15:restartNumberingAfterBreak="0">
    <w:nsid w:val="00000011"/>
    <w:multiLevelType w:val="singleLevel"/>
    <w:tmpl w:val="00000011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rFonts w:ascii="Arial Narrow" w:hAnsi="Arial Narrow" w:cs="Times New Roman" w:hint="default"/>
        <w:sz w:val="22"/>
        <w:szCs w:val="22"/>
      </w:rPr>
    </w:lvl>
  </w:abstractNum>
  <w:abstractNum w:abstractNumId="17" w15:restartNumberingAfterBreak="0">
    <w:nsid w:val="00000012"/>
    <w:multiLevelType w:val="singleLevel"/>
    <w:tmpl w:val="00000012"/>
    <w:name w:val="WW8Num17"/>
    <w:lvl w:ilvl="0">
      <w:start w:val="2"/>
      <w:numFmt w:val="decimal"/>
      <w:lvlText w:val="%1b."/>
      <w:lvlJc w:val="left"/>
      <w:pPr>
        <w:tabs>
          <w:tab w:val="num" w:pos="0"/>
        </w:tabs>
        <w:ind w:left="1068" w:hanging="360"/>
      </w:pPr>
      <w:rPr>
        <w:rFonts w:hint="default"/>
      </w:rPr>
    </w:lvl>
  </w:abstractNum>
  <w:abstractNum w:abstractNumId="18" w15:restartNumberingAfterBreak="0">
    <w:nsid w:val="00000013"/>
    <w:multiLevelType w:val="singleLevel"/>
    <w:tmpl w:val="00000013"/>
    <w:name w:val="WW8Num18"/>
    <w:lvl w:ilvl="0">
      <w:start w:val="1"/>
      <w:numFmt w:val="lowerLetter"/>
      <w:lvlText w:val="%1)"/>
      <w:lvlJc w:val="left"/>
      <w:pPr>
        <w:tabs>
          <w:tab w:val="num" w:pos="0"/>
        </w:tabs>
        <w:ind w:left="4329" w:hanging="360"/>
      </w:pPr>
      <w:rPr>
        <w:b w:val="0"/>
        <w:bCs/>
      </w:rPr>
    </w:lvl>
  </w:abstractNum>
  <w:abstractNum w:abstractNumId="19" w15:restartNumberingAfterBreak="0">
    <w:nsid w:val="00000014"/>
    <w:multiLevelType w:val="singleLevel"/>
    <w:tmpl w:val="00000014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1636" w:hanging="360"/>
      </w:pPr>
      <w:rPr>
        <w:rFonts w:ascii="Arial Narrow" w:hAnsi="Arial Narrow" w:cs="Times New Roman" w:hint="default"/>
        <w:b w:val="0"/>
        <w:bCs/>
        <w:kern w:val="1"/>
        <w:sz w:val="22"/>
        <w:szCs w:val="22"/>
      </w:rPr>
    </w:lvl>
  </w:abstractNum>
  <w:abstractNum w:abstractNumId="20" w15:restartNumberingAfterBreak="0">
    <w:nsid w:val="00000015"/>
    <w:multiLevelType w:val="singleLevel"/>
    <w:tmpl w:val="00000015"/>
    <w:name w:val="WW8Num2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6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947C1"/>
    <w:rsid w:val="000B1CF4"/>
    <w:rsid w:val="001B3F58"/>
    <w:rsid w:val="00231BCF"/>
    <w:rsid w:val="00466C59"/>
    <w:rsid w:val="004947C1"/>
    <w:rsid w:val="004F385A"/>
    <w:rsid w:val="00517FDA"/>
    <w:rsid w:val="005A2F80"/>
    <w:rsid w:val="00614EAA"/>
    <w:rsid w:val="006239B1"/>
    <w:rsid w:val="00635775"/>
    <w:rsid w:val="00727199"/>
    <w:rsid w:val="0077383C"/>
    <w:rsid w:val="00876E5E"/>
    <w:rsid w:val="008E103D"/>
    <w:rsid w:val="009931D9"/>
    <w:rsid w:val="00A812FD"/>
    <w:rsid w:val="00B21F03"/>
    <w:rsid w:val="00B91655"/>
    <w:rsid w:val="00C21029"/>
    <w:rsid w:val="00CB3BE0"/>
    <w:rsid w:val="00D369C9"/>
    <w:rsid w:val="00E662AE"/>
    <w:rsid w:val="00ED2D4F"/>
    <w:rsid w:val="00F57E30"/>
    <w:rsid w:val="00FD1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869A1D8"/>
  <w15:chartTrackingRefBased/>
  <w15:docId w15:val="{62FC94A2-BF8A-074E-8C9E-AA17969537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uppressAutoHyphens/>
      <w:spacing w:after="200" w:line="276" w:lineRule="auto"/>
    </w:pPr>
    <w:rPr>
      <w:rFonts w:ascii="Arial Narrow" w:hAnsi="Arial Narrow"/>
      <w:sz w:val="22"/>
      <w:szCs w:val="36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spacing w:before="240" w:after="60" w:line="240" w:lineRule="auto"/>
      <w:outlineLvl w:val="0"/>
    </w:pPr>
    <w:rPr>
      <w:rFonts w:ascii="Cambria" w:hAnsi="Cambria" w:cs="Cambria"/>
      <w:b/>
      <w:bCs/>
      <w:kern w:val="1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"/>
      </w:num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"/>
      </w:num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 w:line="240" w:lineRule="auto"/>
      <w:outlineLvl w:val="8"/>
    </w:pPr>
    <w:rPr>
      <w:rFonts w:ascii="Cambria" w:hAnsi="Cambria" w:cs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bCs/>
      <w:szCs w:val="22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b w:val="0"/>
      <w:sz w:val="20"/>
      <w:szCs w:val="20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  <w:b w:val="0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  <w:b/>
      <w:bCs/>
      <w:szCs w:val="22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bCs/>
      <w:szCs w:val="22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cs="Times New Roman" w:hint="default"/>
      <w:bCs/>
      <w:szCs w:val="22"/>
    </w:rPr>
  </w:style>
  <w:style w:type="character" w:customStyle="1" w:styleId="WW8Num7z1">
    <w:name w:val="WW8Num7z1"/>
    <w:rPr>
      <w:rFonts w:cs="Times New Roman"/>
    </w:rPr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  <w:b w:val="0"/>
      <w:bCs/>
      <w:sz w:val="20"/>
      <w:szCs w:val="20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bCs/>
      <w:szCs w:val="22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  <w:b/>
      <w:bCs/>
      <w:szCs w:val="22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szCs w:val="22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Arial Narrow" w:hAnsi="Arial Narrow" w:cs="Times New Roman" w:hint="default"/>
      <w:sz w:val="22"/>
      <w:szCs w:val="22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b w:val="0"/>
      <w:bCs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ascii="Arial Narrow" w:hAnsi="Arial Narrow" w:cs="Times New Roman" w:hint="default"/>
      <w:b w:val="0"/>
      <w:bCs/>
      <w:kern w:val="1"/>
      <w:sz w:val="22"/>
      <w:szCs w:val="22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cs="Times New Roman" w:hint="default"/>
    </w:rPr>
  </w:style>
  <w:style w:type="character" w:customStyle="1" w:styleId="Predvolenpsmoodseku1">
    <w:name w:val="Predvolené písmo odseku1"/>
  </w:style>
  <w:style w:type="character" w:customStyle="1" w:styleId="CharChar18">
    <w:name w:val="Char Char18"/>
    <w:rPr>
      <w:rFonts w:ascii="Cambria" w:hAnsi="Cambria" w:cs="Times New Roman"/>
      <w:b/>
      <w:bCs/>
      <w:kern w:val="1"/>
      <w:sz w:val="32"/>
      <w:szCs w:val="32"/>
    </w:rPr>
  </w:style>
  <w:style w:type="character" w:customStyle="1" w:styleId="CharChar17">
    <w:name w:val="Char Char17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harChar16">
    <w:name w:val="Char Char16"/>
    <w:rPr>
      <w:rFonts w:ascii="Cambria" w:hAnsi="Cambria" w:cs="Times New Roman"/>
      <w:b/>
      <w:bCs/>
      <w:sz w:val="26"/>
      <w:szCs w:val="26"/>
    </w:rPr>
  </w:style>
  <w:style w:type="character" w:customStyle="1" w:styleId="CharChar15">
    <w:name w:val="Char Char15"/>
    <w:rPr>
      <w:rFonts w:eastAsia="Times New Roman" w:cs="Times New Roman"/>
      <w:b/>
      <w:bCs/>
      <w:sz w:val="28"/>
      <w:szCs w:val="28"/>
    </w:rPr>
  </w:style>
  <w:style w:type="character" w:customStyle="1" w:styleId="CharChar14">
    <w:name w:val="Char Char14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harChar13">
    <w:name w:val="Char Char13"/>
    <w:rPr>
      <w:rFonts w:eastAsia="Times New Roman" w:cs="Times New Roman"/>
      <w:b/>
      <w:bCs/>
      <w:sz w:val="22"/>
      <w:szCs w:val="22"/>
    </w:rPr>
  </w:style>
  <w:style w:type="character" w:customStyle="1" w:styleId="CharChar12">
    <w:name w:val="Char Char12"/>
    <w:rPr>
      <w:rFonts w:eastAsia="Times New Roman" w:cs="Times New Roman"/>
      <w:sz w:val="24"/>
      <w:szCs w:val="24"/>
    </w:rPr>
  </w:style>
  <w:style w:type="character" w:customStyle="1" w:styleId="CharChar11">
    <w:name w:val="Char Char11"/>
    <w:rPr>
      <w:rFonts w:eastAsia="Times New Roman" w:cs="Times New Roman"/>
      <w:i/>
      <w:iCs/>
      <w:sz w:val="24"/>
      <w:szCs w:val="24"/>
    </w:rPr>
  </w:style>
  <w:style w:type="character" w:customStyle="1" w:styleId="CharChar10">
    <w:name w:val="Char Char10"/>
    <w:rPr>
      <w:rFonts w:ascii="Cambria" w:hAnsi="Cambria" w:cs="Times New Roman"/>
      <w:sz w:val="22"/>
      <w:szCs w:val="22"/>
    </w:rPr>
  </w:style>
  <w:style w:type="character" w:customStyle="1" w:styleId="CharChar9">
    <w:name w:val="Char Char9"/>
    <w:rPr>
      <w:rFonts w:cs="Times New Roman"/>
    </w:rPr>
  </w:style>
  <w:style w:type="character" w:customStyle="1" w:styleId="CharChar8">
    <w:name w:val="Char Char8"/>
    <w:rPr>
      <w:rFonts w:cs="Times New Roman"/>
    </w:rPr>
  </w:style>
  <w:style w:type="character" w:customStyle="1" w:styleId="TextpoznmkypodiarouChar128">
    <w:name w:val="Text poznámky pod čiarou Char128"/>
    <w:rPr>
      <w:rFonts w:cs="Times New Roman"/>
      <w:sz w:val="20"/>
      <w:szCs w:val="20"/>
    </w:rPr>
  </w:style>
  <w:style w:type="character" w:customStyle="1" w:styleId="CharChar7">
    <w:name w:val="Char Char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rPr>
      <w:rFonts w:cs="Times New Roman"/>
      <w:sz w:val="20"/>
      <w:szCs w:val="20"/>
    </w:rPr>
  </w:style>
  <w:style w:type="character" w:customStyle="1" w:styleId="NzovChar128">
    <w:name w:val="Názov Char12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CharChar6">
    <w:name w:val="Char Char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7">
    <w:name w:val="Názov Char12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6">
    <w:name w:val="Názov Char12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5">
    <w:name w:val="Názov Char12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4">
    <w:name w:val="Názov Char12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3">
    <w:name w:val="Názov Char12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2">
    <w:name w:val="Názov Char12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1">
    <w:name w:val="Názov Char12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0">
    <w:name w:val="Názov Char12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9">
    <w:name w:val="Názov Char1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8">
    <w:name w:val="Názov Char1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7">
    <w:name w:val="Názov Char1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6">
    <w:name w:val="Názov Char1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5">
    <w:name w:val="Názov Char1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4">
    <w:name w:val="Názov Char1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3">
    <w:name w:val="Názov Char1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2">
    <w:name w:val="Názov Char1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1">
    <w:name w:val="Názov Char1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0">
    <w:name w:val="Názov Char110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9">
    <w:name w:val="Názov Char19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8">
    <w:name w:val="Názov Char18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7">
    <w:name w:val="Názov Char17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6">
    <w:name w:val="Názov Char16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5">
    <w:name w:val="Názov Char15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4">
    <w:name w:val="Názov Char14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3">
    <w:name w:val="Názov Char13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2">
    <w:name w:val="Názov Char12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NzovChar11">
    <w:name w:val="Názov Char11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ZkladntextChar128">
    <w:name w:val="Základný text Char128"/>
    <w:rPr>
      <w:rFonts w:cs="Times New Roman"/>
      <w:sz w:val="36"/>
      <w:szCs w:val="36"/>
    </w:rPr>
  </w:style>
  <w:style w:type="character" w:customStyle="1" w:styleId="CharChar5">
    <w:name w:val="Char Char5"/>
    <w:rPr>
      <w:rFonts w:cs="Times New Roman"/>
      <w:sz w:val="36"/>
      <w:szCs w:val="36"/>
    </w:rPr>
  </w:style>
  <w:style w:type="character" w:customStyle="1" w:styleId="ZkladntextChar127">
    <w:name w:val="Základný text Char127"/>
    <w:rPr>
      <w:rFonts w:cs="Times New Roman"/>
      <w:sz w:val="36"/>
      <w:szCs w:val="36"/>
    </w:rPr>
  </w:style>
  <w:style w:type="character" w:customStyle="1" w:styleId="ZkladntextChar126">
    <w:name w:val="Základný text Char126"/>
    <w:rPr>
      <w:rFonts w:cs="Times New Roman"/>
      <w:sz w:val="36"/>
      <w:szCs w:val="36"/>
    </w:rPr>
  </w:style>
  <w:style w:type="character" w:customStyle="1" w:styleId="ZkladntextChar125">
    <w:name w:val="Základný text Char125"/>
    <w:rPr>
      <w:rFonts w:cs="Times New Roman"/>
      <w:sz w:val="36"/>
      <w:szCs w:val="36"/>
    </w:rPr>
  </w:style>
  <w:style w:type="character" w:customStyle="1" w:styleId="ZkladntextChar124">
    <w:name w:val="Základný text Char124"/>
    <w:rPr>
      <w:rFonts w:cs="Times New Roman"/>
      <w:sz w:val="36"/>
      <w:szCs w:val="36"/>
    </w:rPr>
  </w:style>
  <w:style w:type="character" w:customStyle="1" w:styleId="ZkladntextChar123">
    <w:name w:val="Základný text Char123"/>
    <w:rPr>
      <w:rFonts w:cs="Times New Roman"/>
      <w:sz w:val="36"/>
      <w:szCs w:val="36"/>
    </w:rPr>
  </w:style>
  <w:style w:type="character" w:customStyle="1" w:styleId="ZkladntextChar122">
    <w:name w:val="Základný text Char122"/>
    <w:rPr>
      <w:rFonts w:cs="Times New Roman"/>
      <w:sz w:val="36"/>
      <w:szCs w:val="36"/>
    </w:rPr>
  </w:style>
  <w:style w:type="character" w:customStyle="1" w:styleId="ZkladntextChar121">
    <w:name w:val="Základný text Char121"/>
    <w:rPr>
      <w:rFonts w:cs="Times New Roman"/>
      <w:sz w:val="36"/>
      <w:szCs w:val="36"/>
    </w:rPr>
  </w:style>
  <w:style w:type="character" w:customStyle="1" w:styleId="ZkladntextChar120">
    <w:name w:val="Základný text Char120"/>
    <w:rPr>
      <w:rFonts w:cs="Times New Roman"/>
      <w:sz w:val="36"/>
      <w:szCs w:val="36"/>
    </w:rPr>
  </w:style>
  <w:style w:type="character" w:customStyle="1" w:styleId="ZkladntextChar119">
    <w:name w:val="Základný text Char119"/>
    <w:rPr>
      <w:rFonts w:cs="Times New Roman"/>
      <w:sz w:val="36"/>
      <w:szCs w:val="36"/>
    </w:rPr>
  </w:style>
  <w:style w:type="character" w:customStyle="1" w:styleId="ZkladntextChar118">
    <w:name w:val="Základný text Char118"/>
    <w:rPr>
      <w:rFonts w:cs="Times New Roman"/>
      <w:sz w:val="36"/>
      <w:szCs w:val="36"/>
    </w:rPr>
  </w:style>
  <w:style w:type="character" w:customStyle="1" w:styleId="ZkladntextChar117">
    <w:name w:val="Základný text Char117"/>
    <w:rPr>
      <w:rFonts w:cs="Times New Roman"/>
      <w:sz w:val="36"/>
      <w:szCs w:val="36"/>
    </w:rPr>
  </w:style>
  <w:style w:type="character" w:customStyle="1" w:styleId="ZkladntextChar116">
    <w:name w:val="Základný text Char116"/>
    <w:rPr>
      <w:rFonts w:cs="Times New Roman"/>
      <w:sz w:val="36"/>
      <w:szCs w:val="36"/>
    </w:rPr>
  </w:style>
  <w:style w:type="character" w:customStyle="1" w:styleId="ZkladntextChar115">
    <w:name w:val="Základný text Char115"/>
    <w:rPr>
      <w:rFonts w:cs="Times New Roman"/>
      <w:sz w:val="36"/>
      <w:szCs w:val="36"/>
    </w:rPr>
  </w:style>
  <w:style w:type="character" w:customStyle="1" w:styleId="ZkladntextChar114">
    <w:name w:val="Základný text Char114"/>
    <w:rPr>
      <w:rFonts w:cs="Times New Roman"/>
      <w:sz w:val="36"/>
      <w:szCs w:val="36"/>
    </w:rPr>
  </w:style>
  <w:style w:type="character" w:customStyle="1" w:styleId="ZkladntextChar113">
    <w:name w:val="Základný text Char113"/>
    <w:rPr>
      <w:rFonts w:cs="Times New Roman"/>
      <w:sz w:val="36"/>
      <w:szCs w:val="36"/>
    </w:rPr>
  </w:style>
  <w:style w:type="character" w:customStyle="1" w:styleId="ZkladntextChar112">
    <w:name w:val="Základný text Char112"/>
    <w:rPr>
      <w:rFonts w:cs="Times New Roman"/>
      <w:sz w:val="36"/>
      <w:szCs w:val="36"/>
    </w:rPr>
  </w:style>
  <w:style w:type="character" w:customStyle="1" w:styleId="ZkladntextChar111">
    <w:name w:val="Základný text Char111"/>
    <w:rPr>
      <w:rFonts w:cs="Times New Roman"/>
      <w:sz w:val="36"/>
      <w:szCs w:val="36"/>
    </w:rPr>
  </w:style>
  <w:style w:type="character" w:customStyle="1" w:styleId="ZkladntextChar110">
    <w:name w:val="Základný text Char110"/>
    <w:rPr>
      <w:rFonts w:cs="Times New Roman"/>
      <w:sz w:val="36"/>
      <w:szCs w:val="36"/>
    </w:rPr>
  </w:style>
  <w:style w:type="character" w:customStyle="1" w:styleId="ZkladntextChar19">
    <w:name w:val="Základný text Char19"/>
    <w:rPr>
      <w:rFonts w:cs="Times New Roman"/>
      <w:sz w:val="36"/>
      <w:szCs w:val="36"/>
    </w:rPr>
  </w:style>
  <w:style w:type="character" w:customStyle="1" w:styleId="ZkladntextChar18">
    <w:name w:val="Základný text Char18"/>
    <w:rPr>
      <w:rFonts w:cs="Times New Roman"/>
      <w:sz w:val="36"/>
      <w:szCs w:val="36"/>
    </w:rPr>
  </w:style>
  <w:style w:type="character" w:customStyle="1" w:styleId="ZkladntextChar17">
    <w:name w:val="Základný text Char17"/>
    <w:rPr>
      <w:rFonts w:cs="Times New Roman"/>
      <w:sz w:val="36"/>
      <w:szCs w:val="36"/>
    </w:rPr>
  </w:style>
  <w:style w:type="character" w:customStyle="1" w:styleId="ZkladntextChar16">
    <w:name w:val="Základný text Char16"/>
    <w:rPr>
      <w:rFonts w:cs="Times New Roman"/>
      <w:sz w:val="36"/>
      <w:szCs w:val="36"/>
    </w:rPr>
  </w:style>
  <w:style w:type="character" w:customStyle="1" w:styleId="ZkladntextChar15">
    <w:name w:val="Základný text Char15"/>
    <w:rPr>
      <w:rFonts w:cs="Times New Roman"/>
      <w:sz w:val="36"/>
      <w:szCs w:val="36"/>
    </w:rPr>
  </w:style>
  <w:style w:type="character" w:customStyle="1" w:styleId="ZkladntextChar14">
    <w:name w:val="Základný text Char14"/>
    <w:rPr>
      <w:rFonts w:cs="Times New Roman"/>
      <w:sz w:val="36"/>
      <w:szCs w:val="36"/>
    </w:rPr>
  </w:style>
  <w:style w:type="character" w:customStyle="1" w:styleId="ZkladntextChar13">
    <w:name w:val="Základný text Char13"/>
    <w:rPr>
      <w:rFonts w:cs="Times New Roman"/>
      <w:sz w:val="36"/>
      <w:szCs w:val="36"/>
    </w:rPr>
  </w:style>
  <w:style w:type="character" w:customStyle="1" w:styleId="ZkladntextChar12">
    <w:name w:val="Základný text Char12"/>
    <w:rPr>
      <w:rFonts w:cs="Times New Roman"/>
      <w:sz w:val="36"/>
      <w:szCs w:val="36"/>
    </w:rPr>
  </w:style>
  <w:style w:type="character" w:customStyle="1" w:styleId="ZkladntextChar11">
    <w:name w:val="Základný text Char11"/>
    <w:rPr>
      <w:rFonts w:cs="Times New Roman"/>
      <w:sz w:val="36"/>
      <w:szCs w:val="36"/>
    </w:rPr>
  </w:style>
  <w:style w:type="character" w:customStyle="1" w:styleId="PodtitulChar128">
    <w:name w:val="Podtitul Char128"/>
    <w:rPr>
      <w:rFonts w:ascii="Cambria" w:eastAsia="Times New Roman" w:hAnsi="Cambria" w:cs="Times New Roman"/>
      <w:sz w:val="24"/>
      <w:szCs w:val="24"/>
    </w:rPr>
  </w:style>
  <w:style w:type="character" w:customStyle="1" w:styleId="CharChar4">
    <w:name w:val="Char Char4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rPr>
      <w:rFonts w:cs="Times New Roman"/>
      <w:sz w:val="36"/>
      <w:szCs w:val="36"/>
    </w:rPr>
  </w:style>
  <w:style w:type="character" w:customStyle="1" w:styleId="CharChar3">
    <w:name w:val="Char Char3"/>
    <w:rPr>
      <w:rFonts w:cs="Times New Roman"/>
      <w:sz w:val="36"/>
      <w:szCs w:val="36"/>
    </w:rPr>
  </w:style>
  <w:style w:type="character" w:customStyle="1" w:styleId="Zkladntext2Char127">
    <w:name w:val="Základný text 2 Char127"/>
    <w:rPr>
      <w:rFonts w:cs="Times New Roman"/>
      <w:sz w:val="36"/>
      <w:szCs w:val="36"/>
    </w:rPr>
  </w:style>
  <w:style w:type="character" w:customStyle="1" w:styleId="Zkladntext2Char126">
    <w:name w:val="Základný text 2 Char126"/>
    <w:rPr>
      <w:rFonts w:cs="Times New Roman"/>
      <w:sz w:val="36"/>
      <w:szCs w:val="36"/>
    </w:rPr>
  </w:style>
  <w:style w:type="character" w:customStyle="1" w:styleId="Zkladntext2Char125">
    <w:name w:val="Základný text 2 Char125"/>
    <w:rPr>
      <w:rFonts w:cs="Times New Roman"/>
      <w:sz w:val="36"/>
      <w:szCs w:val="36"/>
    </w:rPr>
  </w:style>
  <w:style w:type="character" w:customStyle="1" w:styleId="Zkladntext2Char124">
    <w:name w:val="Základný text 2 Char124"/>
    <w:rPr>
      <w:rFonts w:cs="Times New Roman"/>
      <w:sz w:val="36"/>
      <w:szCs w:val="36"/>
    </w:rPr>
  </w:style>
  <w:style w:type="character" w:customStyle="1" w:styleId="Zkladntext2Char123">
    <w:name w:val="Základný text 2 Char123"/>
    <w:rPr>
      <w:rFonts w:cs="Times New Roman"/>
      <w:sz w:val="36"/>
      <w:szCs w:val="36"/>
    </w:rPr>
  </w:style>
  <w:style w:type="character" w:customStyle="1" w:styleId="Zkladntext2Char122">
    <w:name w:val="Základný text 2 Char122"/>
    <w:rPr>
      <w:rFonts w:cs="Times New Roman"/>
      <w:sz w:val="36"/>
      <w:szCs w:val="36"/>
    </w:rPr>
  </w:style>
  <w:style w:type="character" w:customStyle="1" w:styleId="Zkladntext2Char121">
    <w:name w:val="Základný text 2 Char121"/>
    <w:rPr>
      <w:rFonts w:cs="Times New Roman"/>
      <w:sz w:val="36"/>
      <w:szCs w:val="36"/>
    </w:rPr>
  </w:style>
  <w:style w:type="character" w:customStyle="1" w:styleId="Zkladntext2Char120">
    <w:name w:val="Základný text 2 Char120"/>
    <w:rPr>
      <w:rFonts w:cs="Times New Roman"/>
      <w:sz w:val="36"/>
      <w:szCs w:val="36"/>
    </w:rPr>
  </w:style>
  <w:style w:type="character" w:customStyle="1" w:styleId="Zkladntext2Char119">
    <w:name w:val="Základný text 2 Char119"/>
    <w:rPr>
      <w:rFonts w:cs="Times New Roman"/>
      <w:sz w:val="36"/>
      <w:szCs w:val="36"/>
    </w:rPr>
  </w:style>
  <w:style w:type="character" w:customStyle="1" w:styleId="Zkladntext2Char118">
    <w:name w:val="Základný text 2 Char118"/>
    <w:rPr>
      <w:rFonts w:cs="Times New Roman"/>
      <w:sz w:val="36"/>
      <w:szCs w:val="36"/>
    </w:rPr>
  </w:style>
  <w:style w:type="character" w:customStyle="1" w:styleId="Zkladntext2Char117">
    <w:name w:val="Základný text 2 Char117"/>
    <w:rPr>
      <w:rFonts w:cs="Times New Roman"/>
      <w:sz w:val="36"/>
      <w:szCs w:val="36"/>
    </w:rPr>
  </w:style>
  <w:style w:type="character" w:customStyle="1" w:styleId="Zkladntext2Char116">
    <w:name w:val="Základný text 2 Char116"/>
    <w:rPr>
      <w:rFonts w:cs="Times New Roman"/>
      <w:sz w:val="36"/>
      <w:szCs w:val="36"/>
    </w:rPr>
  </w:style>
  <w:style w:type="character" w:customStyle="1" w:styleId="Zkladntext2Char115">
    <w:name w:val="Základný text 2 Char115"/>
    <w:rPr>
      <w:rFonts w:cs="Times New Roman"/>
      <w:sz w:val="36"/>
      <w:szCs w:val="36"/>
    </w:rPr>
  </w:style>
  <w:style w:type="character" w:customStyle="1" w:styleId="Zkladntext2Char114">
    <w:name w:val="Základný text 2 Char114"/>
    <w:rPr>
      <w:rFonts w:cs="Times New Roman"/>
      <w:sz w:val="36"/>
      <w:szCs w:val="36"/>
    </w:rPr>
  </w:style>
  <w:style w:type="character" w:customStyle="1" w:styleId="Zkladntext2Char113">
    <w:name w:val="Základný text 2 Char113"/>
    <w:rPr>
      <w:rFonts w:cs="Times New Roman"/>
      <w:sz w:val="36"/>
      <w:szCs w:val="36"/>
    </w:rPr>
  </w:style>
  <w:style w:type="character" w:customStyle="1" w:styleId="Zkladntext2Char112">
    <w:name w:val="Základný text 2 Char112"/>
    <w:rPr>
      <w:rFonts w:cs="Times New Roman"/>
      <w:sz w:val="36"/>
      <w:szCs w:val="36"/>
    </w:rPr>
  </w:style>
  <w:style w:type="character" w:customStyle="1" w:styleId="Zkladntext2Char111">
    <w:name w:val="Základný text 2 Char111"/>
    <w:rPr>
      <w:rFonts w:cs="Times New Roman"/>
      <w:sz w:val="36"/>
      <w:szCs w:val="36"/>
    </w:rPr>
  </w:style>
  <w:style w:type="character" w:customStyle="1" w:styleId="Zkladntext2Char110">
    <w:name w:val="Základný text 2 Char110"/>
    <w:rPr>
      <w:rFonts w:cs="Times New Roman"/>
      <w:sz w:val="36"/>
      <w:szCs w:val="36"/>
    </w:rPr>
  </w:style>
  <w:style w:type="character" w:customStyle="1" w:styleId="Zkladntext2Char19">
    <w:name w:val="Základný text 2 Char19"/>
    <w:rPr>
      <w:rFonts w:cs="Times New Roman"/>
      <w:sz w:val="36"/>
      <w:szCs w:val="36"/>
    </w:rPr>
  </w:style>
  <w:style w:type="character" w:customStyle="1" w:styleId="Zkladntext2Char18">
    <w:name w:val="Základný text 2 Char18"/>
    <w:rPr>
      <w:rFonts w:cs="Times New Roman"/>
      <w:sz w:val="36"/>
      <w:szCs w:val="36"/>
    </w:rPr>
  </w:style>
  <w:style w:type="character" w:customStyle="1" w:styleId="Zkladntext2Char17">
    <w:name w:val="Základný text 2 Char17"/>
    <w:rPr>
      <w:rFonts w:cs="Times New Roman"/>
      <w:sz w:val="36"/>
      <w:szCs w:val="36"/>
    </w:rPr>
  </w:style>
  <w:style w:type="character" w:customStyle="1" w:styleId="Zkladntext2Char16">
    <w:name w:val="Základný text 2 Char16"/>
    <w:rPr>
      <w:rFonts w:cs="Times New Roman"/>
      <w:sz w:val="36"/>
      <w:szCs w:val="36"/>
    </w:rPr>
  </w:style>
  <w:style w:type="character" w:customStyle="1" w:styleId="Zkladntext2Char15">
    <w:name w:val="Základný text 2 Char15"/>
    <w:rPr>
      <w:rFonts w:cs="Times New Roman"/>
      <w:sz w:val="36"/>
      <w:szCs w:val="36"/>
    </w:rPr>
  </w:style>
  <w:style w:type="character" w:customStyle="1" w:styleId="Zkladntext2Char14">
    <w:name w:val="Základný text 2 Char14"/>
    <w:rPr>
      <w:rFonts w:cs="Times New Roman"/>
      <w:sz w:val="36"/>
      <w:szCs w:val="36"/>
    </w:rPr>
  </w:style>
  <w:style w:type="character" w:customStyle="1" w:styleId="Zkladntext2Char13">
    <w:name w:val="Základný text 2 Char13"/>
    <w:rPr>
      <w:rFonts w:cs="Times New Roman"/>
      <w:sz w:val="36"/>
      <w:szCs w:val="36"/>
    </w:rPr>
  </w:style>
  <w:style w:type="character" w:customStyle="1" w:styleId="Zkladntext2Char12">
    <w:name w:val="Základný text 2 Char12"/>
    <w:rPr>
      <w:rFonts w:cs="Times New Roman"/>
      <w:sz w:val="36"/>
      <w:szCs w:val="36"/>
    </w:rPr>
  </w:style>
  <w:style w:type="character" w:customStyle="1" w:styleId="Zkladntext2Char11">
    <w:name w:val="Základný text 2 Char1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rPr>
      <w:rFonts w:cs="Times New Roman"/>
      <w:sz w:val="36"/>
      <w:szCs w:val="36"/>
    </w:rPr>
  </w:style>
  <w:style w:type="character" w:customStyle="1" w:styleId="CharChar2">
    <w:name w:val="Char Char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rPr>
      <w:rFonts w:cs="Times New Roman"/>
      <w:sz w:val="16"/>
      <w:szCs w:val="16"/>
    </w:rPr>
  </w:style>
  <w:style w:type="character" w:customStyle="1" w:styleId="CharChar1">
    <w:name w:val="Char Char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rPr>
      <w:rFonts w:cs="Times New Roman"/>
      <w:sz w:val="16"/>
      <w:szCs w:val="16"/>
    </w:rPr>
  </w:style>
  <w:style w:type="character" w:customStyle="1" w:styleId="TextbublinyChar128">
    <w:name w:val="Text bubliny Char128"/>
    <w:rPr>
      <w:rFonts w:ascii="Tahoma" w:hAnsi="Tahoma" w:cs="Tahoma"/>
      <w:sz w:val="16"/>
      <w:szCs w:val="16"/>
    </w:rPr>
  </w:style>
  <w:style w:type="character" w:customStyle="1" w:styleId="CharChar">
    <w:name w:val="Char Char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rPr>
      <w:rFonts w:ascii="Tahoma" w:hAnsi="Tahoma" w:cs="Tahoma"/>
      <w:sz w:val="16"/>
      <w:szCs w:val="16"/>
    </w:rPr>
  </w:style>
  <w:style w:type="character" w:customStyle="1" w:styleId="Znakyprepoznmkupodiarou">
    <w:name w:val="Znaky pre poznámku pod čiarou"/>
    <w:rPr>
      <w:vertAlign w:val="superscript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</w:rPr>
  </w:style>
  <w:style w:type="paragraph" w:styleId="Zoznam">
    <w:name w:val="List"/>
    <w:basedOn w:val="Zkladntext"/>
    <w:rPr>
      <w:rFonts w:cs="Ari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pPr>
      <w:spacing w:after="0" w:line="240" w:lineRule="auto"/>
    </w:pPr>
    <w:rPr>
      <w:rFonts w:ascii="Times New Roman" w:hAnsi="Times New Roman"/>
      <w:sz w:val="20"/>
      <w:szCs w:val="20"/>
    </w:rPr>
  </w:style>
  <w:style w:type="paragraph" w:styleId="Nzov">
    <w:name w:val="Title"/>
    <w:basedOn w:val="Normlny"/>
    <w:next w:val="Normlny"/>
    <w:qFormat/>
    <w:pPr>
      <w:keepNext/>
      <w:spacing w:before="280" w:after="220" w:line="240" w:lineRule="auto"/>
      <w:jc w:val="center"/>
    </w:pPr>
    <w:rPr>
      <w:b/>
      <w:bCs/>
      <w:kern w:val="1"/>
      <w:szCs w:val="32"/>
    </w:rPr>
  </w:style>
  <w:style w:type="paragraph" w:styleId="Podtitul">
    <w:name w:val="Subtitle"/>
    <w:basedOn w:val="Normlny"/>
    <w:next w:val="Normlny"/>
    <w:qFormat/>
    <w:pPr>
      <w:spacing w:after="60" w:line="240" w:lineRule="auto"/>
      <w:jc w:val="center"/>
    </w:pPr>
    <w:rPr>
      <w:rFonts w:ascii="Cambria" w:hAnsi="Cambria" w:cs="Cambria"/>
      <w:szCs w:val="24"/>
    </w:rPr>
  </w:style>
  <w:style w:type="paragraph" w:customStyle="1" w:styleId="Zkladntext21">
    <w:name w:val="Základný text 21"/>
    <w:basedOn w:val="Normlny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21">
    <w:name w:val="Zarážka základného textu 21"/>
    <w:basedOn w:val="Normlny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</w:rPr>
  </w:style>
  <w:style w:type="paragraph" w:customStyle="1" w:styleId="Zarkazkladnhotextu31">
    <w:name w:val="Zarážka základného textu 31"/>
    <w:basedOn w:val="Normlny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</w:rPr>
  </w:style>
  <w:style w:type="paragraph" w:styleId="Textbubliny">
    <w:name w:val="Balloon Text"/>
    <w:basedOn w:val="Normlny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pPr>
      <w:ind w:left="720"/>
    </w:pPr>
  </w:style>
  <w:style w:type="paragraph" w:customStyle="1" w:styleId="TopHeader">
    <w:name w:val="Top Header"/>
    <w:basedOn w:val="Normlny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customStyle="1" w:styleId="Default">
    <w:name w:val="Default"/>
    <w:pPr>
      <w:suppressAutoHyphens/>
      <w:autoSpaceDE w:val="0"/>
    </w:pPr>
    <w:rPr>
      <w:rFonts w:ascii="EUAlbertina" w:hAnsi="EUAlbertina" w:cs="EUAlbertina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pPr>
      <w:numPr>
        <w:numId w:val="21"/>
      </w:numPr>
    </w:pPr>
    <w:rPr>
      <w:bCs w:val="0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2472</Words>
  <Characters>14093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16532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Adrian Forrai</cp:lastModifiedBy>
  <cp:revision>3</cp:revision>
  <cp:lastPrinted>2019-03-28T09:28:00Z</cp:lastPrinted>
  <dcterms:created xsi:type="dcterms:W3CDTF">2021-06-30T11:07:00Z</dcterms:created>
  <dcterms:modified xsi:type="dcterms:W3CDTF">2021-06-30T11:16:00Z</dcterms:modified>
</cp:coreProperties>
</file>