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E542E" w:rsidRDefault="00270653" w:rsidP="00AE542E">
      <w:pPr>
        <w:spacing w:after="120"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</w:t>
      </w:r>
      <w:r w:rsidR="00AE542E">
        <w:rPr>
          <w:rFonts w:ascii="Calibri" w:eastAsia="Calibri" w:hAnsi="Calibri" w:cs="Calibri"/>
          <w:b/>
          <w:sz w:val="24"/>
          <w:szCs w:val="24"/>
        </w:rPr>
        <w:t>20</w:t>
      </w:r>
    </w:p>
    <w:p w:rsidR="00B87364" w:rsidRDefault="00270653" w:rsidP="00AE542E">
      <w:pPr>
        <w:spacing w:after="120"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87364" w:rsidRDefault="00270653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r w:rsidR="00E13AB0">
        <w:rPr>
          <w:rFonts w:ascii="Calibri" w:eastAsia="Calibri" w:hAnsi="Calibri" w:cs="Calibri"/>
          <w:b/>
          <w:sz w:val="24"/>
          <w:szCs w:val="24"/>
        </w:rPr>
        <w:t>mal</w:t>
      </w:r>
      <w:r w:rsidR="005B5E90">
        <w:rPr>
          <w:rFonts w:ascii="Calibri" w:eastAsia="Calibri" w:hAnsi="Calibri" w:cs="Calibri"/>
          <w:b/>
          <w:sz w:val="24"/>
          <w:szCs w:val="24"/>
        </w:rPr>
        <w:t>é</w:t>
      </w:r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270653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270653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13AB0" w:rsidP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CECHOSPOL</w:t>
            </w:r>
            <w:r w:rsidR="00270653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, s.</w:t>
            </w:r>
            <w:r w:rsidR="001E4B36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</w:t>
            </w:r>
            <w:r w:rsidR="00270653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r.</w:t>
            </w:r>
            <w:r w:rsidR="001E4B36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</w:t>
            </w:r>
            <w:r w:rsidR="00270653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o.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13AB0" w:rsidP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02314 Skalité 288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270653" w:rsidP="00E13AB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Zápis do obchodného registra: </w:t>
            </w:r>
            <w:r w:rsidR="00E13AB0">
              <w:rPr>
                <w:rFonts w:ascii="Calibri" w:eastAsia="Calibri" w:hAnsi="Calibri" w:cs="Calibri"/>
                <w:sz w:val="24"/>
                <w:szCs w:val="24"/>
              </w:rPr>
              <w:t>01.10.2006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E13AB0">
            <w:pPr>
              <w:spacing w:line="240" w:lineRule="auto"/>
              <w:jc w:val="both"/>
            </w:pPr>
            <w:r>
              <w:t>Maloobchod v nešpecializovaných predajniach najmä s potravinami</w:t>
            </w: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270653" w:rsidP="00E13AB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</w:t>
            </w:r>
            <w:r w:rsidR="00752F7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E13AB0">
              <w:rPr>
                <w:rFonts w:ascii="Calibri" w:eastAsia="Calibri" w:hAnsi="Calibri" w:cs="Calibri"/>
                <w:sz w:val="24"/>
                <w:szCs w:val="24"/>
              </w:rPr>
              <w:t>CECHOSPOL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 w:rsidR="006A7AB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s.</w:t>
            </w:r>
            <w:r w:rsidR="001E4B36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r.</w:t>
            </w:r>
            <w:r w:rsidR="001E4B36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o. nie je subjektom verejného záujmu (§ 2/14 ZoU).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270653" w:rsidP="00AE542E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</w:t>
            </w:r>
            <w:r w:rsidR="00AE542E"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UJ bola v účtovnom období roku 20</w:t>
      </w:r>
      <w:r w:rsidR="00AE542E">
        <w:rPr>
          <w:rFonts w:ascii="Calibri" w:eastAsia="Calibri" w:hAnsi="Calibri" w:cs="Calibri"/>
          <w:sz w:val="24"/>
          <w:szCs w:val="24"/>
        </w:rPr>
        <w:t>20</w:t>
      </w:r>
      <w:r>
        <w:rPr>
          <w:rFonts w:ascii="Calibri" w:eastAsia="Calibri" w:hAnsi="Calibri" w:cs="Calibri"/>
          <w:sz w:val="24"/>
          <w:szCs w:val="24"/>
        </w:rPr>
        <w:t xml:space="preserve"> – </w:t>
      </w:r>
      <w:r w:rsidR="00E13AB0">
        <w:rPr>
          <w:rFonts w:ascii="Calibri" w:eastAsia="Calibri" w:hAnsi="Calibri" w:cs="Calibri"/>
          <w:sz w:val="24"/>
          <w:szCs w:val="24"/>
        </w:rPr>
        <w:t>malá</w:t>
      </w:r>
      <w:r>
        <w:rPr>
          <w:rFonts w:ascii="Calibri" w:eastAsia="Calibri" w:hAnsi="Calibri" w:cs="Calibri"/>
          <w:sz w:val="24"/>
          <w:szCs w:val="24"/>
        </w:rPr>
        <w:t xml:space="preserve"> účtovná jednotka, preto zostavuje účtovnú závierku podľa metodiky pre túto veľkostnú skupinu (Opatrenie č.MF/23378/2014-74).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B87364" w:rsidRDefault="00270653" w:rsidP="006A7AB8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  <w:r w:rsidR="00421F73">
        <w:rPr>
          <w:rFonts w:ascii="Calibri" w:eastAsia="Calibri" w:hAnsi="Calibri" w:cs="Calibri"/>
          <w:sz w:val="24"/>
          <w:szCs w:val="24"/>
        </w:rPr>
        <w:t xml:space="preserve"> </w:t>
      </w:r>
      <w:r w:rsidR="00AE542E">
        <w:rPr>
          <w:rFonts w:ascii="Calibri" w:eastAsia="Calibri" w:hAnsi="Calibri" w:cs="Calibri"/>
          <w:sz w:val="24"/>
          <w:szCs w:val="24"/>
        </w:rPr>
        <w:t>30</w:t>
      </w:r>
      <w:r w:rsidR="009A04E8">
        <w:rPr>
          <w:rFonts w:ascii="Calibri" w:eastAsia="Calibri" w:hAnsi="Calibri" w:cs="Calibri"/>
          <w:sz w:val="24"/>
          <w:szCs w:val="24"/>
        </w:rPr>
        <w:t>.06.20</w:t>
      </w:r>
      <w:r w:rsidR="00AE542E">
        <w:rPr>
          <w:rFonts w:ascii="Calibri" w:eastAsia="Calibri" w:hAnsi="Calibri" w:cs="Calibri"/>
          <w:sz w:val="24"/>
          <w:szCs w:val="24"/>
        </w:rPr>
        <w:t>20</w:t>
      </w:r>
    </w:p>
    <w:p w:rsidR="00E13AB0" w:rsidRDefault="00E13AB0" w:rsidP="006A7AB8">
      <w:pPr>
        <w:spacing w:line="240" w:lineRule="auto"/>
        <w:jc w:val="both"/>
      </w:pPr>
    </w:p>
    <w:p w:rsidR="00B87364" w:rsidRDefault="00270653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3) Právny dôvod na zostavenie účtovnej závierky: Účtovná závierka Spoločnosti k 31.12.201</w:t>
      </w:r>
      <w:r w:rsidR="009A04E8">
        <w:rPr>
          <w:rFonts w:ascii="Calibri" w:eastAsia="Calibri" w:hAnsi="Calibri" w:cs="Calibri"/>
          <w:sz w:val="24"/>
          <w:szCs w:val="24"/>
        </w:rPr>
        <w:t>9</w:t>
      </w:r>
      <w:r>
        <w:rPr>
          <w:rFonts w:ascii="Calibri" w:eastAsia="Calibri" w:hAnsi="Calibri" w:cs="Calibri"/>
          <w:sz w:val="24"/>
          <w:szCs w:val="24"/>
        </w:rPr>
        <w:t xml:space="preserve"> je zostavená ako riadna účtovná závierka podľa §17 ods. 6 Zákona č. 431/2002 Z.z. o účtovníctve za účtovné obdobie od 01. januára 20</w:t>
      </w:r>
      <w:r w:rsidR="00AE542E">
        <w:rPr>
          <w:rFonts w:ascii="Calibri" w:eastAsia="Calibri" w:hAnsi="Calibri" w:cs="Calibri"/>
          <w:sz w:val="24"/>
          <w:szCs w:val="24"/>
        </w:rPr>
        <w:t>20</w:t>
      </w:r>
      <w:r>
        <w:rPr>
          <w:rFonts w:ascii="Calibri" w:eastAsia="Calibri" w:hAnsi="Calibri" w:cs="Calibri"/>
          <w:sz w:val="24"/>
          <w:szCs w:val="24"/>
        </w:rPr>
        <w:t xml:space="preserve"> do 31. decembra 20</w:t>
      </w:r>
      <w:r w:rsidR="00AE542E">
        <w:rPr>
          <w:rFonts w:ascii="Calibri" w:eastAsia="Calibri" w:hAnsi="Calibri" w:cs="Calibri"/>
          <w:sz w:val="24"/>
          <w:szCs w:val="24"/>
        </w:rPr>
        <w:t>20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270653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9A04E8" w:rsidP="00270653">
            <w:pPr>
              <w:spacing w:line="240" w:lineRule="auto"/>
              <w:jc w:val="center"/>
            </w:pPr>
            <w:r>
              <w:t>20</w:t>
            </w:r>
          </w:p>
        </w:tc>
        <w:tc>
          <w:tcPr>
            <w:tcW w:w="2367" w:type="dxa"/>
          </w:tcPr>
          <w:p w:rsidR="00B87364" w:rsidRDefault="009A04E8" w:rsidP="00AE542E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 w:rsidR="00AE542E"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B87364" w:rsidRDefault="00E13AB0" w:rsidP="005B5E90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Jozef Cech</w:t>
            </w:r>
            <w:r w:rsidR="00475537">
              <w:rPr>
                <w:rFonts w:ascii="Calibri" w:eastAsia="Calibri" w:hAnsi="Calibri" w:cs="Calibri"/>
                <w:sz w:val="24"/>
                <w:szCs w:val="24"/>
              </w:rPr>
              <w:t xml:space="preserve">  </w:t>
            </w:r>
          </w:p>
          <w:p w:rsidR="005B5E90" w:rsidRDefault="005B5E90" w:rsidP="005B5E90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Alojzia Cechová</w:t>
            </w:r>
          </w:p>
        </w:tc>
        <w:tc>
          <w:tcPr>
            <w:tcW w:w="2360" w:type="dxa"/>
            <w:vAlign w:val="center"/>
          </w:tcPr>
          <w:p w:rsidR="00E13AB0" w:rsidRDefault="00E13AB0" w:rsidP="00E13AB0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Jozef Cech</w:t>
            </w:r>
          </w:p>
          <w:p w:rsidR="00B87364" w:rsidRDefault="00E13AB0" w:rsidP="00E13AB0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Alojzia Cechová</w:t>
            </w:r>
            <w:r w:rsidR="000F7B2F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 w:rsidP="00270653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4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5B5E90" w:rsidRDefault="005B5E90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5B5E90" w:rsidRDefault="005B5E90" w:rsidP="005B5E90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B87364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270653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a) Spôsob oceňovania majetku a záväzkov (§ 25 ZoU):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d) Účtovná jednotka nepoužila dobrovoľné oceňovanie obchodných podielov metódou vlastného imania (§ 27/9 ZoU).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270653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270653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421F73" w:rsidRDefault="00270653" w:rsidP="00421F73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g) </w:t>
      </w:r>
      <w:r w:rsidR="00421F73">
        <w:rPr>
          <w:rFonts w:ascii="Calibri" w:eastAsia="Calibri" w:hAnsi="Calibri" w:cs="Calibri"/>
          <w:sz w:val="24"/>
          <w:szCs w:val="24"/>
        </w:rPr>
        <w:t>ÚJ boli v zdaňovacom období roku 20</w:t>
      </w:r>
      <w:r w:rsidR="00AE542E">
        <w:rPr>
          <w:rFonts w:ascii="Calibri" w:eastAsia="Calibri" w:hAnsi="Calibri" w:cs="Calibri"/>
          <w:sz w:val="24"/>
          <w:szCs w:val="24"/>
        </w:rPr>
        <w:t>20</w:t>
      </w:r>
      <w:r w:rsidR="00421F73">
        <w:rPr>
          <w:rFonts w:ascii="Calibri" w:eastAsia="Calibri" w:hAnsi="Calibri" w:cs="Calibri"/>
          <w:sz w:val="24"/>
          <w:szCs w:val="24"/>
        </w:rPr>
        <w:t xml:space="preserve"> poskytnuté dotácie</w:t>
      </w:r>
      <w:r w:rsidR="001E4B36">
        <w:rPr>
          <w:rFonts w:ascii="Calibri" w:eastAsia="Calibri" w:hAnsi="Calibri" w:cs="Calibri"/>
          <w:sz w:val="24"/>
          <w:szCs w:val="24"/>
        </w:rPr>
        <w:t xml:space="preserve"> z ÚPSVaR v rámci národného</w:t>
      </w:r>
    </w:p>
    <w:p w:rsidR="001E4B36" w:rsidRDefault="001E4B36" w:rsidP="00421F73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    projektu : </w:t>
      </w:r>
      <w:r w:rsidR="00AE542E">
        <w:rPr>
          <w:rFonts w:ascii="Calibri" w:eastAsia="Calibri" w:hAnsi="Calibri" w:cs="Calibri"/>
          <w:sz w:val="24"/>
          <w:szCs w:val="24"/>
        </w:rPr>
        <w:t>Pomáhame ľuďom</w:t>
      </w:r>
      <w:bookmarkStart w:id="0" w:name="_GoBack"/>
      <w:bookmarkEnd w:id="0"/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421F73" w:rsidRDefault="00421F73" w:rsidP="00421F73">
      <w:pPr>
        <w:keepNext/>
        <w:spacing w:after="120" w:line="240" w:lineRule="auto"/>
        <w:jc w:val="both"/>
      </w:pPr>
    </w:p>
    <w:p w:rsidR="00270653" w:rsidRDefault="00270653">
      <w:pPr>
        <w:spacing w:line="240" w:lineRule="auto"/>
      </w:pPr>
    </w:p>
    <w:p w:rsidR="00B87364" w:rsidRDefault="00B87364">
      <w:pPr>
        <w:keepNext/>
        <w:spacing w:after="120" w:line="240" w:lineRule="auto"/>
        <w:jc w:val="both"/>
      </w:pPr>
    </w:p>
    <w:p w:rsidR="00B87364" w:rsidRDefault="00270653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 ÚJ v zdaňovacom období roku 20</w:t>
      </w:r>
      <w:r w:rsidR="00AE542E">
        <w:rPr>
          <w:rFonts w:ascii="Calibri" w:eastAsia="Calibri" w:hAnsi="Calibri" w:cs="Calibri"/>
          <w:sz w:val="24"/>
          <w:szCs w:val="24"/>
        </w:rPr>
        <w:t>20</w:t>
      </w:r>
      <w:r>
        <w:rPr>
          <w:rFonts w:ascii="Calibri" w:eastAsia="Calibri" w:hAnsi="Calibri" w:cs="Calibri"/>
          <w:sz w:val="24"/>
          <w:szCs w:val="24"/>
        </w:rPr>
        <w:t xml:space="preserve"> 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270653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lastRenderedPageBreak/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2) ÚJ neeviduje žiadne ostatné finančné povinnosti, ktoré </w:t>
      </w:r>
      <w:r w:rsidR="005B5E90"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ÚJ neeviduje žiadne udalosti, ktoré nastali po z</w:t>
      </w:r>
      <w:r w:rsidR="001E4B36"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>vierkovom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nemá žiadnu priemyselnú výrobu. (§ 23d/6 ZoU)</w:t>
      </w: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3) ÚJ nemá žiadne finančné vzťahy s orgánmi verejnej moci. (§ 23d/6 ZoU)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>
      <w:headerReference w:type="default" r:id="rId7"/>
      <w:footerReference w:type="default" r:id="rId8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0EC7" w:rsidRDefault="00820EC7">
      <w:pPr>
        <w:spacing w:line="240" w:lineRule="auto"/>
      </w:pPr>
      <w:r>
        <w:separator/>
      </w:r>
    </w:p>
  </w:endnote>
  <w:endnote w:type="continuationSeparator" w:id="0">
    <w:p w:rsidR="00820EC7" w:rsidRDefault="00820E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270653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AE542E">
      <w:rPr>
        <w:noProof/>
      </w:rPr>
      <w:t>1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0EC7" w:rsidRDefault="00820EC7">
      <w:pPr>
        <w:spacing w:line="240" w:lineRule="auto"/>
      </w:pPr>
      <w:r>
        <w:separator/>
      </w:r>
    </w:p>
  </w:footnote>
  <w:footnote w:type="continuationSeparator" w:id="0">
    <w:p w:rsidR="00820EC7" w:rsidRDefault="00820E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270653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Úč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</w:t>
    </w:r>
    <w:r w:rsidR="003459F0">
      <w:t>36</w:t>
    </w:r>
    <w:r>
      <w:t>6</w:t>
    </w:r>
    <w:r w:rsidR="00E13AB0">
      <w:t>76675</w:t>
    </w:r>
    <w:r>
      <w:t xml:space="preserve">         DIČ: 20222</w:t>
    </w:r>
    <w:r w:rsidR="00E13AB0">
      <w:t>46545</w:t>
    </w:r>
    <w:r>
      <w:t xml:space="preserve">  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364"/>
    <w:rsid w:val="000F7B2F"/>
    <w:rsid w:val="001044E0"/>
    <w:rsid w:val="001E4B36"/>
    <w:rsid w:val="00270653"/>
    <w:rsid w:val="003459F0"/>
    <w:rsid w:val="00421F73"/>
    <w:rsid w:val="00475537"/>
    <w:rsid w:val="004C3B25"/>
    <w:rsid w:val="005B5E90"/>
    <w:rsid w:val="00607814"/>
    <w:rsid w:val="00690DEC"/>
    <w:rsid w:val="006A7AB8"/>
    <w:rsid w:val="00752F78"/>
    <w:rsid w:val="00820EC7"/>
    <w:rsid w:val="00834EC8"/>
    <w:rsid w:val="009A04E8"/>
    <w:rsid w:val="00AE542E"/>
    <w:rsid w:val="00B55F74"/>
    <w:rsid w:val="00B87364"/>
    <w:rsid w:val="00E13AB0"/>
    <w:rsid w:val="00EB41F8"/>
    <w:rsid w:val="00EC2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EB56D"/>
  <w15:docId w15:val="{80FF608A-5A40-49BA-8AEB-1AF7CE606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F0"/>
  </w:style>
  <w:style w:type="paragraph" w:styleId="Pta">
    <w:name w:val="footer"/>
    <w:basedOn w:val="Normlny"/>
    <w:link w:val="Pt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1217</Words>
  <Characters>6942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Katka</dc:creator>
  <cp:lastModifiedBy>kata.mihalikova@gmail.com</cp:lastModifiedBy>
  <cp:revision>2</cp:revision>
  <dcterms:created xsi:type="dcterms:W3CDTF">2021-06-30T16:08:00Z</dcterms:created>
  <dcterms:modified xsi:type="dcterms:W3CDTF">2021-06-30T16:08:00Z</dcterms:modified>
</cp:coreProperties>
</file>