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 </w:t>
        <w:tab/>
        <w:t xml:space="preserve">Všeobecn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é informácie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I.1 </w:t>
        <w:tab/>
        <w:t xml:space="preserve">Obchodné meno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EL-INSTA ENERGO a.s.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Sídlo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Priemyseln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10, 821 09 Bratislava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Opis 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Ostatn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žiniersk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činnosti a 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úvisiace technické poradenstvo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Dátum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obdobie: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23.09.2019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604" w:leader="none"/>
          <w:tab w:val="left" w:pos="2815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Riadna     Mimoriadna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rozdelenie</w:t>
        <w:tab/>
        <w:t xml:space="preserve">                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čenie</w:t>
        <w:tab/>
        <w:t xml:space="preserve">               splynutie</w:t>
        <w:tab/>
        <w:tab/>
        <w:t xml:space="preserve">         zmena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áv. formy</w:t>
      </w:r>
    </w:p>
    <w:p>
      <w:pPr>
        <w:tabs>
          <w:tab w:val="left" w:pos="1429" w:leader="none"/>
        </w:tabs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čiatok likvid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ácie       koniec likvidácie      vyhlásenie konkurzu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zru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šenie konkurzu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I.4 </w:t>
        <w:tab/>
        <w:t xml:space="preserve">Informácie o skupine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jednotiek, ak 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jej sú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časťou:</w:t>
      </w:r>
    </w:p>
    <w:p>
      <w:pPr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nie je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I.5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tbl>
      <w:tblPr/>
      <w:tblGrid>
        <w:gridCol w:w="4126"/>
        <w:gridCol w:w="2410"/>
        <w:gridCol w:w="2788"/>
      </w:tblGrid>
      <w:tr>
        <w:trPr>
          <w:trHeight w:val="1" w:hRule="atLeast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2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 počas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410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788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 o orgánoch spolo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II.</w:t>
        <w:tab/>
        <w:t xml:space="preserve">Informácie o orgánoch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neposkytovala žiadne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ýhody svojim riadiacim orgánom</w:t>
      </w: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III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 o prijatých postupoch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1</w:t>
        <w:tab/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žite pokračovať vo svojej činnosti: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áno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2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zásad a metód: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jednotka nemenila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metódy a zásady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obdobia.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3</w:t>
        <w:tab/>
        <w:t xml:space="preserve">Informácie o charaktere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čele transakci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í, ktoré sa neuvádzajú v súvahe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neeviduje tak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úto transakcie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a)   Spôsob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áväzkov:</w:t>
      </w:r>
    </w:p>
    <w:tbl>
      <w:tblPr/>
      <w:tblGrid>
        <w:gridCol w:w="3813"/>
        <w:gridCol w:w="2693"/>
        <w:gridCol w:w="2835"/>
      </w:tblGrid>
      <w:tr>
        <w:trPr>
          <w:trHeight w:val="705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/ záväzkov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18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kúpou</w:t>
            </w:r>
          </w:p>
        </w:tc>
        <w:tc>
          <w:tcPr>
            <w:tcW w:w="2693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18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</w:tr>
      <w:tr>
        <w:trPr>
          <w:trHeight w:val="25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DNM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Obstarávacia cena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Sú sú</w:t>
            </w: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časťou OC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DHM obstaraný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Obstarávacou cenou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Sú sú</w:t>
            </w: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časťou OC</w:t>
            </w:r>
          </w:p>
        </w:tc>
      </w:tr>
      <w:tr>
        <w:trPr>
          <w:trHeight w:val="266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iným spôsobom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výroba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Zákazková výstav. nehnute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ľ. určenej na predaj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28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Menovitá hodnota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47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4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rozlí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šenie na strane akt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Časť z</w:t>
            </w: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áväzku bez DPH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Menovitá hodnota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rozlí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šenie na strane pas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ív súvahy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1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a záväzky zabezpe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é derivátmi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0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0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obstar. zmluvou o kúpe prenajatej veci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2" w:hRule="auto"/>
          <w:jc w:val="left"/>
        </w:trPr>
        <w:tc>
          <w:tcPr>
            <w:tcW w:w="3813" w:type="dxa"/>
            <w:tcBorders>
              <w:top w:val="single" w:color="000000" w:sz="4"/>
              <w:left w:val="single" w:color="000000" w:sz="18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obstaraný v privatizácii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30" w:hRule="auto"/>
          <w:jc w:val="left"/>
        </w:trPr>
        <w:tc>
          <w:tcPr>
            <w:tcW w:w="3813" w:type="dxa"/>
            <w:tcBorders>
              <w:top w:val="single" w:color="000000" w:sz="0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íjmov a odlo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2693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Nemá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2F75B5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b)   Odhad zní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ženia hodnoty majetku a tvorba OP k majetku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netvorila opravn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k majetku.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c)   Ocenenie záväzkov a stanovenie odhadu ocenenia rezerv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netvorila rezervy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áväzky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ňovala v 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úlade so zákonom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431/2002 Z. z. o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 t.j.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čase vzniku menovitou hodnotou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d)  Ocenenie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nástrojov alebo majetku, ktorý nie je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ým nástrojom pri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 reálnou hodnotou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nástroje.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g)     Spôsob zostavenia odpisového plánu dlhodobého majetku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dlhodobý majetok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nestanovila odpis. 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án. </w:t>
      </w:r>
    </w:p>
    <w:p>
      <w:pPr>
        <w:spacing w:before="240" w:after="160" w:line="240"/>
        <w:ind w:right="0" w:left="992" w:hanging="99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4 h)</w:t>
        <w:tab/>
        <w:t xml:space="preserve">Dotácie poskytnuté na obstaranie majetku: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neboli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dot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III. 5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ých období vykonaných v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í: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neopravovala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ýznamné chyby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období</w:t>
      </w:r>
    </w:p>
    <w:p>
      <w:pPr>
        <w:spacing w:before="240" w:after="0" w:line="240"/>
        <w:ind w:right="0" w:left="992" w:hanging="992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IV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ácie, ktoré vysvet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ú polo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žky v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ýkazu ziskov a strát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1</w:t>
        <w:tab/>
        <w:t xml:space="preserve">Charakteristika Goodwilu: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ne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čtuje o goodwille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2</w:t>
        <w:tab/>
        <w:t xml:space="preserve">Informácie o významných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obdobie:</w:t>
      </w:r>
    </w:p>
    <w:p>
      <w:pPr>
        <w:spacing w:before="0" w:after="160" w:line="240"/>
        <w:ind w:right="-284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ne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čtuje o deriv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átových operáciach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3 a)</w:t>
        <w:tab/>
        <w:t xml:space="preserve">Informácie o záväzkoch </w:t>
      </w:r>
    </w:p>
    <w:tbl>
      <w:tblPr/>
      <w:tblGrid>
        <w:gridCol w:w="3246"/>
        <w:gridCol w:w="2976"/>
        <w:gridCol w:w="3119"/>
      </w:tblGrid>
      <w:tr>
        <w:trPr>
          <w:trHeight w:val="33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BO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</w:p>
        </w:tc>
      </w:tr>
      <w:tr>
        <w:trPr>
          <w:trHeight w:val="580" w:hRule="auto"/>
          <w:jc w:val="left"/>
        </w:trPr>
        <w:tc>
          <w:tcPr>
            <w:tcW w:w="3246" w:type="dxa"/>
            <w:tcBorders>
              <w:top w:val="single" w:color="000000" w:sz="18"/>
              <w:left w:val="single" w:color="000000" w:sz="18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76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2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3119" w:type="dxa"/>
            <w:tcBorders>
              <w:top w:val="single" w:color="000000" w:sz="18"/>
              <w:left w:val="single" w:color="000000" w:sz="12"/>
              <w:bottom w:val="single" w:color="000000" w:sz="18"/>
              <w:right w:val="single" w:color="000000" w:sz="1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2F75B5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</w:tbl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záväzkoch: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neeviduje žiadne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ýznamné záväzky vo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ťahu k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ými právu alebo k iným spôsobom väzbu medzi majetkom a záväzkami ( napr. forma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čovacieho prevodu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áva)</w:t>
      </w:r>
    </w:p>
    <w:p>
      <w:pPr>
        <w:spacing w:before="0" w:after="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4 </w:t>
        <w:tab/>
        <w:t xml:space="preserve">Informácie o vlastných akciách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Ďalšie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ôle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 informácie o vlastných akciách: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vlastné akcie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ý rozsah alebo výskyt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neeviduje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áklady a výnosy významného charakteru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IV.6</w:t>
        <w:tab/>
        <w:t xml:space="preserve">    Informácie k tvorbe kapitálových fondov z príspevkov od 1.1.2018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netvorila 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čte 413 kapit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álové fondy z príspevkov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</w:t>
        <w:tab/>
        <w:t xml:space="preserve">Inform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ácie o iných aktívach a iných pasívach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čnosť neeviduje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áva zo servisných zmlúv, poistných zmlúv, súdnych sporov ani nijaké iné práva vyplývajúce z akýchko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ľvek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ávnych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ťahov.</w:t>
      </w:r>
    </w:p>
    <w:p>
      <w:pPr>
        <w:spacing w:before="0" w:after="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1 b)</w:t>
        <w:tab/>
        <w:t xml:space="preserve">Informácie o podmienených záväzkoch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informácie o podmienených záväzkoch</w:t>
      </w:r>
    </w:p>
    <w:p>
      <w:pPr>
        <w:spacing w:before="0" w:after="160" w:line="240"/>
        <w:ind w:right="0" w:left="993" w:hanging="99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V. 3</w:t>
        <w:tab/>
        <w:t xml:space="preserve">Informácie o údajoch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neeviduje žiadne skutočnosti na pods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úvahových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čtoch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993" w:hanging="993"/>
        <w:jc w:val="left"/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Čl. VI</w:t>
        <w:tab/>
        <w:t xml:space="preserve"> Udalosti, ktor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é nastali po dni, ku ktorému sa zostavuje ú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5B9BD5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1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 skon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obdobia do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ňa zostavenia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ávierky nenastali 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čnosti,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 by mali vplyv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 závierku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jednotky.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