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231B8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231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ALLSTRAS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231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36451355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31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4231B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231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10,3</w:t>
            </w:r>
          </w:p>
        </w:tc>
        <w:tc>
          <w:tcPr>
            <w:tcW w:w="3342" w:type="dxa"/>
          </w:tcPr>
          <w:p w:rsidR="002D7E6D" w:rsidRPr="00A55E63" w:rsidRDefault="004231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231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zostavila účtovnú závierku za splnenia predpokladu, že bude nepretržite pokračovať vo svojej činnosti.</w:t>
      </w:r>
    </w:p>
    <w:p w:rsidR="004231B8" w:rsidRPr="00A55E63" w:rsidRDefault="004231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231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odpisovaný plán, na základe ktorého odpisuje dlhodobý hmotný aj nehmotný majetok, majetok je odpisovaný rovnomerne, daňové a účtovné odpisy sa rovnajú.</w:t>
      </w:r>
    </w:p>
    <w:p w:rsidR="004231B8" w:rsidRPr="00A55E63" w:rsidRDefault="004231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231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4231B8" w:rsidRPr="00A55E63" w:rsidRDefault="004231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231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účtovala v roku 2020 o dotáciách a to dotácie na udržanie pracovných miest v súvislosti s COVID-19 v sume 6 808,65 Eur a taktiež bolo účtované o dotáciách z ÚPSVR na vytvorenie nových pracovných miest v sume 15 527,72 Eur.</w:t>
      </w:r>
    </w:p>
    <w:p w:rsidR="004231B8" w:rsidRPr="00A55E63" w:rsidRDefault="004231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4231B8" w:rsidRDefault="004231B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období.</w:t>
      </w:r>
    </w:p>
    <w:p w:rsidR="004231B8" w:rsidRPr="00A55E63" w:rsidRDefault="004231B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231B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záväzky so zostatkovou dobou splatnosti dlhšou ako 5 rokov.</w:t>
      </w:r>
    </w:p>
    <w:p w:rsidR="004231B8" w:rsidRPr="00A55E63" w:rsidRDefault="004231B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231B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2020 neevidovala spoločnosť zabezpečené záväzky, úver v SZB bol splatený predčasne.</w:t>
      </w:r>
    </w:p>
    <w:p w:rsidR="004231B8" w:rsidRPr="00A55E63" w:rsidRDefault="004231B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4231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nemá účtovná jednotka obsahovú náplň.</w:t>
      </w:r>
    </w:p>
    <w:sectPr w:rsidR="00C71636" w:rsidRPr="00A55E63" w:rsidSect="00513CE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CC8" w:rsidRDefault="00A21CC8">
      <w:r>
        <w:separator/>
      </w:r>
    </w:p>
  </w:endnote>
  <w:endnote w:type="continuationSeparator" w:id="0">
    <w:p w:rsidR="00A21CC8" w:rsidRDefault="00A21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13CE6">
    <w:pPr>
      <w:spacing w:line="200" w:lineRule="exact"/>
      <w:rPr>
        <w:sz w:val="20"/>
        <w:szCs w:val="20"/>
      </w:rPr>
    </w:pPr>
    <w:r w:rsidRPr="00513CE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13CE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13CE6">
                  <w:fldChar w:fldCharType="separate"/>
                </w:r>
                <w:r w:rsidR="004231B8">
                  <w:rPr>
                    <w:rFonts w:cs="Times New Roman"/>
                    <w:noProof/>
                  </w:rPr>
                  <w:t>3</w:t>
                </w:r>
                <w:r w:rsidR="00513CE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CC8" w:rsidRDefault="00A21CC8">
      <w:r>
        <w:separator/>
      </w:r>
    </w:p>
  </w:footnote>
  <w:footnote w:type="continuationSeparator" w:id="0">
    <w:p w:rsidR="00A21CC8" w:rsidRDefault="00A21C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231B8">
      <w:rPr>
        <w:rFonts w:ascii="Arial" w:hAnsi="Arial" w:cs="Arial"/>
        <w:sz w:val="22"/>
        <w:szCs w:val="22"/>
        <w:bdr w:val="single" w:sz="4" w:space="0" w:color="auto"/>
      </w:rPr>
      <w:t>36451355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231B8">
      <w:rPr>
        <w:rFonts w:ascii="Arial" w:hAnsi="Arial" w:cs="Arial"/>
        <w:sz w:val="22"/>
        <w:szCs w:val="22"/>
        <w:bdr w:val="single" w:sz="4" w:space="0" w:color="auto"/>
      </w:rPr>
      <w:t>2021378084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231B8"/>
    <w:rsid w:val="00451ED3"/>
    <w:rsid w:val="004A2BF3"/>
    <w:rsid w:val="00503BA4"/>
    <w:rsid w:val="00513CE6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21CC8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13CE6"/>
    <w:rPr>
      <w:lang w:val="sk-SK"/>
    </w:rPr>
  </w:style>
  <w:style w:type="paragraph" w:styleId="Nadpis1">
    <w:name w:val="heading 1"/>
    <w:basedOn w:val="Normlny"/>
    <w:uiPriority w:val="1"/>
    <w:qFormat/>
    <w:rsid w:val="00513CE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3C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13CE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13CE6"/>
  </w:style>
  <w:style w:type="paragraph" w:customStyle="1" w:styleId="TableParagraph">
    <w:name w:val="Table Paragraph"/>
    <w:basedOn w:val="Normlny"/>
    <w:uiPriority w:val="1"/>
    <w:qFormat/>
    <w:rsid w:val="00513CE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2021-06-30T14:03:00Z</dcterms:created>
  <dcterms:modified xsi:type="dcterms:W3CDTF">2021-06-30T14:03:00Z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