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E00" w:rsidRDefault="00432E00">
      <w:pPr>
        <w:jc w:val="center"/>
        <w:rPr>
          <w:sz w:val="28"/>
          <w:szCs w:val="28"/>
        </w:rPr>
      </w:pPr>
    </w:p>
    <w:p w:rsidR="00432E00" w:rsidRDefault="00432E00">
      <w:pPr>
        <w:jc w:val="center"/>
        <w:rPr>
          <w:sz w:val="28"/>
          <w:szCs w:val="28"/>
        </w:rPr>
      </w:pPr>
    </w:p>
    <w:p w:rsidR="00432E00" w:rsidRDefault="00432E00">
      <w:pPr>
        <w:jc w:val="center"/>
        <w:rPr>
          <w:sz w:val="28"/>
          <w:szCs w:val="28"/>
        </w:rPr>
      </w:pPr>
    </w:p>
    <w:p w:rsidR="00432E00" w:rsidRDefault="00432E00">
      <w:pPr>
        <w:jc w:val="center"/>
        <w:rPr>
          <w:sz w:val="28"/>
          <w:szCs w:val="28"/>
        </w:rPr>
      </w:pPr>
    </w:p>
    <w:p w:rsidR="00432E00" w:rsidRDefault="00432E00">
      <w:pPr>
        <w:jc w:val="center"/>
        <w:rPr>
          <w:sz w:val="28"/>
          <w:szCs w:val="28"/>
        </w:rPr>
      </w:pPr>
    </w:p>
    <w:p w:rsidR="00432E00" w:rsidRDefault="00432E00" w:rsidP="00055FE3">
      <w:pPr>
        <w:jc w:val="center"/>
        <w:outlineLvl w:val="0"/>
        <w:rPr>
          <w:rFonts w:ascii="Times New Roman" w:hAnsi="Times New Roman" w:cs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b/>
          <w:i/>
          <w:sz w:val="36"/>
          <w:szCs w:val="36"/>
        </w:rPr>
        <w:t xml:space="preserve">POZNÁMKY </w:t>
      </w:r>
    </w:p>
    <w:p w:rsidR="00432E00" w:rsidRDefault="00432E00" w:rsidP="00055FE3">
      <w:pPr>
        <w:jc w:val="center"/>
        <w:outlineLvl w:val="0"/>
        <w:rPr>
          <w:rFonts w:ascii="Times New Roman" w:hAnsi="Times New Roman" w:cs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b/>
          <w:i/>
          <w:sz w:val="36"/>
          <w:szCs w:val="36"/>
        </w:rPr>
        <w:t>k účtovnej závierke</w:t>
      </w:r>
    </w:p>
    <w:p w:rsidR="00432E00" w:rsidRDefault="00432E00" w:rsidP="00055FE3">
      <w:pPr>
        <w:jc w:val="center"/>
        <w:outlineLvl w:val="0"/>
        <w:rPr>
          <w:rFonts w:ascii="Times New Roman" w:hAnsi="Times New Roman" w:cs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b/>
          <w:i/>
          <w:sz w:val="36"/>
          <w:szCs w:val="36"/>
        </w:rPr>
        <w:t>k 31.12.20</w:t>
      </w:r>
      <w:r w:rsidR="006812DF">
        <w:rPr>
          <w:rFonts w:ascii="Times New Roman" w:hAnsi="Times New Roman" w:cs="Times New Roman"/>
          <w:b/>
          <w:i/>
          <w:sz w:val="36"/>
          <w:szCs w:val="36"/>
        </w:rPr>
        <w:t>20</w:t>
      </w:r>
    </w:p>
    <w:p w:rsidR="00432E00" w:rsidRDefault="00432E00">
      <w:pPr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p w:rsidR="00432E00" w:rsidRDefault="00432E00">
      <w:pPr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p w:rsidR="00432E00" w:rsidRDefault="00432E00">
      <w:pPr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p w:rsidR="00432E00" w:rsidRDefault="00432E00" w:rsidP="00055FE3">
      <w:pPr>
        <w:jc w:val="center"/>
        <w:outlineLvl w:val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Názov účtovnej jednotky /obchodné meno/:</w:t>
      </w:r>
    </w:p>
    <w:p w:rsidR="00432E00" w:rsidRDefault="00432E00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432E00" w:rsidRDefault="001D3D29" w:rsidP="00055FE3">
      <w:pPr>
        <w:jc w:val="center"/>
        <w:outlineLvl w:val="0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>NEZO, s.r.o.</w:t>
      </w:r>
    </w:p>
    <w:p w:rsidR="00432E00" w:rsidRDefault="001D3D29" w:rsidP="00055FE3">
      <w:pPr>
        <w:jc w:val="center"/>
        <w:outlineLvl w:val="0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 xml:space="preserve">Námestie L.A. </w:t>
      </w:r>
      <w:proofErr w:type="spellStart"/>
      <w:r>
        <w:rPr>
          <w:rFonts w:ascii="Times New Roman" w:hAnsi="Times New Roman" w:cs="Times New Roman"/>
          <w:b/>
          <w:i/>
          <w:sz w:val="40"/>
          <w:szCs w:val="40"/>
        </w:rPr>
        <w:t>Aranya</w:t>
      </w:r>
      <w:proofErr w:type="spellEnd"/>
      <w:r>
        <w:rPr>
          <w:rFonts w:ascii="Times New Roman" w:hAnsi="Times New Roman" w:cs="Times New Roman"/>
          <w:b/>
          <w:i/>
          <w:sz w:val="40"/>
          <w:szCs w:val="40"/>
        </w:rPr>
        <w:t xml:space="preserve"> 457/902</w:t>
      </w:r>
    </w:p>
    <w:p w:rsidR="00432E00" w:rsidRDefault="003B67B1" w:rsidP="00055FE3">
      <w:pPr>
        <w:jc w:val="center"/>
        <w:outlineLvl w:val="0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>IČO:</w:t>
      </w:r>
      <w:r w:rsidR="001D3D29">
        <w:rPr>
          <w:rFonts w:ascii="Times New Roman" w:hAnsi="Times New Roman" w:cs="Times New Roman"/>
          <w:b/>
          <w:i/>
          <w:sz w:val="40"/>
          <w:szCs w:val="40"/>
        </w:rPr>
        <w:t>47596546  DIČ:2023986536</w:t>
      </w:r>
    </w:p>
    <w:p w:rsidR="00432E00" w:rsidRDefault="00432E00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:rsidR="00432E00" w:rsidRDefault="00432E00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:rsidR="00432E00" w:rsidRDefault="00432E00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:rsidR="00432E00" w:rsidRDefault="00432E00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:rsidR="00432E00" w:rsidRDefault="00432E00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:rsidR="00432E00" w:rsidRDefault="00432E00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:rsidR="00432E00" w:rsidRDefault="00432E00" w:rsidP="00055FE3">
      <w:pPr>
        <w:jc w:val="center"/>
        <w:outlineLvl w:val="0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lastRenderedPageBreak/>
        <w:t>PRÍLOHA</w:t>
      </w:r>
    </w:p>
    <w:p w:rsidR="00432E00" w:rsidRDefault="00432E00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k ročnej účtovnej závierke podľa Opatrenie MF SR č. 4455/2003-92 zo dňa 23.3.2011</w:t>
      </w:r>
    </w:p>
    <w:p w:rsidR="00432E00" w:rsidRDefault="003B67B1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k 31.12.20</w:t>
      </w:r>
      <w:r w:rsidR="006812DF">
        <w:rPr>
          <w:rFonts w:ascii="Times New Roman" w:hAnsi="Times New Roman" w:cs="Times New Roman"/>
          <w:b/>
          <w:i/>
          <w:sz w:val="24"/>
          <w:szCs w:val="24"/>
        </w:rPr>
        <w:t>20</w:t>
      </w:r>
    </w:p>
    <w:p w:rsidR="00432E00" w:rsidRDefault="00432E00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1.</w:t>
      </w:r>
    </w:p>
    <w:p w:rsidR="00432E00" w:rsidRDefault="00432E00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VŠEOBECNÉ ÚDAJE</w:t>
      </w:r>
    </w:p>
    <w:p w:rsidR="00432E00" w:rsidRDefault="00432E00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1/</w:t>
      </w:r>
      <w:r>
        <w:rPr>
          <w:rFonts w:ascii="Times New Roman" w:hAnsi="Times New Roman" w:cs="Times New Roman"/>
          <w:b/>
          <w:i/>
          <w:sz w:val="24"/>
          <w:szCs w:val="24"/>
        </w:rPr>
        <w:tab/>
        <w:t xml:space="preserve"> Názov a sídlo účtovnej jednotky:</w:t>
      </w:r>
    </w:p>
    <w:p w:rsidR="00432E00" w:rsidRDefault="00432E00" w:rsidP="00055FE3">
      <w:pPr>
        <w:outlineLvl w:val="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ab/>
      </w:r>
      <w:r w:rsidR="00012616">
        <w:rPr>
          <w:rFonts w:ascii="Times New Roman" w:hAnsi="Times New Roman" w:cs="Times New Roman"/>
          <w:b/>
          <w:i/>
          <w:sz w:val="24"/>
          <w:szCs w:val="24"/>
        </w:rPr>
        <w:t xml:space="preserve">NEZO, s.r.o., Námestie L. A. </w:t>
      </w:r>
      <w:proofErr w:type="spellStart"/>
      <w:r w:rsidR="00012616">
        <w:rPr>
          <w:rFonts w:ascii="Times New Roman" w:hAnsi="Times New Roman" w:cs="Times New Roman"/>
          <w:b/>
          <w:i/>
          <w:sz w:val="24"/>
          <w:szCs w:val="24"/>
        </w:rPr>
        <w:t>Aranya</w:t>
      </w:r>
      <w:proofErr w:type="spellEnd"/>
      <w:r w:rsidR="00012616">
        <w:rPr>
          <w:rFonts w:ascii="Times New Roman" w:hAnsi="Times New Roman" w:cs="Times New Roman"/>
          <w:b/>
          <w:i/>
          <w:sz w:val="24"/>
          <w:szCs w:val="24"/>
        </w:rPr>
        <w:t xml:space="preserve"> 457/902, Kolíňany 951 78</w:t>
      </w:r>
    </w:p>
    <w:p w:rsidR="00432E00" w:rsidRDefault="00432E00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spoločnosť bola založená: spoločenskou zmluvou</w:t>
      </w:r>
    </w:p>
    <w:p w:rsidR="00432E00" w:rsidRDefault="00432E00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zápis do obchodného registra: </w:t>
      </w:r>
      <w:r w:rsidR="00012616">
        <w:rPr>
          <w:rFonts w:ascii="Times New Roman" w:hAnsi="Times New Roman" w:cs="Times New Roman"/>
          <w:i/>
          <w:sz w:val="24"/>
          <w:szCs w:val="24"/>
        </w:rPr>
        <w:t>18.12.2013</w:t>
      </w:r>
    </w:p>
    <w:p w:rsidR="00432E00" w:rsidRDefault="003B67B1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IČO: </w:t>
      </w:r>
      <w:r w:rsidR="00012616">
        <w:rPr>
          <w:rFonts w:ascii="Times New Roman" w:hAnsi="Times New Roman" w:cs="Times New Roman"/>
          <w:i/>
          <w:sz w:val="24"/>
          <w:szCs w:val="24"/>
        </w:rPr>
        <w:t>47596546</w:t>
      </w:r>
    </w:p>
    <w:p w:rsidR="00432E00" w:rsidRDefault="00432E00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2/</w:t>
      </w:r>
      <w:r>
        <w:rPr>
          <w:rFonts w:ascii="Times New Roman" w:hAnsi="Times New Roman" w:cs="Times New Roman"/>
          <w:b/>
          <w:i/>
          <w:sz w:val="24"/>
          <w:szCs w:val="24"/>
        </w:rPr>
        <w:tab/>
        <w:t>Hlavné činnosti spoločnosti podľa výpisu z obchodného registra:</w:t>
      </w:r>
    </w:p>
    <w:p w:rsidR="003B67B1" w:rsidRDefault="00012616" w:rsidP="003B67B1">
      <w:pPr>
        <w:numPr>
          <w:ilvl w:val="0"/>
          <w:numId w:val="1"/>
        </w:numPr>
      </w:pPr>
      <w:r>
        <w:t>Uskutočňovanie stavieb a ich zmien</w:t>
      </w:r>
    </w:p>
    <w:p w:rsidR="00432E00" w:rsidRDefault="00012616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Prípravné práce k realizácii stavby</w:t>
      </w:r>
    </w:p>
    <w:p w:rsidR="00432E00" w:rsidRDefault="00012616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Dokončovacie stavebné práce pri realizácii exteriérov a interiérov </w:t>
      </w:r>
    </w:p>
    <w:p w:rsidR="00432E00" w:rsidRDefault="00012616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Stavebné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cenárstvo</w:t>
      </w:r>
      <w:proofErr w:type="spellEnd"/>
    </w:p>
    <w:p w:rsidR="00432E00" w:rsidRDefault="00012616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Prenájom hnuteľných vecí</w:t>
      </w:r>
    </w:p>
    <w:p w:rsidR="00432E00" w:rsidRDefault="00012616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Nákladná cestná doprava vykonávaná vozidlami s celkovou hmotnosťou do 3,5 t vrátane prípojného vozidla</w:t>
      </w:r>
    </w:p>
    <w:p w:rsidR="00432E00" w:rsidRDefault="00012616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Kúpa tovaru na účely jeho predaja </w:t>
      </w:r>
      <w:r w:rsidR="001C1D78">
        <w:rPr>
          <w:rFonts w:ascii="Times New Roman" w:hAnsi="Times New Roman" w:cs="Times New Roman"/>
          <w:i/>
          <w:sz w:val="24"/>
          <w:szCs w:val="24"/>
        </w:rPr>
        <w:t>konečnému spotrebiteľovi (maloobchod) alebo iným prevádzkovateľom živnosti (veľkoobchod)</w:t>
      </w:r>
    </w:p>
    <w:p w:rsidR="00432E00" w:rsidRDefault="001C1D78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Sprostredovateľská činnosť v oblasti služieb</w:t>
      </w:r>
    </w:p>
    <w:p w:rsidR="00432E00" w:rsidRDefault="001C1D78" w:rsidP="003B67B1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Sprostredovateľská činnosť v oblasti obchodu</w:t>
      </w:r>
    </w:p>
    <w:p w:rsidR="001C1D78" w:rsidRPr="003B67B1" w:rsidRDefault="001C1D78" w:rsidP="003B67B1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Sprostredkovateľská činnosť v oblasti výroby</w:t>
      </w:r>
    </w:p>
    <w:p w:rsidR="00432E00" w:rsidRDefault="00432E00">
      <w:pPr>
        <w:pStyle w:val="Odsekzoznamu1"/>
        <w:ind w:hanging="360"/>
        <w:rPr>
          <w:rFonts w:ascii="Times New Roman" w:hAnsi="Times New Roman" w:cs="Times New Roman"/>
          <w:i/>
          <w:sz w:val="24"/>
          <w:szCs w:val="24"/>
        </w:rPr>
      </w:pPr>
    </w:p>
    <w:p w:rsidR="00270542" w:rsidRDefault="00270542">
      <w:pPr>
        <w:pStyle w:val="Odsekzoznamu1"/>
        <w:ind w:hanging="360"/>
        <w:rPr>
          <w:rFonts w:ascii="Times New Roman" w:hAnsi="Times New Roman" w:cs="Times New Roman"/>
          <w:i/>
          <w:sz w:val="24"/>
          <w:szCs w:val="24"/>
        </w:rPr>
      </w:pPr>
    </w:p>
    <w:p w:rsidR="00270542" w:rsidRDefault="00270542">
      <w:pPr>
        <w:pStyle w:val="Odsekzoznamu1"/>
        <w:ind w:hanging="360"/>
        <w:rPr>
          <w:rFonts w:ascii="Times New Roman" w:hAnsi="Times New Roman" w:cs="Times New Roman"/>
          <w:i/>
          <w:sz w:val="24"/>
          <w:szCs w:val="24"/>
        </w:rPr>
      </w:pPr>
    </w:p>
    <w:p w:rsidR="00432E00" w:rsidRDefault="00432E00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3/</w:t>
      </w:r>
      <w:r>
        <w:rPr>
          <w:rFonts w:ascii="Times New Roman" w:hAnsi="Times New Roman" w:cs="Times New Roman"/>
          <w:b/>
          <w:i/>
          <w:sz w:val="24"/>
          <w:szCs w:val="24"/>
        </w:rPr>
        <w:tab/>
        <w:t>Štatutárny orgán:</w:t>
      </w:r>
    </w:p>
    <w:p w:rsidR="00270542" w:rsidRDefault="00432E00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Konateľ:</w:t>
      </w:r>
      <w:r>
        <w:rPr>
          <w:rFonts w:ascii="Times New Roman" w:hAnsi="Times New Roman" w:cs="Times New Roman"/>
          <w:i/>
          <w:sz w:val="24"/>
          <w:szCs w:val="24"/>
        </w:rPr>
        <w:tab/>
      </w:r>
      <w:r w:rsidR="00DF0100">
        <w:rPr>
          <w:rFonts w:ascii="Times New Roman" w:hAnsi="Times New Roman" w:cs="Times New Roman"/>
          <w:i/>
          <w:sz w:val="24"/>
          <w:szCs w:val="24"/>
        </w:rPr>
        <w:t xml:space="preserve">Ing. </w:t>
      </w:r>
      <w:r w:rsidR="001C1D78">
        <w:rPr>
          <w:rFonts w:ascii="Times New Roman" w:hAnsi="Times New Roman" w:cs="Times New Roman"/>
          <w:i/>
          <w:sz w:val="24"/>
          <w:szCs w:val="24"/>
        </w:rPr>
        <w:t>Zoltán Németh</w:t>
      </w:r>
    </w:p>
    <w:p w:rsidR="00432E00" w:rsidRDefault="00432E00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 w:rsidR="001C1D78">
        <w:rPr>
          <w:rFonts w:ascii="Times New Roman" w:hAnsi="Times New Roman" w:cs="Times New Roman"/>
          <w:i/>
          <w:sz w:val="24"/>
          <w:szCs w:val="24"/>
        </w:rPr>
        <w:t xml:space="preserve">Námestie L. A. </w:t>
      </w:r>
      <w:proofErr w:type="spellStart"/>
      <w:r w:rsidR="001C1D78">
        <w:rPr>
          <w:rFonts w:ascii="Times New Roman" w:hAnsi="Times New Roman" w:cs="Times New Roman"/>
          <w:i/>
          <w:sz w:val="24"/>
          <w:szCs w:val="24"/>
        </w:rPr>
        <w:t>Aranya</w:t>
      </w:r>
      <w:proofErr w:type="spellEnd"/>
      <w:r w:rsidR="001C1D78">
        <w:rPr>
          <w:rFonts w:ascii="Times New Roman" w:hAnsi="Times New Roman" w:cs="Times New Roman"/>
          <w:i/>
          <w:sz w:val="24"/>
          <w:szCs w:val="24"/>
        </w:rPr>
        <w:t xml:space="preserve"> 457/902,95178 Kolíňany</w:t>
      </w:r>
    </w:p>
    <w:p w:rsidR="00270542" w:rsidRDefault="00DF0100" w:rsidP="00270542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  <w:t>vznik funkcie: 18.12.2013</w:t>
      </w:r>
    </w:p>
    <w:p w:rsidR="00270542" w:rsidRDefault="00270542" w:rsidP="00270542">
      <w:pPr>
        <w:rPr>
          <w:rFonts w:ascii="Times New Roman" w:hAnsi="Times New Roman" w:cs="Times New Roman"/>
          <w:i/>
          <w:sz w:val="24"/>
          <w:szCs w:val="24"/>
        </w:rPr>
      </w:pPr>
    </w:p>
    <w:p w:rsidR="00432E00" w:rsidRDefault="00432E00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4/</w:t>
      </w:r>
      <w:r>
        <w:rPr>
          <w:rFonts w:ascii="Times New Roman" w:hAnsi="Times New Roman" w:cs="Times New Roman"/>
          <w:b/>
          <w:i/>
          <w:sz w:val="24"/>
          <w:szCs w:val="24"/>
        </w:rPr>
        <w:tab/>
        <w:t>Štruktúra spoločníkov s uvedením výšky ich podielu na základnom imaní spoločnosti: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Základné</w:t>
      </w:r>
      <w:r w:rsidR="00270542">
        <w:rPr>
          <w:rFonts w:ascii="Times New Roman" w:hAnsi="Times New Roman" w:cs="Times New Roman"/>
          <w:i/>
          <w:sz w:val="24"/>
          <w:szCs w:val="24"/>
        </w:rPr>
        <w:t xml:space="preserve"> imanie spoločnosti pred</w:t>
      </w:r>
      <w:r w:rsidR="002E4118">
        <w:rPr>
          <w:rFonts w:ascii="Times New Roman" w:hAnsi="Times New Roman" w:cs="Times New Roman"/>
          <w:i/>
          <w:sz w:val="24"/>
          <w:szCs w:val="24"/>
        </w:rPr>
        <w:t xml:space="preserve">stavuje  </w:t>
      </w:r>
      <w:r w:rsidR="00DF0100">
        <w:rPr>
          <w:rFonts w:ascii="Times New Roman" w:hAnsi="Times New Roman" w:cs="Times New Roman"/>
          <w:i/>
          <w:sz w:val="24"/>
          <w:szCs w:val="24"/>
        </w:rPr>
        <w:t>50</w:t>
      </w:r>
      <w:r w:rsidR="002E4118">
        <w:rPr>
          <w:rFonts w:ascii="Times New Roman" w:hAnsi="Times New Roman" w:cs="Times New Roman"/>
          <w:i/>
          <w:sz w:val="24"/>
          <w:szCs w:val="24"/>
        </w:rPr>
        <w:t>00</w:t>
      </w:r>
      <w:r>
        <w:rPr>
          <w:rFonts w:ascii="Times New Roman" w:hAnsi="Times New Roman" w:cs="Times New Roman"/>
          <w:i/>
          <w:sz w:val="24"/>
          <w:szCs w:val="24"/>
        </w:rPr>
        <w:t xml:space="preserve"> EUR</w:t>
      </w:r>
    </w:p>
    <w:p w:rsidR="002E4118" w:rsidRDefault="00432E00" w:rsidP="002E4118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Spoločníci:</w:t>
      </w:r>
      <w:r>
        <w:rPr>
          <w:rFonts w:ascii="Times New Roman" w:hAnsi="Times New Roman" w:cs="Times New Roman"/>
          <w:i/>
          <w:sz w:val="24"/>
          <w:szCs w:val="24"/>
        </w:rPr>
        <w:tab/>
      </w:r>
      <w:r w:rsidR="00DF0100">
        <w:rPr>
          <w:rFonts w:ascii="Times New Roman" w:hAnsi="Times New Roman" w:cs="Times New Roman"/>
          <w:i/>
          <w:sz w:val="24"/>
          <w:szCs w:val="24"/>
        </w:rPr>
        <w:t>Ing. Zoltán Németh</w:t>
      </w:r>
    </w:p>
    <w:p w:rsidR="002E4118" w:rsidRDefault="00432E00" w:rsidP="002E4118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Podiel jednotlivých spoločníkov na základnom imaní spoločnosti predstavuje:</w:t>
      </w:r>
    </w:p>
    <w:p w:rsidR="002E4118" w:rsidRDefault="002E4118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</w:p>
    <w:p w:rsidR="002E4118" w:rsidRDefault="00DF0100" w:rsidP="002E4118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Ing. Zoltán Németh</w:t>
      </w:r>
    </w:p>
    <w:p w:rsidR="002E4118" w:rsidRDefault="002E4118" w:rsidP="002E4118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 w:rsidR="00DF0100">
        <w:rPr>
          <w:rFonts w:ascii="Times New Roman" w:hAnsi="Times New Roman" w:cs="Times New Roman"/>
          <w:i/>
          <w:sz w:val="24"/>
          <w:szCs w:val="24"/>
        </w:rPr>
        <w:t xml:space="preserve">Námestie L. A. </w:t>
      </w:r>
      <w:proofErr w:type="spellStart"/>
      <w:r w:rsidR="00DF0100">
        <w:rPr>
          <w:rFonts w:ascii="Times New Roman" w:hAnsi="Times New Roman" w:cs="Times New Roman"/>
          <w:i/>
          <w:sz w:val="24"/>
          <w:szCs w:val="24"/>
        </w:rPr>
        <w:t>Aranya</w:t>
      </w:r>
      <w:proofErr w:type="spellEnd"/>
      <w:r w:rsidR="00DF0100">
        <w:rPr>
          <w:rFonts w:ascii="Times New Roman" w:hAnsi="Times New Roman" w:cs="Times New Roman"/>
          <w:i/>
          <w:sz w:val="24"/>
          <w:szCs w:val="24"/>
        </w:rPr>
        <w:t xml:space="preserve"> 457/902,95178 Kolíňany</w:t>
      </w:r>
    </w:p>
    <w:p w:rsidR="002E4118" w:rsidRDefault="00DF0100" w:rsidP="002E4118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Výška vkladu: 50</w:t>
      </w:r>
      <w:r w:rsidR="002E4118">
        <w:rPr>
          <w:rFonts w:ascii="Times New Roman" w:hAnsi="Times New Roman" w:cs="Times New Roman"/>
          <w:i/>
          <w:sz w:val="24"/>
          <w:szCs w:val="24"/>
        </w:rPr>
        <w:t>00</w:t>
      </w:r>
      <w:r>
        <w:rPr>
          <w:rFonts w:ascii="Times New Roman" w:hAnsi="Times New Roman" w:cs="Times New Roman"/>
          <w:i/>
          <w:sz w:val="24"/>
          <w:szCs w:val="24"/>
        </w:rPr>
        <w:t xml:space="preserve"> EUR</w:t>
      </w:r>
    </w:p>
    <w:p w:rsidR="002E4118" w:rsidRDefault="002E4118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Konsolidovanú účtovnú uzávierku účtovná jednotka nezostavuje.</w:t>
      </w:r>
    </w:p>
    <w:p w:rsidR="00432E00" w:rsidRDefault="00432E00">
      <w:pPr>
        <w:ind w:left="705" w:hanging="705"/>
      </w:pPr>
    </w:p>
    <w:p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6/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Názov, sídlo a právna forma podnikov, v ktorých je spoločnosť neobmedzeným ručiacim spoločníkom: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v účtovnej jednotke nie je</w:t>
      </w:r>
    </w:p>
    <w:p w:rsidR="00432E00" w:rsidRDefault="00432E00">
      <w:pPr>
        <w:ind w:left="705" w:hanging="705"/>
        <w:rPr>
          <w:b/>
          <w:bCs/>
        </w:rPr>
      </w:pPr>
    </w:p>
    <w:p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7/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Priemerný počet pracovníkov počas účtovného obdobia: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Spoločno</w:t>
      </w:r>
      <w:r w:rsidR="002E4118">
        <w:rPr>
          <w:rFonts w:ascii="Times New Roman" w:hAnsi="Times New Roman" w:cs="Times New Roman"/>
          <w:i/>
          <w:sz w:val="24"/>
          <w:szCs w:val="24"/>
        </w:rPr>
        <w:t xml:space="preserve">sť počas účtovného obdobia </w:t>
      </w:r>
      <w:r w:rsidR="00DF0100">
        <w:rPr>
          <w:rFonts w:ascii="Times New Roman" w:hAnsi="Times New Roman" w:cs="Times New Roman"/>
          <w:i/>
          <w:sz w:val="24"/>
          <w:szCs w:val="24"/>
        </w:rPr>
        <w:t xml:space="preserve"> mala 0 </w:t>
      </w:r>
      <w:r>
        <w:rPr>
          <w:rFonts w:ascii="Times New Roman" w:hAnsi="Times New Roman" w:cs="Times New Roman"/>
          <w:i/>
          <w:sz w:val="24"/>
          <w:szCs w:val="24"/>
        </w:rPr>
        <w:t>zamestnanca</w:t>
      </w:r>
    </w:p>
    <w:p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8/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Dôvod pre zostavenie účtovnej závierky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Účtovná závierka v spoločnosti je riadna, po ukončení účtovného roka vyplývajúcej zo zákona o účtovníctve §19 Ročná účtovná závierka k 31.12.20</w:t>
      </w:r>
      <w:r w:rsidR="006812DF">
        <w:rPr>
          <w:rFonts w:ascii="Times New Roman" w:hAnsi="Times New Roman" w:cs="Times New Roman"/>
          <w:i/>
          <w:sz w:val="24"/>
          <w:szCs w:val="24"/>
        </w:rPr>
        <w:t>20</w:t>
      </w:r>
      <w:r>
        <w:rPr>
          <w:rFonts w:ascii="Times New Roman" w:hAnsi="Times New Roman" w:cs="Times New Roman"/>
          <w:i/>
          <w:sz w:val="24"/>
          <w:szCs w:val="24"/>
        </w:rPr>
        <w:t xml:space="preserve"> bola zostavená za predpokladu nepretržitého pokračovania jej činnosti.</w:t>
      </w:r>
    </w:p>
    <w:p w:rsidR="00432E00" w:rsidRDefault="00432E00">
      <w:pPr>
        <w:ind w:left="705" w:hanging="705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2.</w:t>
      </w:r>
    </w:p>
    <w:p w:rsidR="00432E00" w:rsidRDefault="00432E00">
      <w:pPr>
        <w:ind w:left="705" w:hanging="705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INFORMÁCIE O ÚČTOVNÝCH METÓDACH A VŠEOBECNÝCH ÚČTOVNÝCH ZÁSADÁCH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 xml:space="preserve">Od založenia spoločnosť používa podvojné účtovníctvo. Účtovné doklady sú označené vlastným číslovaním podľa druhu účtovného dokladu chronologicky. Účtovné dáta sú spracované na počítači. Používa sa software, ktorý zodpovedá požiadavkám uvedených v zákone č. 563/91 Zb. O účtovníctve. Účtovné zápisy sa preukazujú </w:t>
      </w:r>
      <w:r>
        <w:rPr>
          <w:rFonts w:ascii="Times New Roman" w:hAnsi="Times New Roman" w:cs="Times New Roman"/>
          <w:i/>
          <w:sz w:val="24"/>
          <w:szCs w:val="24"/>
        </w:rPr>
        <w:lastRenderedPageBreak/>
        <w:t>účtovnými dokladmi. Tieto sú uložené priamo v mieste sídla spoločnosti na nosičoch dát.</w:t>
      </w:r>
    </w:p>
    <w:p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1/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Spôsoby ocenenia zložiek majetku:</w:t>
      </w:r>
    </w:p>
    <w:p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Nehmotný investičný majetok nakupovaný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účtovná jednotka oceňuje nehmotný investičný majetok obstarávacou cenou</w:t>
      </w:r>
    </w:p>
    <w:p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Oceňovanie nehmotného investičného majetku vytvoreného vlastnou činnosťou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Účtovná jednotka v roku 20</w:t>
      </w:r>
      <w:r w:rsidR="006812DF">
        <w:rPr>
          <w:rFonts w:ascii="Times New Roman" w:hAnsi="Times New Roman" w:cs="Times New Roman"/>
          <w:i/>
          <w:sz w:val="24"/>
          <w:szCs w:val="24"/>
        </w:rPr>
        <w:t>20</w:t>
      </w:r>
      <w:r>
        <w:rPr>
          <w:rFonts w:ascii="Times New Roman" w:hAnsi="Times New Roman" w:cs="Times New Roman"/>
          <w:i/>
          <w:sz w:val="24"/>
          <w:szCs w:val="24"/>
        </w:rPr>
        <w:t xml:space="preserve"> nevytvárala majetok vlastnou činnosťou</w:t>
      </w:r>
    </w:p>
    <w:p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Hmotný investičný majetok nakupovaný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HIM nakupovaný sa oceňuje v nákupnej cene.</w:t>
      </w:r>
    </w:p>
    <w:p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Oceňovanie hmotného investičného majetku vytvoreného vlastnou činnosťou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účtovná jednotka v roku 20</w:t>
      </w:r>
      <w:r w:rsidR="006812DF">
        <w:rPr>
          <w:rFonts w:ascii="Times New Roman" w:hAnsi="Times New Roman" w:cs="Times New Roman"/>
          <w:i/>
          <w:sz w:val="24"/>
          <w:szCs w:val="24"/>
        </w:rPr>
        <w:t>20</w:t>
      </w:r>
      <w:r>
        <w:rPr>
          <w:rFonts w:ascii="Times New Roman" w:hAnsi="Times New Roman" w:cs="Times New Roman"/>
          <w:i/>
          <w:sz w:val="24"/>
          <w:szCs w:val="24"/>
        </w:rPr>
        <w:t xml:space="preserve"> nevytvárala majetok vlastnou činnosťou</w:t>
      </w:r>
    </w:p>
    <w:p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Ocenenie finančných investícií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účtovná jednotka nemá v majetku finančné investície.</w:t>
      </w:r>
    </w:p>
    <w:p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Zásady oceňovania nakupovaných zásob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zásoby tovaru oceňuje UJ obstarávacími cenami</w:t>
      </w:r>
    </w:p>
    <w:p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Oceňovanie zásob vytvorených vlastnou výrobou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podnik nevytváral zásoby vlastnou výrobou</w:t>
      </w:r>
    </w:p>
    <w:p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Pohľadávky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pohľadávky sú oceňované skutočnou hodnotou</w:t>
      </w:r>
    </w:p>
    <w:p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Finančný majetok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finančný majetok v sa oceňuje nominálnou hodnotou</w:t>
      </w:r>
    </w:p>
    <w:p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Prechodné účty aktív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v súčasnej dobe spoločnosť neúčtovala na účte náklady budúcich období</w:t>
      </w:r>
    </w:p>
    <w:p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Rezervy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rezervy a kurzové straty sú oceňované skutočnou hodnotou</w:t>
      </w:r>
    </w:p>
    <w:p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Záväzky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záväzky sú oceňované skutočnou hodnotou</w:t>
      </w:r>
    </w:p>
    <w:p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Prechodné účty pasív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v súčasnej dobe spoločnosť neúčtovala na účte dohadné účty pasívne</w:t>
      </w:r>
    </w:p>
    <w:p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Spôsob oceňovania darovaného majetku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spoločnosť nemá darovaný majetok</w:t>
      </w:r>
    </w:p>
    <w:p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Vedľajšie náklady súvisiace s obstaraním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spôsob zostavenia odpisového plánu:</w:t>
      </w:r>
      <w:r>
        <w:rPr>
          <w:rFonts w:ascii="Times New Roman" w:hAnsi="Times New Roman" w:cs="Times New Roman"/>
          <w:i/>
          <w:sz w:val="24"/>
          <w:szCs w:val="24"/>
        </w:rPr>
        <w:t xml:space="preserve"> spoločnosť v roku 20</w:t>
      </w:r>
      <w:r w:rsidR="006812DF">
        <w:rPr>
          <w:rFonts w:ascii="Times New Roman" w:hAnsi="Times New Roman" w:cs="Times New Roman"/>
          <w:i/>
          <w:sz w:val="24"/>
          <w:szCs w:val="24"/>
        </w:rPr>
        <w:t>20</w:t>
      </w:r>
      <w:r>
        <w:rPr>
          <w:rFonts w:ascii="Times New Roman" w:hAnsi="Times New Roman" w:cs="Times New Roman"/>
          <w:i/>
          <w:sz w:val="24"/>
          <w:szCs w:val="24"/>
        </w:rPr>
        <w:t xml:space="preserve"> nenadobudla dlhodobý hmotný majetok </w:t>
      </w:r>
    </w:p>
    <w:p w:rsidR="00432E00" w:rsidRDefault="00432E00" w:rsidP="002E4118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</w:p>
    <w:p w:rsidR="00432E00" w:rsidRPr="002E4118" w:rsidRDefault="00432E00" w:rsidP="002E4118">
      <w:pPr>
        <w:ind w:left="705" w:hanging="705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3</w:t>
      </w:r>
      <w:r w:rsidR="002E4118">
        <w:rPr>
          <w:rFonts w:ascii="Times New Roman" w:hAnsi="Times New Roman" w:cs="Times New Roman"/>
          <w:b/>
          <w:bCs/>
          <w:i/>
          <w:sz w:val="24"/>
          <w:szCs w:val="24"/>
        </w:rPr>
        <w:t>.</w:t>
      </w:r>
      <w:r>
        <w:rPr>
          <w:rFonts w:ascii="Times New Roman" w:hAnsi="Times New Roman" w:cs="Times New Roman"/>
          <w:i/>
          <w:sz w:val="24"/>
          <w:szCs w:val="24"/>
        </w:rPr>
        <w:t>DOPLŇUJÚCE INFORMÁCIE K VÝKAZOM ÚČTOVNEJ ZÁVIERKY</w:t>
      </w:r>
    </w:p>
    <w:p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1/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Informácie o pohybe investičného majetku</w:t>
      </w:r>
    </w:p>
    <w:p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2/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Zásoby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 w:rsidR="002E4118">
        <w:rPr>
          <w:rFonts w:ascii="Times New Roman" w:hAnsi="Times New Roman" w:cs="Times New Roman"/>
          <w:i/>
          <w:sz w:val="24"/>
          <w:szCs w:val="24"/>
        </w:rPr>
        <w:t>spoločnosť v r. 20</w:t>
      </w:r>
      <w:r w:rsidR="006812DF">
        <w:rPr>
          <w:rFonts w:ascii="Times New Roman" w:hAnsi="Times New Roman" w:cs="Times New Roman"/>
          <w:i/>
          <w:sz w:val="24"/>
          <w:szCs w:val="24"/>
        </w:rPr>
        <w:t>20</w:t>
      </w:r>
      <w:r>
        <w:rPr>
          <w:rFonts w:ascii="Times New Roman" w:hAnsi="Times New Roman" w:cs="Times New Roman"/>
          <w:i/>
          <w:sz w:val="24"/>
          <w:szCs w:val="24"/>
        </w:rPr>
        <w:t xml:space="preserve"> neúčtovala nákup materiálu a tovaru v obstarávacej cene</w:t>
      </w:r>
    </w:p>
    <w:p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3/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Pohľadávky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účtovná jednotka nemá pohľadávky kryté záložným právom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účtovná jednotka k 31.12.20</w:t>
      </w:r>
      <w:r w:rsidR="006812DF">
        <w:rPr>
          <w:rFonts w:ascii="Times New Roman" w:hAnsi="Times New Roman" w:cs="Times New Roman"/>
          <w:i/>
          <w:sz w:val="24"/>
          <w:szCs w:val="24"/>
        </w:rPr>
        <w:t>20</w:t>
      </w:r>
      <w:r>
        <w:rPr>
          <w:rFonts w:ascii="Times New Roman" w:hAnsi="Times New Roman" w:cs="Times New Roman"/>
          <w:i/>
          <w:sz w:val="24"/>
          <w:szCs w:val="24"/>
        </w:rPr>
        <w:t xml:space="preserve"> neeviduje pohľadávky z obchodného styku</w:t>
      </w:r>
    </w:p>
    <w:p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4/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Údaje o finančnom majetku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účtovná jednotka má finančný majetok v nasledujúcom členení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bankové účty v hodnote:</w:t>
      </w:r>
      <w:r>
        <w:rPr>
          <w:rFonts w:ascii="Times New Roman" w:hAnsi="Times New Roman" w:cs="Times New Roman"/>
          <w:i/>
          <w:sz w:val="24"/>
          <w:szCs w:val="24"/>
        </w:rPr>
        <w:tab/>
      </w:r>
      <w:r w:rsidR="00AD4607">
        <w:rPr>
          <w:rFonts w:ascii="Times New Roman" w:hAnsi="Times New Roman" w:cs="Times New Roman"/>
          <w:i/>
          <w:sz w:val="24"/>
          <w:szCs w:val="24"/>
        </w:rPr>
        <w:t>156,91</w:t>
      </w:r>
      <w:r>
        <w:rPr>
          <w:rFonts w:ascii="Times New Roman" w:hAnsi="Times New Roman" w:cs="Times New Roman"/>
          <w:i/>
          <w:sz w:val="24"/>
          <w:szCs w:val="24"/>
        </w:rPr>
        <w:t xml:space="preserve"> EUR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hotovosť v hodnote:</w:t>
      </w:r>
      <w:r>
        <w:rPr>
          <w:rFonts w:ascii="Times New Roman" w:hAnsi="Times New Roman" w:cs="Times New Roman"/>
          <w:i/>
          <w:sz w:val="24"/>
          <w:szCs w:val="24"/>
        </w:rPr>
        <w:tab/>
      </w:r>
      <w:r w:rsidR="00966A7C">
        <w:rPr>
          <w:rFonts w:ascii="Times New Roman" w:hAnsi="Times New Roman" w:cs="Times New Roman"/>
          <w:i/>
          <w:sz w:val="24"/>
          <w:szCs w:val="24"/>
        </w:rPr>
        <w:t>9861,09</w:t>
      </w:r>
      <w:r>
        <w:rPr>
          <w:rFonts w:ascii="Times New Roman" w:hAnsi="Times New Roman" w:cs="Times New Roman"/>
          <w:i/>
          <w:sz w:val="24"/>
          <w:szCs w:val="24"/>
        </w:rPr>
        <w:t xml:space="preserve"> EUR</w:t>
      </w:r>
    </w:p>
    <w:p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5/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Prechodné účty aktív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firma v roku 201</w:t>
      </w:r>
      <w:r w:rsidR="002E4118">
        <w:rPr>
          <w:rFonts w:ascii="Times New Roman" w:hAnsi="Times New Roman" w:cs="Times New Roman"/>
          <w:i/>
          <w:sz w:val="24"/>
          <w:szCs w:val="24"/>
        </w:rPr>
        <w:t>6</w:t>
      </w:r>
      <w:r>
        <w:rPr>
          <w:rFonts w:ascii="Times New Roman" w:hAnsi="Times New Roman" w:cs="Times New Roman"/>
          <w:i/>
          <w:sz w:val="24"/>
          <w:szCs w:val="24"/>
        </w:rPr>
        <w:t xml:space="preserve"> neúčtovala na prechodných účtoch aktív</w:t>
      </w:r>
    </w:p>
    <w:p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6/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Vlastné imanie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 xml:space="preserve">základné imanie vo výške </w:t>
      </w:r>
      <w:r w:rsidR="00DF0100">
        <w:rPr>
          <w:rFonts w:ascii="Times New Roman" w:hAnsi="Times New Roman" w:cs="Times New Roman"/>
          <w:i/>
          <w:sz w:val="24"/>
          <w:szCs w:val="24"/>
        </w:rPr>
        <w:t>50</w:t>
      </w:r>
      <w:r w:rsidR="002E4118">
        <w:rPr>
          <w:rFonts w:ascii="Times New Roman" w:hAnsi="Times New Roman" w:cs="Times New Roman"/>
          <w:i/>
          <w:sz w:val="24"/>
          <w:szCs w:val="24"/>
        </w:rPr>
        <w:t xml:space="preserve">00 </w:t>
      </w:r>
      <w:r>
        <w:rPr>
          <w:rFonts w:ascii="Times New Roman" w:hAnsi="Times New Roman" w:cs="Times New Roman"/>
          <w:i/>
          <w:sz w:val="24"/>
          <w:szCs w:val="24"/>
        </w:rPr>
        <w:t xml:space="preserve"> EUR tvorí vklad spoločníkov. V roku 20</w:t>
      </w:r>
      <w:r w:rsidR="006812DF">
        <w:rPr>
          <w:rFonts w:ascii="Times New Roman" w:hAnsi="Times New Roman" w:cs="Times New Roman"/>
          <w:i/>
          <w:sz w:val="24"/>
          <w:szCs w:val="24"/>
        </w:rPr>
        <w:t>20</w:t>
      </w:r>
      <w:r>
        <w:rPr>
          <w:rFonts w:ascii="Times New Roman" w:hAnsi="Times New Roman" w:cs="Times New Roman"/>
          <w:i/>
          <w:sz w:val="24"/>
          <w:szCs w:val="24"/>
        </w:rPr>
        <w:t xml:space="preserve"> nenastali žiadne zmeny týkajúce sa vlastného imania. Rozdelenie hospodárskeho výsledku sa navrhuje a schvaľuje na valnom zhromaždení podľa zákona o dani z príjmov. Účtovná jednotka nemá nezapísané základné imanie</w:t>
      </w:r>
    </w:p>
    <w:p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7/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Rezervy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zákonný rezervný fond nebol doposiaľ tvorený</w:t>
      </w:r>
    </w:p>
    <w:p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8/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Záväzky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 xml:space="preserve">celkové záväzky predstavujú sumu </w:t>
      </w:r>
      <w:r w:rsidR="002E4118">
        <w:rPr>
          <w:rFonts w:ascii="Times New Roman" w:hAnsi="Times New Roman" w:cs="Times New Roman"/>
          <w:i/>
          <w:sz w:val="24"/>
          <w:szCs w:val="24"/>
        </w:rPr>
        <w:t>0</w:t>
      </w:r>
      <w:r>
        <w:rPr>
          <w:rFonts w:ascii="Times New Roman" w:hAnsi="Times New Roman" w:cs="Times New Roman"/>
          <w:i/>
          <w:sz w:val="24"/>
          <w:szCs w:val="24"/>
        </w:rPr>
        <w:t xml:space="preserve"> EUR z toho: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</w:p>
    <w:tbl>
      <w:tblPr>
        <w:tblW w:w="0" w:type="auto"/>
        <w:tblInd w:w="1164" w:type="dxa"/>
        <w:tblLayout w:type="fixed"/>
        <w:tblCellMar>
          <w:left w:w="0" w:type="dxa"/>
          <w:right w:w="0" w:type="dxa"/>
        </w:tblCellMar>
        <w:tblLook w:val="0000"/>
      </w:tblPr>
      <w:tblGrid>
        <w:gridCol w:w="3712"/>
        <w:gridCol w:w="1650"/>
      </w:tblGrid>
      <w:tr w:rsidR="00432E00">
        <w:trPr>
          <w:trHeight w:val="491"/>
        </w:trPr>
        <w:tc>
          <w:tcPr>
            <w:tcW w:w="3712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432E00" w:rsidRDefault="00432E00">
            <w:pPr>
              <w:pStyle w:val="Obsahtabuky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lastRenderedPageBreak/>
              <w:t>Záväzky voči dodávateľom</w:t>
            </w:r>
          </w:p>
        </w:tc>
        <w:tc>
          <w:tcPr>
            <w:tcW w:w="1650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32E00" w:rsidRDefault="00432E00" w:rsidP="002E4118">
            <w:pPr>
              <w:pStyle w:val="Obsahtabuky"/>
              <w:rPr>
                <w:rFonts w:ascii="Times New Roman" w:hAnsi="Times New Roman"/>
                <w:i/>
                <w:iCs/>
              </w:rPr>
            </w:pPr>
          </w:p>
        </w:tc>
      </w:tr>
      <w:tr w:rsidR="00432E00">
        <w:trPr>
          <w:trHeight w:val="491"/>
        </w:trPr>
        <w:tc>
          <w:tcPr>
            <w:tcW w:w="3712" w:type="dxa"/>
            <w:vMerge w:val="restart"/>
            <w:tcBorders>
              <w:left w:val="single" w:sz="1" w:space="0" w:color="000000"/>
              <w:bottom w:val="single" w:sz="1" w:space="0" w:color="000000"/>
            </w:tcBorders>
          </w:tcPr>
          <w:p w:rsidR="00432E00" w:rsidRDefault="00432E00">
            <w:pPr>
              <w:pStyle w:val="Obsahtabuky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Záväzky voči zamestnancom:</w:t>
            </w:r>
          </w:p>
        </w:tc>
        <w:tc>
          <w:tcPr>
            <w:tcW w:w="1650" w:type="dxa"/>
            <w:vMerge w:val="restar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32E00" w:rsidRDefault="00432E00">
            <w:pPr>
              <w:pStyle w:val="Obsahtabuky"/>
              <w:jc w:val="center"/>
              <w:rPr>
                <w:rFonts w:ascii="Times New Roman" w:hAnsi="Times New Roman"/>
                <w:i/>
                <w:iCs/>
              </w:rPr>
            </w:pPr>
          </w:p>
        </w:tc>
      </w:tr>
      <w:tr w:rsidR="00432E00">
        <w:trPr>
          <w:trHeight w:val="491"/>
        </w:trPr>
        <w:tc>
          <w:tcPr>
            <w:tcW w:w="3712" w:type="dxa"/>
            <w:vMerge w:val="restart"/>
            <w:tcBorders>
              <w:left w:val="single" w:sz="1" w:space="0" w:color="000000"/>
              <w:bottom w:val="single" w:sz="1" w:space="0" w:color="000000"/>
            </w:tcBorders>
          </w:tcPr>
          <w:p w:rsidR="00432E00" w:rsidRDefault="00432E00">
            <w:pPr>
              <w:pStyle w:val="Obsahtabuky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Záväzky voči inštitúciám sociálneho zabezpečenia:</w:t>
            </w:r>
          </w:p>
        </w:tc>
        <w:tc>
          <w:tcPr>
            <w:tcW w:w="1650" w:type="dxa"/>
            <w:vMerge w:val="restar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32E00" w:rsidRDefault="00432E00">
            <w:pPr>
              <w:pStyle w:val="Obsahtabuky"/>
              <w:jc w:val="center"/>
              <w:rPr>
                <w:rFonts w:ascii="Times New Roman" w:hAnsi="Times New Roman"/>
                <w:i/>
                <w:iCs/>
              </w:rPr>
            </w:pPr>
          </w:p>
        </w:tc>
      </w:tr>
      <w:tr w:rsidR="00432E00">
        <w:trPr>
          <w:trHeight w:val="491"/>
        </w:trPr>
        <w:tc>
          <w:tcPr>
            <w:tcW w:w="3712" w:type="dxa"/>
            <w:vMerge w:val="restart"/>
            <w:tcBorders>
              <w:left w:val="single" w:sz="1" w:space="0" w:color="000000"/>
              <w:bottom w:val="single" w:sz="1" w:space="0" w:color="000000"/>
            </w:tcBorders>
          </w:tcPr>
          <w:p w:rsidR="00432E00" w:rsidRDefault="00432E00">
            <w:pPr>
              <w:pStyle w:val="Obsahtabuky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Daňové záväzky:</w:t>
            </w:r>
          </w:p>
        </w:tc>
        <w:tc>
          <w:tcPr>
            <w:tcW w:w="1650" w:type="dxa"/>
            <w:vMerge w:val="restar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32E00" w:rsidRDefault="00432E00">
            <w:pPr>
              <w:pStyle w:val="Obsahtabuky"/>
              <w:jc w:val="center"/>
              <w:rPr>
                <w:rFonts w:ascii="Times New Roman" w:hAnsi="Times New Roman"/>
                <w:i/>
                <w:iCs/>
              </w:rPr>
            </w:pPr>
          </w:p>
        </w:tc>
      </w:tr>
      <w:tr w:rsidR="00432E00">
        <w:trPr>
          <w:trHeight w:val="491"/>
        </w:trPr>
        <w:tc>
          <w:tcPr>
            <w:tcW w:w="3712" w:type="dxa"/>
            <w:vMerge w:val="restart"/>
            <w:tcBorders>
              <w:left w:val="single" w:sz="1" w:space="0" w:color="000000"/>
              <w:bottom w:val="single" w:sz="1" w:space="0" w:color="000000"/>
            </w:tcBorders>
          </w:tcPr>
          <w:p w:rsidR="00432E00" w:rsidRDefault="00432E00">
            <w:pPr>
              <w:pStyle w:val="Obsahtabuky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Záväzky zo sociálneho fondu:</w:t>
            </w:r>
          </w:p>
        </w:tc>
        <w:tc>
          <w:tcPr>
            <w:tcW w:w="1650" w:type="dxa"/>
            <w:vMerge w:val="restar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32E00" w:rsidRDefault="00432E00">
            <w:pPr>
              <w:pStyle w:val="Obsahtabuky"/>
              <w:jc w:val="center"/>
              <w:rPr>
                <w:rFonts w:ascii="Times New Roman" w:hAnsi="Times New Roman"/>
                <w:i/>
                <w:iCs/>
              </w:rPr>
            </w:pPr>
          </w:p>
        </w:tc>
      </w:tr>
      <w:tr w:rsidR="00432E00">
        <w:trPr>
          <w:trHeight w:val="491"/>
        </w:trPr>
        <w:tc>
          <w:tcPr>
            <w:tcW w:w="3712" w:type="dxa"/>
            <w:vMerge w:val="restart"/>
            <w:tcBorders>
              <w:left w:val="single" w:sz="1" w:space="0" w:color="000000"/>
              <w:bottom w:val="single" w:sz="1" w:space="0" w:color="000000"/>
            </w:tcBorders>
          </w:tcPr>
          <w:p w:rsidR="00432E00" w:rsidRDefault="00432E00">
            <w:pPr>
              <w:pStyle w:val="Obsahtabuky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Ostatné dlhodobé záväzky:</w:t>
            </w:r>
          </w:p>
        </w:tc>
        <w:tc>
          <w:tcPr>
            <w:tcW w:w="1650" w:type="dxa"/>
            <w:vMerge w:val="restar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32E00" w:rsidRDefault="00432E00">
            <w:pPr>
              <w:pStyle w:val="Obsahtabuky"/>
              <w:jc w:val="center"/>
              <w:rPr>
                <w:rFonts w:ascii="Times New Roman" w:hAnsi="Times New Roman"/>
                <w:i/>
                <w:iCs/>
              </w:rPr>
            </w:pPr>
          </w:p>
        </w:tc>
      </w:tr>
    </w:tbl>
    <w:p w:rsidR="00432E00" w:rsidRDefault="00432E00">
      <w:pPr>
        <w:ind w:left="705" w:hanging="705"/>
      </w:pPr>
    </w:p>
    <w:p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9/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Sociálny  fond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účtovná jednotka v roku 20</w:t>
      </w:r>
      <w:r w:rsidR="006812DF">
        <w:rPr>
          <w:rFonts w:ascii="Times New Roman" w:hAnsi="Times New Roman" w:cs="Times New Roman"/>
          <w:i/>
          <w:sz w:val="24"/>
          <w:szCs w:val="24"/>
        </w:rPr>
        <w:t>20</w:t>
      </w:r>
      <w:r w:rsidR="00D1020D">
        <w:rPr>
          <w:rFonts w:ascii="Times New Roman" w:hAnsi="Times New Roman" w:cs="Times New Roman"/>
          <w:i/>
          <w:sz w:val="24"/>
          <w:szCs w:val="24"/>
        </w:rPr>
        <w:t xml:space="preserve"> sa ne</w:t>
      </w:r>
      <w:r>
        <w:rPr>
          <w:rFonts w:ascii="Times New Roman" w:hAnsi="Times New Roman" w:cs="Times New Roman"/>
          <w:i/>
          <w:sz w:val="24"/>
          <w:szCs w:val="24"/>
        </w:rPr>
        <w:t xml:space="preserve"> tvoria sociálny fond, 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  <w:t>sociálny fond k 31.12.20</w:t>
      </w:r>
      <w:r w:rsidR="006812DF">
        <w:rPr>
          <w:rFonts w:ascii="Times New Roman" w:hAnsi="Times New Roman" w:cs="Times New Roman"/>
          <w:i/>
          <w:sz w:val="24"/>
          <w:szCs w:val="24"/>
        </w:rPr>
        <w:t>20</w:t>
      </w:r>
      <w:r>
        <w:rPr>
          <w:rFonts w:ascii="Times New Roman" w:hAnsi="Times New Roman" w:cs="Times New Roman"/>
          <w:i/>
          <w:sz w:val="24"/>
          <w:szCs w:val="24"/>
        </w:rPr>
        <w:t xml:space="preserve"> predstavuje výšku </w:t>
      </w:r>
      <w:r w:rsidR="00D1020D">
        <w:rPr>
          <w:rFonts w:ascii="Times New Roman" w:hAnsi="Times New Roman" w:cs="Times New Roman"/>
          <w:i/>
          <w:sz w:val="24"/>
          <w:szCs w:val="24"/>
        </w:rPr>
        <w:t>0,00Eur</w:t>
      </w:r>
    </w:p>
    <w:p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10/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Údaje o dlhopisoch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účtovná jednotka nemá dlhopisy</w:t>
      </w:r>
    </w:p>
    <w:p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11/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Bankové úvery</w:t>
      </w:r>
    </w:p>
    <w:p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12/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Prechodné účty pasív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účtovná jednotka neeviduje</w:t>
      </w:r>
    </w:p>
    <w:p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13/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Tržby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 xml:space="preserve">tržby za tovar a služby predstavujú: </w:t>
      </w:r>
      <w:r w:rsidR="00D1020D">
        <w:rPr>
          <w:rFonts w:ascii="Times New Roman" w:hAnsi="Times New Roman" w:cs="Times New Roman"/>
          <w:i/>
          <w:sz w:val="24"/>
          <w:szCs w:val="24"/>
        </w:rPr>
        <w:t>0,00</w:t>
      </w:r>
      <w:r>
        <w:rPr>
          <w:rFonts w:ascii="Times New Roman" w:hAnsi="Times New Roman" w:cs="Times New Roman"/>
          <w:i/>
          <w:sz w:val="24"/>
          <w:szCs w:val="24"/>
        </w:rPr>
        <w:t>EUR</w:t>
      </w:r>
    </w:p>
    <w:p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14/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Nákladové a výnosové účty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súčet prevádzkových, finančných výnosov:</w:t>
      </w:r>
      <w:r w:rsidR="00634B7A">
        <w:rPr>
          <w:rFonts w:ascii="Times New Roman" w:hAnsi="Times New Roman" w:cs="Times New Roman"/>
          <w:i/>
          <w:sz w:val="24"/>
          <w:szCs w:val="24"/>
        </w:rPr>
        <w:t>55844,80</w:t>
      </w:r>
      <w:r>
        <w:rPr>
          <w:rFonts w:ascii="Times New Roman" w:hAnsi="Times New Roman" w:cs="Times New Roman"/>
          <w:i/>
          <w:sz w:val="24"/>
          <w:szCs w:val="24"/>
        </w:rPr>
        <w:t xml:space="preserve"> EUR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súčet prevádzkových, finančných nákladov</w:t>
      </w:r>
      <w:r w:rsidR="00634B7A">
        <w:rPr>
          <w:rFonts w:ascii="Times New Roman" w:hAnsi="Times New Roman" w:cs="Times New Roman"/>
          <w:i/>
          <w:sz w:val="24"/>
          <w:szCs w:val="24"/>
        </w:rPr>
        <w:t>50098,79</w:t>
      </w:r>
      <w:r>
        <w:rPr>
          <w:rFonts w:ascii="Times New Roman" w:hAnsi="Times New Roman" w:cs="Times New Roman"/>
          <w:i/>
          <w:sz w:val="24"/>
          <w:szCs w:val="24"/>
        </w:rPr>
        <w:t>EUR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 xml:space="preserve">mimoriadne náklady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účt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. jednotka neúčtovala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 xml:space="preserve">mimoriadne výnosy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účt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. jednotka neúčtovala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prehľad o majetku, ktorého trhové ocenenie sa výrazne odlišuje od jeho ocenenia v účtovníctve – nie je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prenajatý majetok nebol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ďalšie záväzky, ktoré sa nesledujú v bežnom účtovníctve a neuvádzajú sa v Súvahe nie sú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jednotlivé ostatné finančné povinnosti, ktoré sa nesledujú v bežnom účtovníctve a neuvádzajú sa v Súvahe – nie sú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ab/>
        <w:t>údaje o členoch štatutárnych dozorných, správnych, riadiacich a iných orgánoch spoločnosti – výška príjmu za ich činnosť – neboli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údaje o výskume a vývoji – nie sú</w:t>
      </w:r>
    </w:p>
    <w:p w:rsidR="00432E00" w:rsidRDefault="00432E00">
      <w:pPr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15/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Hospodársky výsledok, výška dane preddavky na daň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výsledok hospodárenia:</w:t>
      </w:r>
      <w:r>
        <w:rPr>
          <w:rFonts w:ascii="Times New Roman" w:hAnsi="Times New Roman" w:cs="Times New Roman"/>
          <w:i/>
          <w:sz w:val="24"/>
          <w:szCs w:val="24"/>
        </w:rPr>
        <w:tab/>
      </w:r>
      <w:r w:rsidR="00634B7A">
        <w:rPr>
          <w:rFonts w:ascii="Times New Roman" w:hAnsi="Times New Roman" w:cs="Times New Roman"/>
          <w:i/>
          <w:sz w:val="24"/>
          <w:szCs w:val="24"/>
        </w:rPr>
        <w:t>5746,01</w:t>
      </w:r>
      <w:r w:rsidR="00D1020D">
        <w:rPr>
          <w:rFonts w:ascii="Times New Roman" w:hAnsi="Times New Roman" w:cs="Times New Roman"/>
          <w:i/>
          <w:sz w:val="24"/>
          <w:szCs w:val="24"/>
        </w:rPr>
        <w:t xml:space="preserve"> E</w:t>
      </w:r>
      <w:r>
        <w:rPr>
          <w:rFonts w:ascii="Times New Roman" w:hAnsi="Times New Roman" w:cs="Times New Roman"/>
          <w:i/>
          <w:sz w:val="24"/>
          <w:szCs w:val="24"/>
        </w:rPr>
        <w:t>UR</w:t>
      </w:r>
    </w:p>
    <w:p w:rsidR="00432E00" w:rsidRDefault="00D1020D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daňová povinnosť:</w:t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 w:rsidR="00634B7A">
        <w:rPr>
          <w:rFonts w:ascii="Times New Roman" w:hAnsi="Times New Roman" w:cs="Times New Roman"/>
          <w:i/>
          <w:sz w:val="24"/>
          <w:szCs w:val="24"/>
        </w:rPr>
        <w:t>861,90</w:t>
      </w:r>
      <w:r w:rsidR="00432E00">
        <w:rPr>
          <w:rFonts w:ascii="Times New Roman" w:hAnsi="Times New Roman" w:cs="Times New Roman"/>
          <w:i/>
          <w:sz w:val="24"/>
          <w:szCs w:val="24"/>
        </w:rPr>
        <w:t xml:space="preserve"> EUR</w:t>
      </w:r>
    </w:p>
    <w:p w:rsidR="00432E00" w:rsidRDefault="00D1020D">
      <w:pPr>
        <w:ind w:left="705" w:hanging="705"/>
        <w:rPr>
          <w:b/>
          <w:bCs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čistý zisk:</w:t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 w:rsidR="00634B7A">
        <w:rPr>
          <w:rFonts w:ascii="Times New Roman" w:hAnsi="Times New Roman" w:cs="Times New Roman"/>
          <w:i/>
          <w:sz w:val="24"/>
          <w:szCs w:val="24"/>
        </w:rPr>
        <w:t>4884,11</w:t>
      </w:r>
      <w:r>
        <w:rPr>
          <w:rFonts w:ascii="Times New Roman" w:hAnsi="Times New Roman" w:cs="Times New Roman"/>
          <w:i/>
          <w:sz w:val="24"/>
          <w:szCs w:val="24"/>
        </w:rPr>
        <w:t>EUR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 xml:space="preserve">v Nitre dňa </w:t>
      </w:r>
      <w:r w:rsidR="006812DF">
        <w:rPr>
          <w:rFonts w:ascii="Times New Roman" w:hAnsi="Times New Roman" w:cs="Times New Roman"/>
          <w:i/>
          <w:sz w:val="24"/>
          <w:szCs w:val="24"/>
        </w:rPr>
        <w:t>2</w:t>
      </w:r>
      <w:r w:rsidR="00634B7A">
        <w:rPr>
          <w:rFonts w:ascii="Times New Roman" w:hAnsi="Times New Roman" w:cs="Times New Roman"/>
          <w:i/>
          <w:sz w:val="24"/>
          <w:szCs w:val="24"/>
        </w:rPr>
        <w:t>9</w:t>
      </w:r>
      <w:r w:rsidR="00DF0100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6812DF">
        <w:rPr>
          <w:rFonts w:ascii="Times New Roman" w:hAnsi="Times New Roman" w:cs="Times New Roman"/>
          <w:i/>
          <w:sz w:val="24"/>
          <w:szCs w:val="24"/>
        </w:rPr>
        <w:t>júna</w:t>
      </w:r>
      <w:r w:rsidR="00DF0100">
        <w:rPr>
          <w:rFonts w:ascii="Times New Roman" w:hAnsi="Times New Roman" w:cs="Times New Roman"/>
          <w:i/>
          <w:sz w:val="24"/>
          <w:szCs w:val="24"/>
        </w:rPr>
        <w:t xml:space="preserve"> 20</w:t>
      </w:r>
      <w:r w:rsidR="006812DF">
        <w:rPr>
          <w:rFonts w:ascii="Times New Roman" w:hAnsi="Times New Roman" w:cs="Times New Roman"/>
          <w:i/>
          <w:sz w:val="24"/>
          <w:szCs w:val="24"/>
        </w:rPr>
        <w:t>20</w:t>
      </w:r>
    </w:p>
    <w:p w:rsidR="00432E00" w:rsidRDefault="00432E00">
      <w:pPr>
        <w:ind w:left="705" w:hanging="705"/>
        <w:rPr>
          <w:b/>
          <w:bCs/>
        </w:rPr>
      </w:pPr>
    </w:p>
    <w:p w:rsidR="00432E00" w:rsidRDefault="00432E00">
      <w:pPr>
        <w:ind w:left="705" w:hanging="705"/>
        <w:rPr>
          <w:b/>
          <w:bCs/>
        </w:rPr>
      </w:pPr>
    </w:p>
    <w:p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..............................................................</w:t>
      </w:r>
    </w:p>
    <w:p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pečiatka a podpis konateľa spoločnosti</w:t>
      </w:r>
    </w:p>
    <w:p w:rsidR="00432E00" w:rsidRDefault="00432E00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432E00" w:rsidRDefault="00432E00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:rsidR="00432E00" w:rsidRDefault="00432E00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:rsidR="00432E00" w:rsidRDefault="00432E00"/>
    <w:sectPr w:rsidR="00432E00" w:rsidSect="006A5FDD">
      <w:footnotePr>
        <w:pos w:val="beneathText"/>
      </w:footnotePr>
      <w:pgSz w:w="11905" w:h="16837"/>
      <w:pgMar w:top="1134" w:right="1417" w:bottom="1134" w:left="1417" w:header="708" w:footer="708" w:gutter="0"/>
      <w:cols w:space="708"/>
      <w:docGrid w:linePitch="240" w:charSpace="3686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font311">
    <w:altName w:val="Times New Roman"/>
    <w:charset w:val="EE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Calibri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stylePaneFormatFilter w:val="3F01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</w:footnotePr>
  <w:compat>
    <w:spaceForUL/>
    <w:balanceSingleByteDoubleByteWidth/>
    <w:doNotLeaveBackslashAlone/>
    <w:ulTrailSpace/>
    <w:doNotExpandShiftReturn/>
    <w:adjustLineHeightInTable/>
  </w:compat>
  <w:rsids>
    <w:rsidRoot w:val="00055FE3"/>
    <w:rsid w:val="00012616"/>
    <w:rsid w:val="00054AB0"/>
    <w:rsid w:val="00055FE3"/>
    <w:rsid w:val="001858C0"/>
    <w:rsid w:val="001C1D78"/>
    <w:rsid w:val="001D3D29"/>
    <w:rsid w:val="00270542"/>
    <w:rsid w:val="002E4118"/>
    <w:rsid w:val="003B67B1"/>
    <w:rsid w:val="00432E00"/>
    <w:rsid w:val="004835C0"/>
    <w:rsid w:val="00634B7A"/>
    <w:rsid w:val="006812DF"/>
    <w:rsid w:val="006865AA"/>
    <w:rsid w:val="006A5FDD"/>
    <w:rsid w:val="006D5243"/>
    <w:rsid w:val="008E3D07"/>
    <w:rsid w:val="00966A7C"/>
    <w:rsid w:val="00AD4607"/>
    <w:rsid w:val="00B3589F"/>
    <w:rsid w:val="00B53B56"/>
    <w:rsid w:val="00D1020D"/>
    <w:rsid w:val="00DF0100"/>
    <w:rsid w:val="00E654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A5FDD"/>
    <w:pPr>
      <w:suppressAutoHyphens/>
      <w:spacing w:after="200" w:line="276" w:lineRule="auto"/>
    </w:pPr>
    <w:rPr>
      <w:rFonts w:ascii="Calibri" w:eastAsia="Lucida Sans Unicode" w:hAnsi="Calibri" w:cs="font311"/>
      <w:kern w:val="1"/>
      <w:sz w:val="22"/>
      <w:szCs w:val="22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rsid w:val="006A5FDD"/>
    <w:rPr>
      <w:rFonts w:ascii="Times New Roman" w:hAnsi="Times New Roman" w:cs="Calibri"/>
    </w:rPr>
  </w:style>
  <w:style w:type="character" w:customStyle="1" w:styleId="WW8Num1z1">
    <w:name w:val="WW8Num1z1"/>
    <w:rsid w:val="006A5FDD"/>
    <w:rPr>
      <w:rFonts w:ascii="Courier New" w:hAnsi="Courier New" w:cs="Courier New"/>
    </w:rPr>
  </w:style>
  <w:style w:type="character" w:customStyle="1" w:styleId="WW8Num1z2">
    <w:name w:val="WW8Num1z2"/>
    <w:rsid w:val="006A5FDD"/>
    <w:rPr>
      <w:rFonts w:ascii="Wingdings" w:hAnsi="Wingdings"/>
    </w:rPr>
  </w:style>
  <w:style w:type="character" w:customStyle="1" w:styleId="WW8Num1z3">
    <w:name w:val="WW8Num1z3"/>
    <w:rsid w:val="006A5FDD"/>
    <w:rPr>
      <w:rFonts w:ascii="Symbol" w:hAnsi="Symbol"/>
    </w:rPr>
  </w:style>
  <w:style w:type="character" w:customStyle="1" w:styleId="Absatz-Standardschriftart">
    <w:name w:val="Absatz-Standardschriftart"/>
    <w:rsid w:val="006A5FDD"/>
  </w:style>
  <w:style w:type="character" w:customStyle="1" w:styleId="WW-Absatz-Standardschriftart">
    <w:name w:val="WW-Absatz-Standardschriftart"/>
    <w:rsid w:val="006A5FDD"/>
  </w:style>
  <w:style w:type="character" w:customStyle="1" w:styleId="WW-Absatz-Standardschriftart1">
    <w:name w:val="WW-Absatz-Standardschriftart1"/>
    <w:rsid w:val="006A5FDD"/>
  </w:style>
  <w:style w:type="character" w:customStyle="1" w:styleId="WW-Absatz-Standardschriftart11">
    <w:name w:val="WW-Absatz-Standardschriftart11"/>
    <w:rsid w:val="006A5FDD"/>
  </w:style>
  <w:style w:type="character" w:customStyle="1" w:styleId="Predvolenpsmoodseku1">
    <w:name w:val="Predvolené písmo odseku1"/>
    <w:rsid w:val="006A5FDD"/>
  </w:style>
  <w:style w:type="character" w:customStyle="1" w:styleId="ListLabel1">
    <w:name w:val="ListLabel 1"/>
    <w:rsid w:val="006A5FDD"/>
    <w:rPr>
      <w:rFonts w:cs="Calibri"/>
    </w:rPr>
  </w:style>
  <w:style w:type="character" w:customStyle="1" w:styleId="ListLabel2">
    <w:name w:val="ListLabel 2"/>
    <w:rsid w:val="006A5FDD"/>
    <w:rPr>
      <w:rFonts w:cs="Courier New"/>
    </w:rPr>
  </w:style>
  <w:style w:type="paragraph" w:customStyle="1" w:styleId="Nadpis">
    <w:name w:val="Nadpis"/>
    <w:basedOn w:val="Normln"/>
    <w:next w:val="Zkladntext"/>
    <w:rsid w:val="006A5FDD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Zkladntext">
    <w:name w:val="Body Text"/>
    <w:basedOn w:val="Normln"/>
    <w:rsid w:val="006A5FDD"/>
    <w:pPr>
      <w:spacing w:after="120"/>
    </w:pPr>
  </w:style>
  <w:style w:type="paragraph" w:styleId="Seznam">
    <w:name w:val="List"/>
    <w:basedOn w:val="Zkladntext"/>
    <w:rsid w:val="006A5FDD"/>
    <w:rPr>
      <w:rFonts w:cs="Tahoma"/>
    </w:rPr>
  </w:style>
  <w:style w:type="paragraph" w:customStyle="1" w:styleId="Popisok">
    <w:name w:val="Popisok"/>
    <w:basedOn w:val="Normln"/>
    <w:rsid w:val="006A5FDD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Normln"/>
    <w:rsid w:val="006A5FDD"/>
    <w:pPr>
      <w:suppressLineNumbers/>
    </w:pPr>
    <w:rPr>
      <w:rFonts w:cs="Tahoma"/>
    </w:rPr>
  </w:style>
  <w:style w:type="paragraph" w:customStyle="1" w:styleId="Odsekzoznamu1">
    <w:name w:val="Odsek zoznamu1"/>
    <w:rsid w:val="006A5FDD"/>
    <w:pPr>
      <w:widowControl w:val="0"/>
      <w:suppressAutoHyphens/>
      <w:spacing w:after="200" w:line="276" w:lineRule="auto"/>
      <w:ind w:left="720"/>
    </w:pPr>
    <w:rPr>
      <w:rFonts w:ascii="Calibri" w:eastAsia="Lucida Sans Unicode" w:hAnsi="Calibri" w:cs="font311"/>
      <w:kern w:val="1"/>
      <w:sz w:val="22"/>
      <w:szCs w:val="22"/>
      <w:lang w:eastAsia="ar-SA"/>
    </w:rPr>
  </w:style>
  <w:style w:type="paragraph" w:customStyle="1" w:styleId="Obsahtabuky">
    <w:name w:val="Obsah tabuľky"/>
    <w:basedOn w:val="Normln"/>
    <w:rsid w:val="006A5FDD"/>
    <w:pPr>
      <w:suppressLineNumbers/>
    </w:pPr>
  </w:style>
  <w:style w:type="paragraph" w:styleId="Rozvrendokumentu">
    <w:name w:val="Document Map"/>
    <w:basedOn w:val="Normln"/>
    <w:semiHidden/>
    <w:rsid w:val="00055FE3"/>
    <w:pPr>
      <w:shd w:val="clear" w:color="auto" w:fill="000080"/>
    </w:pPr>
    <w:rPr>
      <w:rFonts w:ascii="Tahoma" w:hAnsi="Tahoma" w:cs="Tahoma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315EE6-0679-438E-A272-65DFAAC8BB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982</Words>
  <Characters>5599</Characters>
  <Application>Microsoft Office Word</Application>
  <DocSecurity>0</DocSecurity>
  <Lines>46</Lines>
  <Paragraphs>13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POZNÁMKY</vt:lpstr>
      <vt:lpstr>POZNÁMKY</vt:lpstr>
    </vt:vector>
  </TitlesOfParts>
  <Company>HP</Company>
  <LinksUpToDate>false</LinksUpToDate>
  <CharactersWithSpaces>6568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</dc:title>
  <dc:creator>HP</dc:creator>
  <cp:lastModifiedBy>Windows User</cp:lastModifiedBy>
  <cp:revision>2</cp:revision>
  <cp:lastPrinted>2017-03-01T08:46:00Z</cp:lastPrinted>
  <dcterms:created xsi:type="dcterms:W3CDTF">2021-06-29T16:47:00Z</dcterms:created>
  <dcterms:modified xsi:type="dcterms:W3CDTF">2021-06-29T16:47:00Z</dcterms:modified>
</cp:coreProperties>
</file>