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20"/>
          <w:szCs w:val="20"/>
        </w:rPr>
      </w:pPr>
      <w:r>
        <w:rPr>
          <w:rFonts w:ascii="LucidaConsole" w:hAnsi="LucidaConsole" w:cs="LucidaConsole"/>
          <w:sz w:val="20"/>
          <w:szCs w:val="20"/>
        </w:rPr>
        <w:t xml:space="preserve">Poznámky </w:t>
      </w:r>
      <w:proofErr w:type="spellStart"/>
      <w:r>
        <w:rPr>
          <w:rFonts w:ascii="LucidaConsole" w:hAnsi="LucidaConsole" w:cs="LucidaConsole"/>
          <w:sz w:val="20"/>
          <w:szCs w:val="20"/>
        </w:rPr>
        <w:t>Úč</w:t>
      </w:r>
      <w:proofErr w:type="spellEnd"/>
      <w:r>
        <w:rPr>
          <w:rFonts w:ascii="LucidaConsole" w:hAnsi="LucidaConsole" w:cs="LucidaConsole"/>
          <w:sz w:val="20"/>
          <w:szCs w:val="20"/>
        </w:rPr>
        <w:t xml:space="preserve"> MÚJ 3-01 </w:t>
      </w:r>
      <w:r>
        <w:rPr>
          <w:rFonts w:ascii="TimesNewRoman" w:hAnsi="TimesNewRoman" w:cs="TimesNewRoman"/>
          <w:sz w:val="20"/>
          <w:szCs w:val="20"/>
        </w:rPr>
        <w:t xml:space="preserve">DIČ: </w:t>
      </w:r>
      <w:r>
        <w:rPr>
          <w:rFonts w:ascii="LucidaConsole" w:hAnsi="LucidaConsole" w:cs="LucidaConsole"/>
          <w:sz w:val="20"/>
          <w:szCs w:val="20"/>
        </w:rPr>
        <w:t>2121328253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20"/>
          <w:szCs w:val="20"/>
        </w:rPr>
      </w:pPr>
      <w:proofErr w:type="spellStart"/>
      <w:r>
        <w:rPr>
          <w:rFonts w:ascii="LucidaConsole" w:hAnsi="LucidaConsole" w:cs="LucidaConsole"/>
          <w:sz w:val="18"/>
          <w:szCs w:val="18"/>
        </w:rPr>
        <w:t>Dalibos</w:t>
      </w:r>
      <w:proofErr w:type="spellEnd"/>
      <w:r>
        <w:rPr>
          <w:rFonts w:ascii="LucidaConsole" w:hAnsi="LucidaConsole" w:cs="LucidaConsole"/>
          <w:sz w:val="18"/>
          <w:szCs w:val="18"/>
        </w:rPr>
        <w:t xml:space="preserve"> </w:t>
      </w:r>
      <w:r>
        <w:rPr>
          <w:rFonts w:ascii="LucidaConsole" w:hAnsi="LucidaConsole" w:cs="LucidaConsole"/>
          <w:sz w:val="18"/>
          <w:szCs w:val="18"/>
        </w:rPr>
        <w:t xml:space="preserve"> s.r.o. </w:t>
      </w:r>
      <w:r>
        <w:rPr>
          <w:rFonts w:ascii="TimesNewRoman" w:hAnsi="TimesNewRoman" w:cs="TimesNewRoman"/>
          <w:sz w:val="20"/>
          <w:szCs w:val="20"/>
        </w:rPr>
        <w:t xml:space="preserve">IČO: </w:t>
      </w:r>
      <w:r>
        <w:rPr>
          <w:rFonts w:ascii="LucidaConsole" w:hAnsi="LucidaConsole" w:cs="LucidaConsole"/>
          <w:sz w:val="20"/>
          <w:szCs w:val="20"/>
        </w:rPr>
        <w:t>53298594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[ k termínu: 31.12.2020 ]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TimesNewRoman,Bold" w:hAnsi="TimesNewRoman,Bold" w:cs="TimesNewRoman,Bold"/>
          <w:b/>
          <w:bCs/>
        </w:rPr>
      </w:pPr>
      <w:r>
        <w:rPr>
          <w:rFonts w:ascii="TimesNewRoman,Bold" w:hAnsi="TimesNewRoman,Bold" w:cs="TimesNewRoman,Bold"/>
          <w:b/>
          <w:bCs/>
        </w:rPr>
        <w:t>I. VŠEOBECNÉ ÚDAJE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I. (1) Názov právnickej osoby a jej sídlo alebo meno a priezvisko fyzickej osoby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 xml:space="preserve">Názov spoločnosti: </w:t>
      </w:r>
      <w:proofErr w:type="spellStart"/>
      <w:r>
        <w:rPr>
          <w:rFonts w:ascii="LucidaConsole" w:hAnsi="LucidaConsole" w:cs="LucidaConsole"/>
          <w:sz w:val="16"/>
          <w:szCs w:val="16"/>
        </w:rPr>
        <w:t>sWANWOOD</w:t>
      </w:r>
      <w:proofErr w:type="spellEnd"/>
      <w:r>
        <w:rPr>
          <w:rFonts w:ascii="LucidaConsole" w:hAnsi="LucidaConsole" w:cs="LucidaConsole"/>
          <w:sz w:val="16"/>
          <w:szCs w:val="16"/>
        </w:rPr>
        <w:t xml:space="preserve"> s.r.o.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Sídlo spoločnosti: Krížna 204/5, Zábiedovo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I. (2) Údaje o konsolidovanom celku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Spoločnosť nie je súčasťou konsolidovaného celku.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I. (3) Počet zamestnancov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Údaje o počte zamestnancov</w:t>
      </w:r>
      <w:bookmarkStart w:id="0" w:name="_GoBack"/>
      <w:bookmarkEnd w:id="0"/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 xml:space="preserve">Priemerný </w:t>
      </w:r>
      <w:proofErr w:type="spellStart"/>
      <w:r>
        <w:rPr>
          <w:rFonts w:ascii="LucidaConsole" w:hAnsi="LucidaConsole" w:cs="LucidaConsole"/>
          <w:sz w:val="16"/>
          <w:szCs w:val="16"/>
        </w:rPr>
        <w:t>prepočítany</w:t>
      </w:r>
      <w:proofErr w:type="spellEnd"/>
      <w:r>
        <w:rPr>
          <w:rFonts w:ascii="LucidaConsole" w:hAnsi="LucidaConsole" w:cs="LucidaConsole"/>
          <w:sz w:val="16"/>
          <w:szCs w:val="16"/>
        </w:rPr>
        <w:t xml:space="preserve"> počet zamestnancov: 2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TimesNewRoman,Bold" w:hAnsi="TimesNewRoman,Bold" w:cs="TimesNewRoman,Bold"/>
          <w:b/>
          <w:bCs/>
        </w:rPr>
      </w:pPr>
      <w:r>
        <w:rPr>
          <w:rFonts w:ascii="TimesNewRoman,Bold" w:hAnsi="TimesNewRoman,Bold" w:cs="TimesNewRoman,Bold"/>
          <w:b/>
          <w:bCs/>
        </w:rPr>
        <w:t>II. INFORMÁCIE O PRIJATÝCH POSTUPOCH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II. (1) Východiská pre zostavenie účtovnej závierky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Účtovná závierka bola zostavená za predpokladu nepretržitého trvania spoločnosti.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Účtovné metódy a všeobecné zásady boli účtovnou jednotkou konzistentne aplikované.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II. (2) Spôsob oceňovania jednotlivých položiek majetku a záväzkov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Dlhodobý nehmotný majetok DNM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Spoločnosť nevlastní DNM.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DNM sa oceňuje obstarávacou cenou, ktorá zahŕňa cenu obstarania a náklady súvisiace s obstaraním.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Dlhodobý hmotný majetok DHM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Spoločnosť nevlastní DHM.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DHM sa oceňuje obstarávacou cenou, ktorá zahŕňa cenu obstarania a náklady súvisiace s obstaraním.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Dlhodobý finančný majetok DFM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Spoločnosť nevlastní DFM.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DFM sa oceňuje obstarávacou cenou, ktorá zahŕňa cenu obstarania a náklady súvisiace s obstaraním.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Zásoby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Zásoby sa oceňujú obstarávacou cenou, ktorá zahŕňa cenu obstarania a náklady súvisiace s obstaraním.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Zásoby materiálu (112), tovaru (132) sa oceňujú váženým aritmetickým priemerom z obstarávacích cien.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Zásoby nedokončenej výroby a výrobkov (121, 122, 123) sa oceňujú vnútropodnikovými kalkulovanými cenami.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Zníženie hodnoty zásob sa upravuje vytvorením opravnej položky.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Pohľadávky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Pohľadávky sa oceňujú ich menovitou hodnotou.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Krátkodobý finančný majetok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Peňažné prostriedky a ceniny sa oceňujú ich menovitou hodnotou.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Zníženie ich hodnoty sa vyjadruje opravnou položkou.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Záväzky vrátane rezerv, dlhopisov, pôžičiek a úverov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Záväzky sa oceňujú ich menovitou hodnotou.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Rezervy sa tvoria na krytie známych rizík alebo strát z podnikania. Oceňujú sa v očakávanej výške záväzku.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Derivátové operácie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Deriváty sa oceňujú reálnou hodnotou.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II. (3) Spôsob zostavenia odpisového plánu pre DHM a DNM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8"/>
          <w:szCs w:val="18"/>
        </w:rPr>
      </w:pPr>
      <w:r>
        <w:rPr>
          <w:rFonts w:ascii="LucidaConsole" w:hAnsi="LucidaConsole" w:cs="LucidaConsole"/>
          <w:sz w:val="18"/>
          <w:szCs w:val="18"/>
        </w:rPr>
        <w:t>Dlhodobý hmotný majetok DHM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Odpisy DHM vychádzajú z predpokladanej doby jeho používania a predpokladaného priebehu jeho opotrebovania.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DHM sa začína odpisovať prvým dňom mesiaca, v ktorom bol DHM daný do používania.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Účtovné odpisy DHM sa rovnajú daňovým odpisom.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Informácie o DHM, predpokladanej dobe používania, metóde odpisovania a odpisovej sadzbe:</w:t>
      </w:r>
    </w:p>
    <w:p w:rsidR="007F2CE8" w:rsidRDefault="007F2CE8" w:rsidP="007F2CE8">
      <w:pPr>
        <w:autoSpaceDE w:val="0"/>
        <w:autoSpaceDN w:val="0"/>
        <w:adjustRightInd w:val="0"/>
        <w:spacing w:after="0"/>
        <w:rPr>
          <w:rFonts w:ascii="LucidaConsole" w:hAnsi="LucidaConsole" w:cs="LucidaConsole"/>
          <w:sz w:val="16"/>
          <w:szCs w:val="16"/>
        </w:rPr>
      </w:pPr>
      <w:r>
        <w:rPr>
          <w:rFonts w:ascii="LucidaConsole" w:hAnsi="LucidaConsole" w:cs="LucidaConsole"/>
          <w:sz w:val="16"/>
          <w:szCs w:val="16"/>
        </w:rPr>
        <w:t>Doba Metóda Sadzba</w:t>
      </w:r>
    </w:p>
    <w:p w:rsidR="00CE08C3" w:rsidRDefault="007F2CE8" w:rsidP="007F2CE8">
      <w:r>
        <w:rPr>
          <w:rFonts w:ascii="TimesNewRoman" w:hAnsi="TimesNewRoman" w:cs="TimesNewRoman"/>
          <w:sz w:val="18"/>
          <w:szCs w:val="18"/>
        </w:rPr>
        <w:t xml:space="preserve">Strana: </w:t>
      </w:r>
      <w:r>
        <w:rPr>
          <w:rFonts w:ascii="LucidaConsole" w:hAnsi="LucidaConsole" w:cs="LucidaConsole"/>
          <w:sz w:val="18"/>
          <w:szCs w:val="18"/>
        </w:rPr>
        <w:t>1</w:t>
      </w:r>
    </w:p>
    <w:sectPr w:rsidR="00CE08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LucidaConsole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,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2CE8"/>
    <w:rsid w:val="007F2CE8"/>
    <w:rsid w:val="00CE08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375</Words>
  <Characters>2139</Characters>
  <Application>Microsoft Office Word</Application>
  <DocSecurity>0</DocSecurity>
  <Lines>17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</dc:creator>
  <cp:lastModifiedBy>Adriana</cp:lastModifiedBy>
  <cp:revision>1</cp:revision>
  <dcterms:created xsi:type="dcterms:W3CDTF">2021-06-30T14:50:00Z</dcterms:created>
  <dcterms:modified xsi:type="dcterms:W3CDTF">2021-06-30T14:52:00Z</dcterms:modified>
</cp:coreProperties>
</file>