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0867" w:rsidRDefault="00146D3E">
      <w:pPr>
        <w:tabs>
          <w:tab w:val="left" w:pos="3540"/>
          <w:tab w:val="left" w:pos="4060"/>
          <w:tab w:val="left" w:pos="7220"/>
          <w:tab w:val="left" w:pos="7740"/>
        </w:tabs>
        <w:rPr>
          <w:sz w:val="20"/>
          <w:szCs w:val="20"/>
        </w:rPr>
      </w:pPr>
      <w:bookmarkStart w:id="0" w:name="page1"/>
      <w:bookmarkEnd w:id="0"/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48512" behindDoc="1" locked="0" layoutInCell="0" allowOverlap="1">
            <wp:simplePos x="0" y="0"/>
            <wp:positionH relativeFrom="page">
              <wp:posOffset>613410</wp:posOffset>
            </wp:positionH>
            <wp:positionV relativeFrom="page">
              <wp:posOffset>397510</wp:posOffset>
            </wp:positionV>
            <wp:extent cx="1593215" cy="225425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32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49536" behindDoc="1" locked="0" layoutInCell="0" allowOverlap="1">
            <wp:simplePos x="0" y="0"/>
            <wp:positionH relativeFrom="page">
              <wp:posOffset>5545455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5689600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page">
              <wp:posOffset>5833745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page">
              <wp:posOffset>5977255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6121400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page">
              <wp:posOffset>6265545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5680" behindDoc="1" locked="0" layoutInCell="0" allowOverlap="1">
            <wp:simplePos x="0" y="0"/>
            <wp:positionH relativeFrom="page">
              <wp:posOffset>6409690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6704" behindDoc="1" locked="0" layoutInCell="0" allowOverlap="1">
            <wp:simplePos x="0" y="0"/>
            <wp:positionH relativeFrom="page">
              <wp:posOffset>6553835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7728" behindDoc="1" locked="0" layoutInCell="0" allowOverlap="1">
            <wp:simplePos x="0" y="0"/>
            <wp:positionH relativeFrom="page">
              <wp:posOffset>6697345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8752" behindDoc="1" locked="0" layoutInCell="0" allowOverlap="1">
            <wp:simplePos x="0" y="0"/>
            <wp:positionH relativeFrom="page">
              <wp:posOffset>6837045</wp:posOffset>
            </wp:positionH>
            <wp:positionV relativeFrom="page">
              <wp:posOffset>397510</wp:posOffset>
            </wp:positionV>
            <wp:extent cx="158115" cy="225425"/>
            <wp:effectExtent l="0" t="0" r="0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9776" behindDoc="1" locked="0" layoutInCell="0" allowOverlap="1">
            <wp:simplePos x="0" y="0"/>
            <wp:positionH relativeFrom="page">
              <wp:posOffset>3205480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0800" behindDoc="1" locked="0" layoutInCell="0" allowOverlap="1">
            <wp:simplePos x="0" y="0"/>
            <wp:positionH relativeFrom="page">
              <wp:posOffset>3349625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1824" behindDoc="1" locked="0" layoutInCell="0" allowOverlap="1">
            <wp:simplePos x="0" y="0"/>
            <wp:positionH relativeFrom="page">
              <wp:posOffset>3493770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2848" behindDoc="1" locked="0" layoutInCell="0" allowOverlap="1">
            <wp:simplePos x="0" y="0"/>
            <wp:positionH relativeFrom="page">
              <wp:posOffset>3637280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3872" behindDoc="1" locked="0" layoutInCell="0" allowOverlap="1">
            <wp:simplePos x="0" y="0"/>
            <wp:positionH relativeFrom="page">
              <wp:posOffset>3781425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4896" behindDoc="1" locked="0" layoutInCell="0" allowOverlap="1">
            <wp:simplePos x="0" y="0"/>
            <wp:positionH relativeFrom="page">
              <wp:posOffset>3925570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5920" behindDoc="1" locked="0" layoutInCell="0" allowOverlap="1">
            <wp:simplePos x="0" y="0"/>
            <wp:positionH relativeFrom="page">
              <wp:posOffset>4069715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6944" behindDoc="1" locked="0" layoutInCell="0" allowOverlap="1">
            <wp:simplePos x="0" y="0"/>
            <wp:positionH relativeFrom="page">
              <wp:posOffset>4208780</wp:posOffset>
            </wp:positionH>
            <wp:positionV relativeFrom="page">
              <wp:posOffset>397510</wp:posOffset>
            </wp:positionV>
            <wp:extent cx="158115" cy="225425"/>
            <wp:effectExtent l="0" t="0" r="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sz w:val="20"/>
          <w:szCs w:val="20"/>
        </w:rPr>
        <w:t>Poznámky Úč PODV 3 - 01</w:t>
      </w:r>
      <w:r>
        <w:rPr>
          <w:sz w:val="20"/>
          <w:szCs w:val="20"/>
        </w:rPr>
        <w:tab/>
      </w:r>
      <w:r w:rsidR="004908ED">
        <w:rPr>
          <w:rFonts w:ascii="Arial" w:eastAsia="Arial" w:hAnsi="Arial" w:cs="Arial"/>
          <w:sz w:val="20"/>
          <w:szCs w:val="20"/>
        </w:rPr>
        <w:t>IČO</w:t>
      </w:r>
      <w:r w:rsidR="004908ED">
        <w:rPr>
          <w:rFonts w:ascii="Arial" w:eastAsia="Arial" w:hAnsi="Arial" w:cs="Arial"/>
          <w:sz w:val="20"/>
          <w:szCs w:val="20"/>
        </w:rPr>
        <w:tab/>
        <w:t>3  6  2  6  0  2  6   6</w:t>
      </w:r>
      <w:r>
        <w:rPr>
          <w:sz w:val="20"/>
          <w:szCs w:val="20"/>
        </w:rPr>
        <w:tab/>
      </w:r>
      <w:r w:rsidR="004908ED">
        <w:rPr>
          <w:rFonts w:ascii="Arial" w:eastAsia="Arial" w:hAnsi="Arial" w:cs="Arial"/>
          <w:sz w:val="20"/>
          <w:szCs w:val="20"/>
        </w:rPr>
        <w:t>DIČ</w:t>
      </w:r>
      <w:r w:rsidR="004908ED">
        <w:rPr>
          <w:rFonts w:ascii="Arial" w:eastAsia="Arial" w:hAnsi="Arial" w:cs="Arial"/>
          <w:sz w:val="20"/>
          <w:szCs w:val="20"/>
        </w:rPr>
        <w:tab/>
        <w:t xml:space="preserve">2  0  2  1  8  </w:t>
      </w:r>
      <w:r>
        <w:rPr>
          <w:rFonts w:ascii="Arial" w:eastAsia="Arial" w:hAnsi="Arial" w:cs="Arial"/>
          <w:sz w:val="20"/>
          <w:szCs w:val="20"/>
        </w:rPr>
        <w:t xml:space="preserve"> </w:t>
      </w:r>
      <w:r w:rsidR="004908ED">
        <w:rPr>
          <w:rFonts w:ascii="Arial" w:eastAsia="Arial" w:hAnsi="Arial" w:cs="Arial"/>
          <w:sz w:val="20"/>
          <w:szCs w:val="20"/>
        </w:rPr>
        <w:t>1</w:t>
      </w:r>
      <w:r>
        <w:rPr>
          <w:rFonts w:ascii="Arial" w:eastAsia="Arial" w:hAnsi="Arial" w:cs="Arial"/>
          <w:sz w:val="20"/>
          <w:szCs w:val="20"/>
        </w:rPr>
        <w:t xml:space="preserve">  4  3  </w:t>
      </w:r>
      <w:r w:rsidR="004908ED">
        <w:rPr>
          <w:rFonts w:ascii="Arial" w:eastAsia="Arial" w:hAnsi="Arial" w:cs="Arial"/>
          <w:sz w:val="20"/>
          <w:szCs w:val="20"/>
        </w:rPr>
        <w:t>9</w:t>
      </w:r>
      <w:r>
        <w:rPr>
          <w:rFonts w:ascii="Arial" w:eastAsia="Arial" w:hAnsi="Arial" w:cs="Arial"/>
          <w:sz w:val="20"/>
          <w:szCs w:val="20"/>
        </w:rPr>
        <w:t xml:space="preserve">  </w:t>
      </w:r>
      <w:r w:rsidR="004908ED">
        <w:rPr>
          <w:rFonts w:ascii="Arial" w:eastAsia="Arial" w:hAnsi="Arial" w:cs="Arial"/>
          <w:sz w:val="20"/>
          <w:szCs w:val="20"/>
        </w:rPr>
        <w:t>9</w:t>
      </w:r>
    </w:p>
    <w:p w:rsidR="000C0867" w:rsidRDefault="000C0867">
      <w:pPr>
        <w:sectPr w:rsidR="000C0867">
          <w:pgSz w:w="11920" w:h="16845"/>
          <w:pgMar w:top="673" w:right="970" w:bottom="929" w:left="1020" w:header="0" w:footer="0" w:gutter="0"/>
          <w:cols w:space="708" w:equalWidth="0">
            <w:col w:w="9920"/>
          </w:cols>
        </w:sect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00" w:lineRule="exact"/>
        <w:rPr>
          <w:sz w:val="24"/>
          <w:szCs w:val="24"/>
        </w:rPr>
      </w:pPr>
    </w:p>
    <w:p w:rsidR="000C0867" w:rsidRDefault="000C0867">
      <w:pPr>
        <w:spacing w:line="247" w:lineRule="exact"/>
        <w:rPr>
          <w:sz w:val="24"/>
          <w:szCs w:val="24"/>
        </w:rPr>
      </w:pPr>
    </w:p>
    <w:p w:rsidR="000C0867" w:rsidRDefault="00146D3E">
      <w:pPr>
        <w:ind w:right="-79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36"/>
          <w:szCs w:val="36"/>
        </w:rPr>
        <w:t>Poznámky k účtovnej závierke za obdobie</w:t>
      </w:r>
    </w:p>
    <w:p w:rsidR="000C0867" w:rsidRDefault="000C0867">
      <w:pPr>
        <w:spacing w:line="59" w:lineRule="exact"/>
        <w:rPr>
          <w:sz w:val="24"/>
          <w:szCs w:val="24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7940"/>
      </w:tblGrid>
      <w:tr w:rsidR="000C0867">
        <w:trPr>
          <w:trHeight w:val="526"/>
        </w:trPr>
        <w:tc>
          <w:tcPr>
            <w:tcW w:w="1720" w:type="dxa"/>
            <w:vAlign w:val="bottom"/>
          </w:tcPr>
          <w:p w:rsidR="000C0867" w:rsidRDefault="000C0867">
            <w:pPr>
              <w:rPr>
                <w:sz w:val="24"/>
                <w:szCs w:val="24"/>
              </w:rPr>
            </w:pPr>
          </w:p>
        </w:tc>
        <w:tc>
          <w:tcPr>
            <w:tcW w:w="7940" w:type="dxa"/>
            <w:vAlign w:val="bottom"/>
          </w:tcPr>
          <w:p w:rsidR="000C0867" w:rsidRDefault="004908ED">
            <w:pPr>
              <w:ind w:left="3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36"/>
                <w:szCs w:val="36"/>
              </w:rPr>
              <w:t>od 01.01.2019   do 31.12.2019</w:t>
            </w:r>
          </w:p>
        </w:tc>
      </w:tr>
      <w:tr w:rsidR="000C0867">
        <w:trPr>
          <w:trHeight w:val="352"/>
        </w:trPr>
        <w:tc>
          <w:tcPr>
            <w:tcW w:w="1720" w:type="dxa"/>
            <w:tcBorders>
              <w:bottom w:val="single" w:sz="8" w:space="0" w:color="auto"/>
            </w:tcBorders>
            <w:vAlign w:val="bottom"/>
          </w:tcPr>
          <w:p w:rsidR="000C0867" w:rsidRDefault="000C0867">
            <w:pPr>
              <w:rPr>
                <w:sz w:val="24"/>
                <w:szCs w:val="24"/>
              </w:rPr>
            </w:pPr>
          </w:p>
        </w:tc>
        <w:tc>
          <w:tcPr>
            <w:tcW w:w="7940" w:type="dxa"/>
            <w:tcBorders>
              <w:bottom w:val="single" w:sz="8" w:space="0" w:color="auto"/>
            </w:tcBorders>
            <w:vAlign w:val="bottom"/>
          </w:tcPr>
          <w:p w:rsidR="000C0867" w:rsidRDefault="000C0867">
            <w:pPr>
              <w:rPr>
                <w:sz w:val="24"/>
                <w:szCs w:val="24"/>
              </w:rPr>
            </w:pPr>
          </w:p>
        </w:tc>
      </w:tr>
      <w:tr w:rsidR="000C0867">
        <w:trPr>
          <w:trHeight w:val="281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Obchodné meno: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:rsidR="000C0867" w:rsidRPr="004908ED" w:rsidRDefault="004908ED">
            <w:pPr>
              <w:ind w:left="20"/>
              <w:rPr>
                <w:b/>
                <w:sz w:val="28"/>
                <w:szCs w:val="28"/>
              </w:rPr>
            </w:pPr>
            <w:r w:rsidRPr="004908ED">
              <w:rPr>
                <w:rFonts w:ascii="Arial" w:eastAsia="Arial" w:hAnsi="Arial" w:cs="Arial"/>
                <w:b/>
                <w:sz w:val="28"/>
                <w:szCs w:val="28"/>
              </w:rPr>
              <w:t xml:space="preserve">TURBOTECHNIKA  </w:t>
            </w:r>
            <w:proofErr w:type="spellStart"/>
            <w:r w:rsidRPr="004908ED">
              <w:rPr>
                <w:rFonts w:ascii="Arial" w:eastAsia="Arial" w:hAnsi="Arial" w:cs="Arial"/>
                <w:b/>
                <w:sz w:val="28"/>
                <w:szCs w:val="28"/>
              </w:rPr>
              <w:t>s.r.o</w:t>
            </w:r>
            <w:proofErr w:type="spellEnd"/>
            <w:r w:rsidRPr="004908ED">
              <w:rPr>
                <w:rFonts w:ascii="Arial" w:eastAsia="Arial" w:hAnsi="Arial" w:cs="Arial"/>
                <w:b/>
                <w:sz w:val="28"/>
                <w:szCs w:val="28"/>
              </w:rPr>
              <w:t>.</w:t>
            </w:r>
          </w:p>
        </w:tc>
      </w:tr>
      <w:tr w:rsidR="000C0867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8"/>
                <w:szCs w:val="18"/>
              </w:rPr>
            </w:pPr>
          </w:p>
        </w:tc>
      </w:tr>
      <w:tr w:rsidR="000C0867">
        <w:trPr>
          <w:trHeight w:val="281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Sídlo: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:rsidR="000C0867" w:rsidRDefault="004908ED" w:rsidP="004908ED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93025 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Nekyje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  na Ostrove  23/232, 93025 </w:t>
            </w:r>
            <w:r w:rsidR="00146D3E">
              <w:rPr>
                <w:rFonts w:ascii="Arial" w:eastAsia="Arial" w:hAnsi="Arial" w:cs="Arial"/>
                <w:sz w:val="20"/>
                <w:szCs w:val="20"/>
              </w:rPr>
              <w:t>Vrakúň</w:t>
            </w:r>
          </w:p>
        </w:tc>
      </w:tr>
      <w:tr w:rsidR="000C0867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8"/>
                <w:szCs w:val="18"/>
              </w:rPr>
            </w:pPr>
          </w:p>
        </w:tc>
      </w:tr>
      <w:tr w:rsidR="000C0867">
        <w:trPr>
          <w:trHeight w:val="281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Právna forma: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S.R.O.</w:t>
            </w:r>
          </w:p>
        </w:tc>
      </w:tr>
      <w:tr w:rsidR="000C0867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8"/>
                <w:szCs w:val="18"/>
              </w:rPr>
            </w:pPr>
          </w:p>
        </w:tc>
      </w:tr>
      <w:tr w:rsidR="000C0867">
        <w:trPr>
          <w:trHeight w:val="264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Dátum vzniku:</w:t>
            </w: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 w:rsidP="004908ED">
            <w:pPr>
              <w:rPr>
                <w:sz w:val="20"/>
                <w:szCs w:val="20"/>
              </w:rPr>
            </w:pPr>
          </w:p>
        </w:tc>
      </w:tr>
      <w:tr w:rsidR="000C0867">
        <w:trPr>
          <w:trHeight w:val="229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Hlavný predmet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spacing w:line="229" w:lineRule="exact"/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Ostatný maloobchod v nešpecializovaných predahniach</w:t>
            </w:r>
          </w:p>
        </w:tc>
      </w:tr>
      <w:tr w:rsidR="000C0867">
        <w:trPr>
          <w:trHeight w:val="256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podnikania:</w:t>
            </w: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/>
        </w:tc>
      </w:tr>
      <w:tr w:rsidR="000C0867">
        <w:trPr>
          <w:trHeight w:val="286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Štaturárny orgán: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Schvikkerová Henrieta</w:t>
            </w:r>
          </w:p>
        </w:tc>
      </w:tr>
      <w:tr w:rsidR="000C0867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8"/>
                <w:szCs w:val="18"/>
              </w:rPr>
            </w:pPr>
          </w:p>
        </w:tc>
      </w:tr>
    </w:tbl>
    <w:p w:rsidR="000C0867" w:rsidRDefault="000C0867">
      <w:pPr>
        <w:sectPr w:rsidR="000C0867">
          <w:type w:val="continuous"/>
          <w:pgSz w:w="11920" w:h="16845"/>
          <w:pgMar w:top="673" w:right="970" w:bottom="929" w:left="1020" w:header="0" w:footer="0" w:gutter="0"/>
          <w:cols w:space="708" w:equalWidth="0">
            <w:col w:w="9920"/>
          </w:cols>
        </w:sectPr>
      </w:pPr>
    </w:p>
    <w:p w:rsidR="000C0867" w:rsidRDefault="000C0867">
      <w:pPr>
        <w:spacing w:line="1" w:lineRule="exact"/>
        <w:rPr>
          <w:sz w:val="20"/>
          <w:szCs w:val="20"/>
        </w:rPr>
      </w:pPr>
      <w:bookmarkStart w:id="1" w:name="page2"/>
      <w:bookmarkEnd w:id="1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1600"/>
        <w:gridCol w:w="220"/>
        <w:gridCol w:w="220"/>
        <w:gridCol w:w="240"/>
        <w:gridCol w:w="220"/>
        <w:gridCol w:w="220"/>
        <w:gridCol w:w="240"/>
        <w:gridCol w:w="22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660"/>
      </w:tblGrid>
      <w:tr w:rsidR="000C0867">
        <w:trPr>
          <w:trHeight w:val="311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>Poznámky Úč PODV 3 - 01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ind w:left="1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IČO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Pr="004908ED" w:rsidRDefault="004908ED">
            <w:pPr>
              <w:jc w:val="right"/>
              <w:rPr>
                <w:sz w:val="24"/>
                <w:szCs w:val="24"/>
              </w:rPr>
            </w:pPr>
            <w:r w:rsidRPr="004908ED">
              <w:rPr>
                <w:sz w:val="24"/>
                <w:szCs w:val="24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Pr="004908ED" w:rsidRDefault="004908E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Pr="004908ED" w:rsidRDefault="004908ED">
            <w:pPr>
              <w:jc w:val="right"/>
              <w:rPr>
                <w:sz w:val="24"/>
                <w:szCs w:val="24"/>
              </w:rPr>
            </w:pPr>
            <w:r w:rsidRPr="004908ED">
              <w:rPr>
                <w:sz w:val="24"/>
                <w:szCs w:val="24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ind w:left="14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Pr="004908ED" w:rsidRDefault="004908E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9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Pr="004908ED" w:rsidRDefault="004908E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660" w:type="dxa"/>
            <w:vAlign w:val="bottom"/>
          </w:tcPr>
          <w:p w:rsidR="000C0867" w:rsidRDefault="00146D3E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20"/>
                <w:szCs w:val="20"/>
              </w:rPr>
              <w:t>str.2</w:t>
            </w:r>
          </w:p>
        </w:tc>
      </w:tr>
      <w:tr w:rsidR="000C0867">
        <w:trPr>
          <w:trHeight w:val="29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</w:tr>
    </w:tbl>
    <w:p w:rsidR="000C0867" w:rsidRDefault="000C0867">
      <w:pPr>
        <w:spacing w:line="135" w:lineRule="exact"/>
        <w:rPr>
          <w:sz w:val="20"/>
          <w:szCs w:val="20"/>
        </w:rPr>
      </w:pPr>
    </w:p>
    <w:p w:rsidR="000C0867" w:rsidRDefault="00146D3E">
      <w:pPr>
        <w:spacing w:line="251" w:lineRule="auto"/>
        <w:ind w:left="60" w:right="1300"/>
        <w:jc w:val="both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Čl. I - (6) </w:t>
      </w:r>
      <w:r>
        <w:rPr>
          <w:rFonts w:ascii="Arial" w:eastAsia="Arial" w:hAnsi="Arial" w:cs="Arial"/>
          <w:sz w:val="20"/>
          <w:szCs w:val="20"/>
        </w:rPr>
        <w:t>Priemerný prepočítaný počet zamestnancov účtovnej jednotky počas účtovného obdobia, počet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</w:t>
      </w:r>
    </w:p>
    <w:p w:rsidR="000C0867" w:rsidRDefault="000C0867">
      <w:pPr>
        <w:spacing w:line="2" w:lineRule="exact"/>
        <w:rPr>
          <w:sz w:val="20"/>
          <w:szCs w:val="20"/>
        </w:rPr>
      </w:pPr>
    </w:p>
    <w:p w:rsidR="000C0867" w:rsidRDefault="00146D3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Tabuľka 1: Informácie k Čl. I odst. 6 o počte zamestnancov</w:t>
      </w:r>
    </w:p>
    <w:p w:rsidR="000C0867" w:rsidRDefault="000C0867">
      <w:pPr>
        <w:spacing w:line="17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80"/>
        <w:gridCol w:w="500"/>
        <w:gridCol w:w="460"/>
        <w:gridCol w:w="1820"/>
        <w:gridCol w:w="400"/>
        <w:gridCol w:w="560"/>
        <w:gridCol w:w="2780"/>
        <w:gridCol w:w="30"/>
      </w:tblGrid>
      <w:tr w:rsidR="000C0867">
        <w:trPr>
          <w:trHeight w:val="257"/>
        </w:trPr>
        <w:tc>
          <w:tcPr>
            <w:tcW w:w="428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15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00" w:type="dxa"/>
            <w:tcBorders>
              <w:top w:val="single" w:sz="8" w:space="0" w:color="auto"/>
            </w:tcBorders>
            <w:vAlign w:val="bottom"/>
          </w:tcPr>
          <w:p w:rsidR="000C0867" w:rsidRDefault="000C0867"/>
        </w:tc>
        <w:tc>
          <w:tcPr>
            <w:tcW w:w="2280" w:type="dxa"/>
            <w:gridSpan w:val="2"/>
            <w:vMerge w:val="restart"/>
            <w:tcBorders>
              <w:top w:val="single" w:sz="8" w:space="0" w:color="auto"/>
            </w:tcBorders>
            <w:vAlign w:val="bottom"/>
          </w:tcPr>
          <w:p w:rsidR="000C0867" w:rsidRDefault="00146D3E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4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0C0867"/>
        </w:tc>
        <w:tc>
          <w:tcPr>
            <w:tcW w:w="3340" w:type="dxa"/>
            <w:gridSpan w:val="2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right="267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41"/>
        </w:trPr>
        <w:tc>
          <w:tcPr>
            <w:tcW w:w="428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500" w:type="dxa"/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2280" w:type="dxa"/>
            <w:gridSpan w:val="2"/>
            <w:vMerge/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400" w:type="dxa"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560" w:type="dxa"/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ind w:right="567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05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500" w:type="dxa"/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1820" w:type="dxa"/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400" w:type="dxa"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560" w:type="dxa"/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43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305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500" w:type="dxa"/>
            <w:vAlign w:val="bottom"/>
          </w:tcPr>
          <w:p w:rsidR="000C0867" w:rsidRDefault="000C0867">
            <w:pPr>
              <w:rPr>
                <w:sz w:val="24"/>
                <w:szCs w:val="24"/>
              </w:rPr>
            </w:pPr>
          </w:p>
        </w:tc>
        <w:tc>
          <w:tcPr>
            <w:tcW w:w="460" w:type="dxa"/>
            <w:vAlign w:val="bottom"/>
          </w:tcPr>
          <w:p w:rsidR="000C0867" w:rsidRDefault="000C0867">
            <w:pPr>
              <w:rPr>
                <w:sz w:val="24"/>
                <w:szCs w:val="24"/>
              </w:rPr>
            </w:pPr>
          </w:p>
        </w:tc>
        <w:tc>
          <w:tcPr>
            <w:tcW w:w="1820" w:type="dxa"/>
            <w:vAlign w:val="bottom"/>
          </w:tcPr>
          <w:p w:rsidR="000C0867" w:rsidRPr="004908ED" w:rsidRDefault="000C0867" w:rsidP="004908E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00" w:type="dxa"/>
            <w:tcBorders>
              <w:right w:val="single" w:sz="8" w:space="0" w:color="auto"/>
            </w:tcBorders>
            <w:vAlign w:val="bottom"/>
          </w:tcPr>
          <w:p w:rsidR="000C0867" w:rsidRPr="004908ED" w:rsidRDefault="004908ED" w:rsidP="004908ED">
            <w:pPr>
              <w:jc w:val="center"/>
              <w:rPr>
                <w:b/>
                <w:sz w:val="20"/>
                <w:szCs w:val="20"/>
              </w:rPr>
            </w:pPr>
            <w:r w:rsidRPr="004908ED">
              <w:rPr>
                <w:rFonts w:ascii="Arial" w:eastAsia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560" w:type="dxa"/>
            <w:vAlign w:val="bottom"/>
          </w:tcPr>
          <w:p w:rsidR="000C0867" w:rsidRPr="004908ED" w:rsidRDefault="000C0867" w:rsidP="004908E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vAlign w:val="bottom"/>
          </w:tcPr>
          <w:p w:rsidR="000C0867" w:rsidRPr="004908ED" w:rsidRDefault="00146D3E" w:rsidP="004908ED">
            <w:pPr>
              <w:jc w:val="center"/>
              <w:rPr>
                <w:b/>
                <w:sz w:val="20"/>
                <w:szCs w:val="20"/>
              </w:rPr>
            </w:pPr>
            <w:r w:rsidRPr="004908ED">
              <w:rPr>
                <w:rFonts w:ascii="Arial" w:eastAsia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42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0C0867" w:rsidRPr="004908ED" w:rsidRDefault="000C0867" w:rsidP="004908ED">
            <w:pPr>
              <w:jc w:val="center"/>
              <w:rPr>
                <w:b/>
                <w:sz w:val="3"/>
                <w:szCs w:val="3"/>
              </w:rPr>
            </w:pPr>
          </w:p>
        </w:tc>
        <w:tc>
          <w:tcPr>
            <w:tcW w:w="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4908ED" w:rsidRDefault="000C0867" w:rsidP="004908ED">
            <w:pPr>
              <w:jc w:val="center"/>
              <w:rPr>
                <w:b/>
                <w:sz w:val="3"/>
                <w:szCs w:val="3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0867" w:rsidRPr="004908ED" w:rsidRDefault="000C0867" w:rsidP="004908ED">
            <w:pPr>
              <w:jc w:val="center"/>
              <w:rPr>
                <w:b/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4908ED" w:rsidRDefault="000C0867" w:rsidP="004908ED">
            <w:pPr>
              <w:jc w:val="center"/>
              <w:rPr>
                <w:b/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71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Stav zamestnancov ku dňu, ku ktorému</w:t>
            </w:r>
          </w:p>
        </w:tc>
        <w:tc>
          <w:tcPr>
            <w:tcW w:w="500" w:type="dxa"/>
            <w:vAlign w:val="bottom"/>
          </w:tcPr>
          <w:p w:rsidR="000C0867" w:rsidRDefault="000C0867">
            <w:pPr>
              <w:rPr>
                <w:sz w:val="23"/>
                <w:szCs w:val="23"/>
              </w:rPr>
            </w:pPr>
          </w:p>
        </w:tc>
        <w:tc>
          <w:tcPr>
            <w:tcW w:w="460" w:type="dxa"/>
            <w:vAlign w:val="bottom"/>
          </w:tcPr>
          <w:p w:rsidR="000C0867" w:rsidRDefault="000C0867">
            <w:pPr>
              <w:rPr>
                <w:sz w:val="23"/>
                <w:szCs w:val="23"/>
              </w:rPr>
            </w:pPr>
          </w:p>
        </w:tc>
        <w:tc>
          <w:tcPr>
            <w:tcW w:w="1820" w:type="dxa"/>
            <w:vAlign w:val="bottom"/>
          </w:tcPr>
          <w:p w:rsidR="000C0867" w:rsidRPr="004908ED" w:rsidRDefault="000C0867" w:rsidP="004908ED">
            <w:pPr>
              <w:jc w:val="center"/>
              <w:rPr>
                <w:b/>
                <w:sz w:val="23"/>
                <w:szCs w:val="23"/>
              </w:rPr>
            </w:pPr>
          </w:p>
        </w:tc>
        <w:tc>
          <w:tcPr>
            <w:tcW w:w="40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Pr="004908ED" w:rsidRDefault="004908ED" w:rsidP="004908ED">
            <w:pPr>
              <w:jc w:val="center"/>
              <w:rPr>
                <w:b/>
                <w:sz w:val="20"/>
                <w:szCs w:val="20"/>
              </w:rPr>
            </w:pPr>
            <w:r w:rsidRPr="004908ED">
              <w:rPr>
                <w:rFonts w:ascii="Arial" w:eastAsia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560" w:type="dxa"/>
            <w:vAlign w:val="bottom"/>
          </w:tcPr>
          <w:p w:rsidR="000C0867" w:rsidRPr="004908ED" w:rsidRDefault="000C0867" w:rsidP="004908ED">
            <w:pPr>
              <w:jc w:val="center"/>
              <w:rPr>
                <w:b/>
                <w:sz w:val="23"/>
                <w:szCs w:val="23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Pr="004908ED" w:rsidRDefault="00146D3E" w:rsidP="004908ED">
            <w:pPr>
              <w:jc w:val="center"/>
              <w:rPr>
                <w:b/>
                <w:sz w:val="20"/>
                <w:szCs w:val="20"/>
              </w:rPr>
            </w:pPr>
            <w:r w:rsidRPr="004908ED">
              <w:rPr>
                <w:rFonts w:ascii="Arial" w:eastAsia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48"/>
        </w:trPr>
        <w:tc>
          <w:tcPr>
            <w:tcW w:w="428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sa zostavuje účtovná závierka, z toho:</w:t>
            </w:r>
          </w:p>
        </w:tc>
        <w:tc>
          <w:tcPr>
            <w:tcW w:w="500" w:type="dxa"/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460" w:type="dxa"/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1820" w:type="dxa"/>
            <w:vAlign w:val="bottom"/>
          </w:tcPr>
          <w:p w:rsidR="000C0867" w:rsidRPr="004908ED" w:rsidRDefault="000C0867" w:rsidP="004908ED">
            <w:pPr>
              <w:jc w:val="center"/>
              <w:rPr>
                <w:b/>
                <w:sz w:val="12"/>
                <w:szCs w:val="12"/>
              </w:rPr>
            </w:pPr>
          </w:p>
        </w:tc>
        <w:tc>
          <w:tcPr>
            <w:tcW w:w="400" w:type="dxa"/>
            <w:vMerge/>
            <w:tcBorders>
              <w:right w:val="single" w:sz="8" w:space="0" w:color="auto"/>
            </w:tcBorders>
            <w:vAlign w:val="bottom"/>
          </w:tcPr>
          <w:p w:rsidR="000C0867" w:rsidRPr="004908ED" w:rsidRDefault="000C0867" w:rsidP="004908ED">
            <w:pPr>
              <w:jc w:val="center"/>
              <w:rPr>
                <w:b/>
                <w:sz w:val="12"/>
                <w:szCs w:val="12"/>
              </w:rPr>
            </w:pPr>
          </w:p>
        </w:tc>
        <w:tc>
          <w:tcPr>
            <w:tcW w:w="560" w:type="dxa"/>
            <w:vAlign w:val="bottom"/>
          </w:tcPr>
          <w:p w:rsidR="000C0867" w:rsidRPr="004908ED" w:rsidRDefault="000C0867" w:rsidP="004908ED">
            <w:pPr>
              <w:jc w:val="center"/>
              <w:rPr>
                <w:b/>
                <w:sz w:val="12"/>
                <w:szCs w:val="12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0C0867" w:rsidRPr="004908ED" w:rsidRDefault="000C0867" w:rsidP="004908ED">
            <w:pPr>
              <w:jc w:val="center"/>
              <w:rPr>
                <w:b/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16"/>
        </w:trPr>
        <w:tc>
          <w:tcPr>
            <w:tcW w:w="428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500" w:type="dxa"/>
            <w:vAlign w:val="bottom"/>
          </w:tcPr>
          <w:p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460" w:type="dxa"/>
            <w:vAlign w:val="bottom"/>
          </w:tcPr>
          <w:p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1820" w:type="dxa"/>
            <w:vAlign w:val="bottom"/>
          </w:tcPr>
          <w:p w:rsidR="000C0867" w:rsidRPr="004908ED" w:rsidRDefault="000C0867" w:rsidP="004908ED">
            <w:pPr>
              <w:jc w:val="center"/>
              <w:rPr>
                <w:b/>
                <w:sz w:val="10"/>
                <w:szCs w:val="10"/>
              </w:rPr>
            </w:pPr>
          </w:p>
        </w:tc>
        <w:tc>
          <w:tcPr>
            <w:tcW w:w="400" w:type="dxa"/>
            <w:tcBorders>
              <w:right w:val="single" w:sz="8" w:space="0" w:color="auto"/>
            </w:tcBorders>
            <w:vAlign w:val="bottom"/>
          </w:tcPr>
          <w:p w:rsidR="000C0867" w:rsidRPr="004908ED" w:rsidRDefault="000C0867" w:rsidP="004908ED">
            <w:pPr>
              <w:jc w:val="center"/>
              <w:rPr>
                <w:b/>
                <w:sz w:val="10"/>
                <w:szCs w:val="10"/>
              </w:rPr>
            </w:pPr>
          </w:p>
        </w:tc>
        <w:tc>
          <w:tcPr>
            <w:tcW w:w="560" w:type="dxa"/>
            <w:vAlign w:val="bottom"/>
          </w:tcPr>
          <w:p w:rsidR="000C0867" w:rsidRPr="004908ED" w:rsidRDefault="000C0867" w:rsidP="004908ED">
            <w:pPr>
              <w:jc w:val="center"/>
              <w:rPr>
                <w:b/>
                <w:sz w:val="10"/>
                <w:szCs w:val="10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vAlign w:val="bottom"/>
          </w:tcPr>
          <w:p w:rsidR="000C0867" w:rsidRPr="004908ED" w:rsidRDefault="000C0867" w:rsidP="004908ED">
            <w:pPr>
              <w:jc w:val="center"/>
              <w:rPr>
                <w:b/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40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0C0867" w:rsidRPr="004908ED" w:rsidRDefault="000C0867" w:rsidP="004908ED">
            <w:pPr>
              <w:jc w:val="center"/>
              <w:rPr>
                <w:b/>
                <w:sz w:val="3"/>
                <w:szCs w:val="3"/>
              </w:rPr>
            </w:pPr>
          </w:p>
        </w:tc>
        <w:tc>
          <w:tcPr>
            <w:tcW w:w="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4908ED" w:rsidRDefault="000C0867" w:rsidP="004908ED">
            <w:pPr>
              <w:jc w:val="center"/>
              <w:rPr>
                <w:b/>
                <w:sz w:val="3"/>
                <w:szCs w:val="3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0867" w:rsidRPr="004908ED" w:rsidRDefault="000C0867" w:rsidP="004908ED">
            <w:pPr>
              <w:jc w:val="center"/>
              <w:rPr>
                <w:b/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4908ED" w:rsidRDefault="000C0867" w:rsidP="004908ED">
            <w:pPr>
              <w:jc w:val="center"/>
              <w:rPr>
                <w:b/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320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500" w:type="dxa"/>
            <w:vAlign w:val="bottom"/>
          </w:tcPr>
          <w:p w:rsidR="000C0867" w:rsidRDefault="000C0867">
            <w:pPr>
              <w:rPr>
                <w:sz w:val="24"/>
                <w:szCs w:val="24"/>
              </w:rPr>
            </w:pPr>
          </w:p>
        </w:tc>
        <w:tc>
          <w:tcPr>
            <w:tcW w:w="460" w:type="dxa"/>
            <w:vAlign w:val="bottom"/>
          </w:tcPr>
          <w:p w:rsidR="000C0867" w:rsidRDefault="000C0867">
            <w:pPr>
              <w:rPr>
                <w:sz w:val="24"/>
                <w:szCs w:val="24"/>
              </w:rPr>
            </w:pPr>
          </w:p>
        </w:tc>
        <w:tc>
          <w:tcPr>
            <w:tcW w:w="1820" w:type="dxa"/>
            <w:vAlign w:val="bottom"/>
          </w:tcPr>
          <w:p w:rsidR="000C0867" w:rsidRPr="004908ED" w:rsidRDefault="000C0867" w:rsidP="004908E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00" w:type="dxa"/>
            <w:tcBorders>
              <w:right w:val="single" w:sz="8" w:space="0" w:color="auto"/>
            </w:tcBorders>
            <w:vAlign w:val="bottom"/>
          </w:tcPr>
          <w:p w:rsidR="000C0867" w:rsidRPr="004908ED" w:rsidRDefault="00146D3E" w:rsidP="004908ED">
            <w:pPr>
              <w:jc w:val="center"/>
              <w:rPr>
                <w:b/>
                <w:sz w:val="20"/>
                <w:szCs w:val="20"/>
              </w:rPr>
            </w:pPr>
            <w:r w:rsidRPr="004908ED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560" w:type="dxa"/>
            <w:vAlign w:val="bottom"/>
          </w:tcPr>
          <w:p w:rsidR="000C0867" w:rsidRPr="004908ED" w:rsidRDefault="000C0867" w:rsidP="004908E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vAlign w:val="bottom"/>
          </w:tcPr>
          <w:p w:rsidR="000C0867" w:rsidRPr="004908ED" w:rsidRDefault="00146D3E" w:rsidP="004908ED">
            <w:pPr>
              <w:jc w:val="center"/>
              <w:rPr>
                <w:b/>
                <w:sz w:val="20"/>
                <w:szCs w:val="20"/>
              </w:rPr>
            </w:pPr>
            <w:r w:rsidRPr="004908ED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57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4"/>
                <w:szCs w:val="4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0C0867" w:rsidRDefault="000C0867">
            <w:pPr>
              <w:rPr>
                <w:sz w:val="4"/>
                <w:szCs w:val="4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0C0867" w:rsidRDefault="000C0867">
            <w:pPr>
              <w:rPr>
                <w:sz w:val="4"/>
                <w:szCs w:val="4"/>
              </w:rPr>
            </w:pPr>
          </w:p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0C0867" w:rsidRDefault="000C0867">
            <w:pPr>
              <w:rPr>
                <w:sz w:val="4"/>
                <w:szCs w:val="4"/>
              </w:rPr>
            </w:pPr>
          </w:p>
        </w:tc>
        <w:tc>
          <w:tcPr>
            <w:tcW w:w="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4"/>
                <w:szCs w:val="4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0867" w:rsidRDefault="000C0867">
            <w:pPr>
              <w:rPr>
                <w:sz w:val="4"/>
                <w:szCs w:val="4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4"/>
                <w:szCs w:val="4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574"/>
        </w:trPr>
        <w:tc>
          <w:tcPr>
            <w:tcW w:w="4780" w:type="dxa"/>
            <w:gridSpan w:val="2"/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Čl.III - t)</w:t>
            </w:r>
            <w:r>
              <w:rPr>
                <w:rFonts w:ascii="Arial" w:eastAsia="Arial" w:hAnsi="Arial" w:cs="Arial"/>
                <w:sz w:val="20"/>
                <w:szCs w:val="20"/>
              </w:rPr>
              <w:t>zložkách krátkodobého finančného majetku,</w:t>
            </w:r>
          </w:p>
        </w:tc>
        <w:tc>
          <w:tcPr>
            <w:tcW w:w="460" w:type="dxa"/>
            <w:vAlign w:val="bottom"/>
          </w:tcPr>
          <w:p w:rsidR="000C0867" w:rsidRDefault="000C0867">
            <w:pPr>
              <w:rPr>
                <w:sz w:val="24"/>
                <w:szCs w:val="24"/>
              </w:rPr>
            </w:pPr>
          </w:p>
        </w:tc>
        <w:tc>
          <w:tcPr>
            <w:tcW w:w="1820" w:type="dxa"/>
            <w:vAlign w:val="bottom"/>
          </w:tcPr>
          <w:p w:rsidR="000C0867" w:rsidRDefault="000C0867">
            <w:pPr>
              <w:rPr>
                <w:sz w:val="24"/>
                <w:szCs w:val="24"/>
              </w:rPr>
            </w:pPr>
          </w:p>
        </w:tc>
        <w:tc>
          <w:tcPr>
            <w:tcW w:w="400" w:type="dxa"/>
            <w:vAlign w:val="bottom"/>
          </w:tcPr>
          <w:p w:rsidR="000C0867" w:rsidRDefault="000C08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vAlign w:val="bottom"/>
          </w:tcPr>
          <w:p w:rsidR="000C0867" w:rsidRDefault="000C0867">
            <w:pPr>
              <w:rPr>
                <w:sz w:val="24"/>
                <w:szCs w:val="24"/>
              </w:rPr>
            </w:pPr>
          </w:p>
        </w:tc>
        <w:tc>
          <w:tcPr>
            <w:tcW w:w="2780" w:type="dxa"/>
            <w:vAlign w:val="bottom"/>
          </w:tcPr>
          <w:p w:rsidR="000C0867" w:rsidRDefault="000C0867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56"/>
        </w:trPr>
        <w:tc>
          <w:tcPr>
            <w:tcW w:w="8020" w:type="dxa"/>
            <w:gridSpan w:val="6"/>
            <w:tcBorders>
              <w:bottom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Tabuľka 21: Informácie k Čl. III odst.1 písm t) o krátkodobom finančnom majetku</w:t>
            </w:r>
          </w:p>
        </w:tc>
        <w:tc>
          <w:tcPr>
            <w:tcW w:w="2780" w:type="dxa"/>
            <w:tcBorders>
              <w:bottom w:val="single" w:sz="8" w:space="0" w:color="auto"/>
            </w:tcBorders>
            <w:vAlign w:val="bottom"/>
          </w:tcPr>
          <w:p w:rsidR="000C0867" w:rsidRDefault="000C0867"/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58"/>
        </w:trPr>
        <w:tc>
          <w:tcPr>
            <w:tcW w:w="478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:rsidR="000C0867" w:rsidRDefault="00146D3E">
            <w:pPr>
              <w:ind w:left="19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:rsidR="000C0867" w:rsidRDefault="000C0867"/>
        </w:tc>
        <w:tc>
          <w:tcPr>
            <w:tcW w:w="2780" w:type="dxa"/>
            <w:gridSpan w:val="3"/>
            <w:vMerge w:val="restart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80" w:type="dxa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41"/>
        </w:trPr>
        <w:tc>
          <w:tcPr>
            <w:tcW w:w="4780" w:type="dxa"/>
            <w:gridSpan w:val="2"/>
            <w:vMerge/>
            <w:tcBorders>
              <w:left w:val="single" w:sz="8" w:space="0" w:color="auto"/>
            </w:tcBorders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gridSpan w:val="3"/>
            <w:vMerge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ind w:right="607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05"/>
        </w:trPr>
        <w:tc>
          <w:tcPr>
            <w:tcW w:w="4280" w:type="dxa"/>
            <w:tcBorders>
              <w:left w:val="single" w:sz="8" w:space="0" w:color="auto"/>
            </w:tcBorders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500" w:type="dxa"/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1820" w:type="dxa"/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400" w:type="dxa"/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560" w:type="dxa"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43"/>
        </w:trPr>
        <w:tc>
          <w:tcPr>
            <w:tcW w:w="478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9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59"/>
        </w:trPr>
        <w:tc>
          <w:tcPr>
            <w:tcW w:w="478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/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</w:rPr>
            </w:pPr>
          </w:p>
        </w:tc>
        <w:tc>
          <w:tcPr>
            <w:tcW w:w="9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1964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1661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3"/>
        </w:trPr>
        <w:tc>
          <w:tcPr>
            <w:tcW w:w="478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/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</w:rPr>
            </w:pPr>
          </w:p>
        </w:tc>
        <w:tc>
          <w:tcPr>
            <w:tcW w:w="9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1364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06"/>
        </w:trPr>
        <w:tc>
          <w:tcPr>
            <w:tcW w:w="4780" w:type="dxa"/>
            <w:gridSpan w:val="2"/>
            <w:tcBorders>
              <w:left w:val="single" w:sz="8" w:space="0" w:color="auto"/>
            </w:tcBorders>
            <w:vAlign w:val="bottom"/>
          </w:tcPr>
          <w:p w:rsidR="000C0867" w:rsidRDefault="00146D3E">
            <w:pPr>
              <w:spacing w:line="206" w:lineRule="exact"/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Vkladové účty v banke alebo v pobočke zahraničnej banky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7"/>
                <w:szCs w:val="17"/>
              </w:rPr>
            </w:pPr>
          </w:p>
        </w:tc>
        <w:tc>
          <w:tcPr>
            <w:tcW w:w="1820" w:type="dxa"/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17"/>
                <w:szCs w:val="17"/>
              </w:rPr>
            </w:pPr>
          </w:p>
        </w:tc>
        <w:tc>
          <w:tcPr>
            <w:tcW w:w="96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33"/>
        </w:trPr>
        <w:tc>
          <w:tcPr>
            <w:tcW w:w="478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termínované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1"/>
                <w:szCs w:val="11"/>
              </w:rPr>
            </w:pPr>
          </w:p>
        </w:tc>
        <w:tc>
          <w:tcPr>
            <w:tcW w:w="1820" w:type="dxa"/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11"/>
                <w:szCs w:val="11"/>
              </w:rPr>
            </w:pPr>
          </w:p>
        </w:tc>
        <w:tc>
          <w:tcPr>
            <w:tcW w:w="96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11"/>
                <w:szCs w:val="11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05"/>
        </w:trPr>
        <w:tc>
          <w:tcPr>
            <w:tcW w:w="4780" w:type="dxa"/>
            <w:gridSpan w:val="2"/>
            <w:vMerge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9"/>
                <w:szCs w:val="9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9"/>
                <w:szCs w:val="9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9"/>
                <w:szCs w:val="9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4"/>
        </w:trPr>
        <w:tc>
          <w:tcPr>
            <w:tcW w:w="478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Peniaze na ceste</w:t>
            </w: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/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</w:rPr>
            </w:pPr>
          </w:p>
        </w:tc>
        <w:tc>
          <w:tcPr>
            <w:tcW w:w="9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5"/>
        </w:trPr>
        <w:tc>
          <w:tcPr>
            <w:tcW w:w="478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3"/>
                <w:szCs w:val="23"/>
              </w:rPr>
            </w:pPr>
          </w:p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23"/>
                <w:szCs w:val="23"/>
              </w:rPr>
            </w:pPr>
          </w:p>
        </w:tc>
        <w:tc>
          <w:tcPr>
            <w:tcW w:w="9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1964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3025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</w:tbl>
    <w:p w:rsidR="000C0867" w:rsidRDefault="000C0867">
      <w:pPr>
        <w:spacing w:line="135" w:lineRule="exact"/>
        <w:rPr>
          <w:sz w:val="20"/>
          <w:szCs w:val="20"/>
        </w:rPr>
      </w:pPr>
    </w:p>
    <w:p w:rsidR="000C0867" w:rsidRDefault="00146D3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Tabuľka 24: Informácie k Čl. III odst. 2 písm. a) o rozdelení účtovného zisku alebo o vysporiadaní účtovnej straty</w:t>
      </w:r>
    </w:p>
    <w:p w:rsidR="000C0867" w:rsidRDefault="000C0867">
      <w:pPr>
        <w:spacing w:line="17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620"/>
        <w:gridCol w:w="3180"/>
      </w:tblGrid>
      <w:tr w:rsidR="000C0867">
        <w:trPr>
          <w:trHeight w:val="209"/>
        </w:trPr>
        <w:tc>
          <w:tcPr>
            <w:tcW w:w="76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8"/>
                <w:szCs w:val="18"/>
              </w:rPr>
            </w:pPr>
          </w:p>
        </w:tc>
        <w:tc>
          <w:tcPr>
            <w:tcW w:w="31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Bezprostredne</w:t>
            </w:r>
          </w:p>
        </w:tc>
      </w:tr>
      <w:tr w:rsidR="000C0867">
        <w:trPr>
          <w:trHeight w:val="210"/>
        </w:trPr>
        <w:tc>
          <w:tcPr>
            <w:tcW w:w="76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31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80" w:type="dxa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predchádzajúce účtovné</w:t>
            </w:r>
          </w:p>
        </w:tc>
      </w:tr>
      <w:tr w:rsidR="000C0867">
        <w:trPr>
          <w:trHeight w:val="241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0"/>
                <w:szCs w:val="20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obdobie</w:t>
            </w:r>
          </w:p>
        </w:tc>
      </w:tr>
      <w:tr w:rsidR="000C0867">
        <w:trPr>
          <w:trHeight w:val="260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</w:tr>
      <w:tr w:rsidR="000C0867">
        <w:trPr>
          <w:trHeight w:val="263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ind w:right="103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C0867">
        <w:trPr>
          <w:trHeight w:val="262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200</w:t>
            </w:r>
          </w:p>
        </w:tc>
      </w:tr>
      <w:tr w:rsidR="000C0867">
        <w:trPr>
          <w:trHeight w:val="263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</w:tr>
      <w:tr w:rsidR="000C0867">
        <w:trPr>
          <w:trHeight w:val="263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Prídel do socialného fondu</w:t>
            </w: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</w:tr>
      <w:tr w:rsidR="000C0867">
        <w:trPr>
          <w:trHeight w:val="264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Prídel na zvýšenie základného imania</w:t>
            </w: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</w:tr>
      <w:tr w:rsidR="000C0867">
        <w:trPr>
          <w:trHeight w:val="263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Úhrada straty minulých období</w:t>
            </w: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</w:tr>
      <w:tr w:rsidR="000C0867">
        <w:trPr>
          <w:trHeight w:val="263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</w:tr>
      <w:tr w:rsidR="000C0867">
        <w:trPr>
          <w:trHeight w:val="264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</w:tr>
      <w:tr w:rsidR="000C0867">
        <w:trPr>
          <w:trHeight w:val="263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Iné</w:t>
            </w: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</w:tr>
      <w:tr w:rsidR="000C0867">
        <w:trPr>
          <w:trHeight w:val="265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</w:tr>
    </w:tbl>
    <w:p w:rsidR="000C0867" w:rsidRDefault="000C0867">
      <w:pPr>
        <w:spacing w:line="20" w:lineRule="exact"/>
        <w:rPr>
          <w:sz w:val="20"/>
          <w:szCs w:val="20"/>
        </w:rPr>
      </w:pPr>
    </w:p>
    <w:p w:rsidR="000C0867" w:rsidRDefault="00146D3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Čl.III - (2) - c)</w:t>
      </w:r>
      <w:r>
        <w:rPr>
          <w:rFonts w:ascii="Arial" w:eastAsia="Arial" w:hAnsi="Arial" w:cs="Arial"/>
          <w:sz w:val="20"/>
          <w:szCs w:val="20"/>
        </w:rPr>
        <w:t>výške záväzkov do lehoty splatnosti a po lehote splatnosti,</w:t>
      </w:r>
    </w:p>
    <w:p w:rsidR="000C0867" w:rsidRDefault="000C0867">
      <w:pPr>
        <w:spacing w:line="1" w:lineRule="exact"/>
        <w:rPr>
          <w:sz w:val="20"/>
          <w:szCs w:val="20"/>
        </w:rPr>
      </w:pPr>
    </w:p>
    <w:p w:rsidR="000C0867" w:rsidRDefault="00146D3E">
      <w:pPr>
        <w:spacing w:line="233" w:lineRule="auto"/>
        <w:ind w:left="280" w:right="40" w:hanging="221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Čl.III - (2) - d)</w:t>
      </w:r>
      <w:r>
        <w:rPr>
          <w:rFonts w:ascii="Arial" w:eastAsia="Arial" w:hAnsi="Arial" w:cs="Arial"/>
          <w:sz w:val="20"/>
          <w:szCs w:val="20"/>
        </w:rPr>
        <w:t>štruktúre záväzkov podľa zostatkovej doby splatnosti v členení v nadväznosti na položky súvahy; uvádza sa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hodnota záväzkov so zostatkovou dobou splatnosti viac ako päť rokov,</w:t>
      </w:r>
    </w:p>
    <w:p w:rsidR="000C0867" w:rsidRDefault="000C0867">
      <w:pPr>
        <w:spacing w:line="1" w:lineRule="exact"/>
        <w:rPr>
          <w:sz w:val="20"/>
          <w:szCs w:val="20"/>
        </w:rPr>
      </w:pPr>
    </w:p>
    <w:p w:rsidR="000C0867" w:rsidRDefault="00146D3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Tabuľka 26: Informácie k Čl. III odst. 2 písm. c) a d) o záväzkoch</w:t>
      </w:r>
    </w:p>
    <w:p w:rsidR="000C0867" w:rsidRDefault="000C0867">
      <w:pPr>
        <w:spacing w:line="20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40"/>
        <w:gridCol w:w="2780"/>
        <w:gridCol w:w="2780"/>
        <w:gridCol w:w="30"/>
      </w:tblGrid>
      <w:tr w:rsidR="000C0867">
        <w:trPr>
          <w:trHeight w:val="258"/>
        </w:trPr>
        <w:tc>
          <w:tcPr>
            <w:tcW w:w="52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19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8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41"/>
        </w:trPr>
        <w:tc>
          <w:tcPr>
            <w:tcW w:w="524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ind w:right="6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05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4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0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2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5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19159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8591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04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spacing w:line="204" w:lineRule="exact"/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so zostatkovou dobou splatnosti do jedného roka</w:t>
            </w: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19159</w:t>
            </w: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8591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33"/>
        </w:trPr>
        <w:tc>
          <w:tcPr>
            <w:tcW w:w="524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vrátane</w:t>
            </w: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11"/>
                <w:szCs w:val="11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00"/>
        </w:trPr>
        <w:tc>
          <w:tcPr>
            <w:tcW w:w="524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8"/>
                <w:szCs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8"/>
                <w:szCs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5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</w:tbl>
    <w:p w:rsidR="000C0867" w:rsidRDefault="000C0867">
      <w:pPr>
        <w:sectPr w:rsidR="000C0867">
          <w:pgSz w:w="11920" w:h="16845"/>
          <w:pgMar w:top="549" w:right="550" w:bottom="1440" w:left="560" w:header="0" w:footer="0" w:gutter="0"/>
          <w:cols w:space="708" w:equalWidth="0">
            <w:col w:w="10800"/>
          </w:cols>
        </w:sectPr>
      </w:pPr>
    </w:p>
    <w:p w:rsidR="000C0867" w:rsidRDefault="000C0867">
      <w:pPr>
        <w:spacing w:line="1" w:lineRule="exact"/>
        <w:rPr>
          <w:sz w:val="20"/>
          <w:szCs w:val="20"/>
        </w:rPr>
      </w:pPr>
      <w:bookmarkStart w:id="2" w:name="page3"/>
      <w:bookmarkEnd w:id="2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1600"/>
        <w:gridCol w:w="220"/>
        <w:gridCol w:w="220"/>
        <w:gridCol w:w="240"/>
        <w:gridCol w:w="220"/>
        <w:gridCol w:w="220"/>
        <w:gridCol w:w="240"/>
        <w:gridCol w:w="22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660"/>
      </w:tblGrid>
      <w:tr w:rsidR="000C0867">
        <w:trPr>
          <w:trHeight w:val="311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>Poznámky Úč PODV 3 - 01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ind w:left="1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IČO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ind w:left="14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9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9</w:t>
            </w:r>
          </w:p>
        </w:tc>
        <w:tc>
          <w:tcPr>
            <w:tcW w:w="660" w:type="dxa"/>
            <w:vAlign w:val="bottom"/>
          </w:tcPr>
          <w:p w:rsidR="000C0867" w:rsidRDefault="00146D3E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20"/>
                <w:szCs w:val="20"/>
              </w:rPr>
              <w:t>str.3</w:t>
            </w:r>
          </w:p>
        </w:tc>
      </w:tr>
      <w:tr w:rsidR="000C0867">
        <w:trPr>
          <w:trHeight w:val="29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</w:tr>
    </w:tbl>
    <w:p w:rsidR="000C0867" w:rsidRDefault="000C0867">
      <w:pPr>
        <w:spacing w:line="134" w:lineRule="exact"/>
        <w:rPr>
          <w:sz w:val="20"/>
          <w:szCs w:val="20"/>
        </w:rPr>
      </w:pPr>
    </w:p>
    <w:p w:rsidR="000C0867" w:rsidRDefault="00146D3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Čl.III - (5) </w:t>
      </w:r>
      <w:r>
        <w:rPr>
          <w:rFonts w:ascii="Arial" w:eastAsia="Arial" w:hAnsi="Arial" w:cs="Arial"/>
          <w:sz w:val="20"/>
          <w:szCs w:val="20"/>
        </w:rPr>
        <w:t>O odloženej dani z príjmov sa uvádzajú informácie o</w:t>
      </w:r>
    </w:p>
    <w:p w:rsidR="000C0867" w:rsidRDefault="00146D3E">
      <w:pPr>
        <w:numPr>
          <w:ilvl w:val="0"/>
          <w:numId w:val="1"/>
        </w:numPr>
        <w:tabs>
          <w:tab w:val="left" w:pos="291"/>
        </w:tabs>
        <w:spacing w:line="239" w:lineRule="auto"/>
        <w:ind w:left="280" w:right="1980" w:hanging="2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sume odložených daní z príjmov účtovaných v bežnom účtovnom období ako náklad alebo výnos vyplývajúcej zo zmeny sadzby dane z príjmov,</w:t>
      </w:r>
    </w:p>
    <w:p w:rsidR="000C0867" w:rsidRDefault="00146D3E">
      <w:pPr>
        <w:numPr>
          <w:ilvl w:val="0"/>
          <w:numId w:val="1"/>
        </w:numPr>
        <w:tabs>
          <w:tab w:val="left" w:pos="291"/>
        </w:tabs>
        <w:spacing w:line="239" w:lineRule="auto"/>
        <w:ind w:left="280" w:right="500" w:hanging="2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sume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pohľadávka neúčtovala,</w:t>
      </w:r>
    </w:p>
    <w:p w:rsidR="000C0867" w:rsidRDefault="00146D3E">
      <w:pPr>
        <w:numPr>
          <w:ilvl w:val="0"/>
          <w:numId w:val="1"/>
        </w:numPr>
        <w:tabs>
          <w:tab w:val="left" w:pos="280"/>
        </w:tabs>
        <w:spacing w:line="239" w:lineRule="auto"/>
        <w:ind w:left="280" w:right="1440" w:hanging="2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sume odloženého daňového záväzku, ktorý vznikol z dôvodu neúčtovania tej časti odloženej daňovej pohľadávky v bežnom účtovnom období, o ktorej sa účtovalo v predchádzajúcich účtovných obdobiach,</w:t>
      </w:r>
    </w:p>
    <w:p w:rsidR="000C0867" w:rsidRDefault="00146D3E">
      <w:pPr>
        <w:numPr>
          <w:ilvl w:val="0"/>
          <w:numId w:val="1"/>
        </w:numPr>
        <w:tabs>
          <w:tab w:val="left" w:pos="300"/>
        </w:tabs>
        <w:ind w:left="300" w:hanging="23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sume neuplatneného umorenia daňovej straty, nevyužitých daňových odpočtov a iných nárokov</w:t>
      </w:r>
    </w:p>
    <w:p w:rsidR="000C0867" w:rsidRDefault="00146D3E">
      <w:pPr>
        <w:ind w:left="28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a odpočítateľných dočasných rozdielov, ku ktorým nebola účtovaná odložená daňová pohľadávka,</w:t>
      </w:r>
    </w:p>
    <w:p w:rsidR="000C0867" w:rsidRDefault="00146D3E">
      <w:pPr>
        <w:numPr>
          <w:ilvl w:val="0"/>
          <w:numId w:val="1"/>
        </w:numPr>
        <w:tabs>
          <w:tab w:val="left" w:pos="291"/>
        </w:tabs>
        <w:spacing w:line="239" w:lineRule="auto"/>
        <w:ind w:left="280" w:right="1380" w:hanging="2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odloženej dani z príjmov, ktorá sa vzťahuje k položkám účtovaným priamo na účty vlastného imania bez účtovania na účty nákladov a výnosov,</w:t>
      </w:r>
    </w:p>
    <w:p w:rsidR="000C0867" w:rsidRDefault="00146D3E">
      <w:pPr>
        <w:numPr>
          <w:ilvl w:val="0"/>
          <w:numId w:val="1"/>
        </w:numPr>
        <w:tabs>
          <w:tab w:val="left" w:pos="251"/>
        </w:tabs>
        <w:spacing w:line="251" w:lineRule="auto"/>
        <w:ind w:left="240" w:right="1160" w:hanging="177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vzťahu medzi sumou splatnej dane z príjmov a sumou odloženej dane z príjmov a medzi výsledkom hospodárenia pred zdanením, a to číselné porovnanie sumy splatnej dane z príjmov a sumy odloženej dane z príjmov a výsledku hospodárenia pred zdanením vynásobeným príslušnou sadzbou dane z príjmov,</w:t>
      </w:r>
    </w:p>
    <w:p w:rsidR="000C0867" w:rsidRDefault="000C0867">
      <w:pPr>
        <w:spacing w:line="2" w:lineRule="exact"/>
        <w:rPr>
          <w:rFonts w:ascii="Arial" w:eastAsia="Arial" w:hAnsi="Arial" w:cs="Arial"/>
          <w:sz w:val="19"/>
          <w:szCs w:val="19"/>
        </w:rPr>
      </w:pPr>
    </w:p>
    <w:p w:rsidR="000C0867" w:rsidRDefault="00146D3E">
      <w:pPr>
        <w:numPr>
          <w:ilvl w:val="0"/>
          <w:numId w:val="1"/>
        </w:numPr>
        <w:tabs>
          <w:tab w:val="left" w:pos="300"/>
        </w:tabs>
        <w:ind w:left="300" w:hanging="23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zmene sadzby dane z príjmov.</w:t>
      </w:r>
    </w:p>
    <w:p w:rsidR="000C0867" w:rsidRDefault="000C0867">
      <w:pPr>
        <w:spacing w:line="17" w:lineRule="exact"/>
        <w:rPr>
          <w:sz w:val="20"/>
          <w:szCs w:val="20"/>
        </w:rPr>
      </w:pPr>
    </w:p>
    <w:p w:rsidR="000C0867" w:rsidRDefault="00146D3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Tabuľka 33: Informácia k Čl. III odst. 5 písm a) až g) o daniach z príjmov</w:t>
      </w:r>
    </w:p>
    <w:p w:rsidR="000C0867" w:rsidRDefault="000C0867">
      <w:pPr>
        <w:spacing w:line="17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20"/>
        <w:gridCol w:w="1640"/>
        <w:gridCol w:w="1640"/>
        <w:gridCol w:w="900"/>
        <w:gridCol w:w="1640"/>
        <w:gridCol w:w="1660"/>
        <w:gridCol w:w="900"/>
        <w:gridCol w:w="60"/>
        <w:gridCol w:w="30"/>
      </w:tblGrid>
      <w:tr w:rsidR="000C0867">
        <w:trPr>
          <w:trHeight w:val="229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9"/>
                <w:szCs w:val="19"/>
              </w:rPr>
            </w:pPr>
          </w:p>
        </w:tc>
        <w:tc>
          <w:tcPr>
            <w:tcW w:w="3280" w:type="dxa"/>
            <w:gridSpan w:val="2"/>
            <w:vMerge w:val="restart"/>
            <w:tcBorders>
              <w:top w:val="single" w:sz="8" w:space="0" w:color="auto"/>
            </w:tcBorders>
            <w:vAlign w:val="bottom"/>
          </w:tcPr>
          <w:p w:rsidR="000C0867" w:rsidRDefault="00146D3E">
            <w:pPr>
              <w:ind w:right="13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9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9"/>
                <w:szCs w:val="19"/>
              </w:rPr>
            </w:pPr>
          </w:p>
        </w:tc>
        <w:tc>
          <w:tcPr>
            <w:tcW w:w="4200" w:type="dxa"/>
            <w:gridSpan w:val="3"/>
            <w:tcBorders>
              <w:top w:val="single" w:sz="8" w:space="0" w:color="auto"/>
            </w:tcBorders>
            <w:vAlign w:val="bottom"/>
          </w:tcPr>
          <w:p w:rsidR="000C0867" w:rsidRDefault="00146D3E">
            <w:pPr>
              <w:ind w:right="33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 účtovné</w:t>
            </w:r>
          </w:p>
        </w:tc>
        <w:tc>
          <w:tcPr>
            <w:tcW w:w="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9"/>
                <w:szCs w:val="19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41"/>
        </w:trPr>
        <w:tc>
          <w:tcPr>
            <w:tcW w:w="242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</w:t>
            </w:r>
          </w:p>
        </w:tc>
        <w:tc>
          <w:tcPr>
            <w:tcW w:w="3280" w:type="dxa"/>
            <w:gridSpan w:val="2"/>
            <w:vMerge/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1640" w:type="dxa"/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1660" w:type="dxa"/>
            <w:vMerge w:val="restart"/>
            <w:vAlign w:val="bottom"/>
          </w:tcPr>
          <w:p w:rsidR="000C0867" w:rsidRDefault="00146D3E">
            <w:pPr>
              <w:ind w:right="75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900" w:type="dxa"/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15"/>
        </w:trPr>
        <w:tc>
          <w:tcPr>
            <w:tcW w:w="242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1640" w:type="dxa"/>
            <w:tcBorders>
              <w:bottom w:val="single" w:sz="8" w:space="0" w:color="auto"/>
            </w:tcBorders>
            <w:vAlign w:val="bottom"/>
          </w:tcPr>
          <w:p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1640" w:type="dxa"/>
            <w:tcBorders>
              <w:bottom w:val="single" w:sz="8" w:space="0" w:color="auto"/>
            </w:tcBorders>
            <w:vAlign w:val="bottom"/>
          </w:tcPr>
          <w:p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1640" w:type="dxa"/>
            <w:tcBorders>
              <w:bottom w:val="single" w:sz="8" w:space="0" w:color="auto"/>
            </w:tcBorders>
            <w:vAlign w:val="bottom"/>
          </w:tcPr>
          <w:p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1660" w:type="dxa"/>
            <w:vMerge/>
            <w:tcBorders>
              <w:bottom w:val="single" w:sz="8" w:space="0" w:color="auto"/>
            </w:tcBorders>
            <w:vAlign w:val="bottom"/>
          </w:tcPr>
          <w:p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34"/>
        </w:trPr>
        <w:tc>
          <w:tcPr>
            <w:tcW w:w="24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ind w:right="25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ind w:right="59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Daň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ind w:right="23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66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Daň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Daň</w:t>
            </w:r>
          </w:p>
        </w:tc>
        <w:tc>
          <w:tcPr>
            <w:tcW w:w="60" w:type="dxa"/>
            <w:vAlign w:val="bottom"/>
          </w:tcPr>
          <w:p w:rsidR="000C0867" w:rsidRDefault="000C0867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41"/>
        </w:trPr>
        <w:tc>
          <w:tcPr>
            <w:tcW w:w="24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90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6"/>
                <w:sz w:val="18"/>
                <w:szCs w:val="18"/>
              </w:rPr>
              <w:t>v %</w:t>
            </w: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1660" w:type="dxa"/>
            <w:vMerge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90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6"/>
                <w:sz w:val="18"/>
                <w:szCs w:val="18"/>
              </w:rPr>
              <w:t>v %</w:t>
            </w:r>
          </w:p>
        </w:tc>
        <w:tc>
          <w:tcPr>
            <w:tcW w:w="60" w:type="dxa"/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15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90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90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60" w:type="dxa"/>
            <w:vAlign w:val="bottom"/>
          </w:tcPr>
          <w:p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4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a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right="7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right="7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d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right="69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e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f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g</w:t>
            </w:r>
          </w:p>
        </w:tc>
        <w:tc>
          <w:tcPr>
            <w:tcW w:w="60" w:type="dxa"/>
            <w:vAlign w:val="bottom"/>
          </w:tcPr>
          <w:p w:rsidR="000C0867" w:rsidRDefault="000C0867"/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2"/>
        </w:trPr>
        <w:tc>
          <w:tcPr>
            <w:tcW w:w="24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Výsledok hospodárenia pred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ind w:right="7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90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6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90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w w:val="88"/>
                <w:sz w:val="18"/>
                <w:szCs w:val="18"/>
              </w:rPr>
              <w:t>x</w:t>
            </w:r>
          </w:p>
        </w:tc>
        <w:tc>
          <w:tcPr>
            <w:tcW w:w="60" w:type="dxa"/>
            <w:vAlign w:val="bottom"/>
          </w:tcPr>
          <w:p w:rsidR="000C0867" w:rsidRDefault="000C0867"/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33"/>
        </w:trPr>
        <w:tc>
          <w:tcPr>
            <w:tcW w:w="242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zdanením, z toho:</w:t>
            </w: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11"/>
                <w:szCs w:val="11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11"/>
                <w:szCs w:val="11"/>
              </w:rPr>
            </w:pPr>
          </w:p>
        </w:tc>
        <w:tc>
          <w:tcPr>
            <w:tcW w:w="900" w:type="dxa"/>
            <w:vMerge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11"/>
                <w:szCs w:val="11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11"/>
                <w:szCs w:val="11"/>
              </w:rPr>
            </w:pPr>
          </w:p>
        </w:tc>
        <w:tc>
          <w:tcPr>
            <w:tcW w:w="1660" w:type="dxa"/>
            <w:vMerge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11"/>
                <w:szCs w:val="11"/>
              </w:rPr>
            </w:pPr>
          </w:p>
        </w:tc>
        <w:tc>
          <w:tcPr>
            <w:tcW w:w="900" w:type="dxa"/>
            <w:vMerge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11"/>
                <w:szCs w:val="11"/>
              </w:rPr>
            </w:pPr>
          </w:p>
        </w:tc>
        <w:tc>
          <w:tcPr>
            <w:tcW w:w="60" w:type="dxa"/>
            <w:vAlign w:val="bottom"/>
          </w:tcPr>
          <w:p w:rsidR="000C0867" w:rsidRDefault="000C0867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05"/>
        </w:trPr>
        <w:tc>
          <w:tcPr>
            <w:tcW w:w="242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9"/>
                <w:szCs w:val="9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9"/>
                <w:szCs w:val="9"/>
              </w:rPr>
            </w:pPr>
          </w:p>
        </w:tc>
        <w:tc>
          <w:tcPr>
            <w:tcW w:w="1660" w:type="dxa"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9"/>
                <w:szCs w:val="9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9"/>
                <w:szCs w:val="9"/>
              </w:rPr>
            </w:pPr>
          </w:p>
        </w:tc>
        <w:tc>
          <w:tcPr>
            <w:tcW w:w="60" w:type="dxa"/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51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4"/>
                <w:szCs w:val="4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4"/>
                <w:szCs w:val="4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4"/>
                <w:szCs w:val="4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4"/>
                <w:szCs w:val="4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4"/>
                <w:szCs w:val="4"/>
              </w:rPr>
            </w:pP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4"/>
                <w:szCs w:val="4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4"/>
                <w:szCs w:val="4"/>
              </w:rPr>
            </w:pPr>
          </w:p>
        </w:tc>
        <w:tc>
          <w:tcPr>
            <w:tcW w:w="60" w:type="dxa"/>
            <w:vAlign w:val="bottom"/>
          </w:tcPr>
          <w:p w:rsidR="000C0867" w:rsidRDefault="000C0867">
            <w:pPr>
              <w:rPr>
                <w:sz w:val="4"/>
                <w:szCs w:val="4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59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Teoretická daň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ind w:right="7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ind w:right="7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60" w:type="dxa"/>
            <w:vAlign w:val="bottom"/>
          </w:tcPr>
          <w:p w:rsidR="000C0867" w:rsidRDefault="000C0867"/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3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3896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b/>
                <w:sz w:val="20"/>
                <w:szCs w:val="20"/>
              </w:rPr>
              <w:t>5556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60" w:type="dxa"/>
            <w:vAlign w:val="bottom"/>
          </w:tcPr>
          <w:p w:rsidR="000C0867" w:rsidRDefault="000C0867"/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3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60" w:type="dxa"/>
            <w:vAlign w:val="bottom"/>
          </w:tcPr>
          <w:p w:rsidR="000C0867" w:rsidRDefault="000C0867"/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78"/>
        </w:trPr>
        <w:tc>
          <w:tcPr>
            <w:tcW w:w="24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spacing w:line="177" w:lineRule="exact"/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Vplyv nevykázanej odloženej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6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60" w:type="dxa"/>
            <w:vAlign w:val="bottom"/>
          </w:tcPr>
          <w:p w:rsidR="000C0867" w:rsidRDefault="000C0867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33"/>
        </w:trPr>
        <w:tc>
          <w:tcPr>
            <w:tcW w:w="242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spacing w:line="204" w:lineRule="exact"/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daňovej straty</w:t>
            </w: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11"/>
                <w:szCs w:val="11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11"/>
                <w:szCs w:val="11"/>
              </w:rPr>
            </w:pPr>
          </w:p>
        </w:tc>
        <w:tc>
          <w:tcPr>
            <w:tcW w:w="900" w:type="dxa"/>
            <w:vMerge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11"/>
                <w:szCs w:val="11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11"/>
                <w:szCs w:val="11"/>
              </w:rPr>
            </w:pPr>
          </w:p>
        </w:tc>
        <w:tc>
          <w:tcPr>
            <w:tcW w:w="1660" w:type="dxa"/>
            <w:vMerge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11"/>
                <w:szCs w:val="11"/>
              </w:rPr>
            </w:pPr>
          </w:p>
        </w:tc>
        <w:tc>
          <w:tcPr>
            <w:tcW w:w="900" w:type="dxa"/>
            <w:vMerge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11"/>
                <w:szCs w:val="11"/>
              </w:rPr>
            </w:pPr>
          </w:p>
        </w:tc>
        <w:tc>
          <w:tcPr>
            <w:tcW w:w="60" w:type="dxa"/>
            <w:vAlign w:val="bottom"/>
          </w:tcPr>
          <w:p w:rsidR="000C0867" w:rsidRDefault="000C0867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71"/>
        </w:trPr>
        <w:tc>
          <w:tcPr>
            <w:tcW w:w="242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6"/>
                <w:szCs w:val="6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6"/>
                <w:szCs w:val="6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6"/>
                <w:szCs w:val="6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6"/>
                <w:szCs w:val="6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6"/>
                <w:szCs w:val="6"/>
              </w:rPr>
            </w:pP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6"/>
                <w:szCs w:val="6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6"/>
                <w:szCs w:val="6"/>
              </w:rPr>
            </w:pPr>
          </w:p>
        </w:tc>
        <w:tc>
          <w:tcPr>
            <w:tcW w:w="60" w:type="dxa"/>
            <w:vAlign w:val="bottom"/>
          </w:tcPr>
          <w:p w:rsidR="000C0867" w:rsidRDefault="000C0867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59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60" w:type="dxa"/>
            <w:vAlign w:val="bottom"/>
          </w:tcPr>
          <w:p w:rsidR="000C0867" w:rsidRDefault="000C0867"/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3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60" w:type="dxa"/>
            <w:vAlign w:val="bottom"/>
          </w:tcPr>
          <w:p w:rsidR="000C0867" w:rsidRDefault="000C0867"/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3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Iné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60" w:type="dxa"/>
            <w:vAlign w:val="bottom"/>
          </w:tcPr>
          <w:p w:rsidR="000C0867" w:rsidRDefault="000C0867"/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4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Spolu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60" w:type="dxa"/>
            <w:vAlign w:val="bottom"/>
          </w:tcPr>
          <w:p w:rsidR="000C0867" w:rsidRDefault="000C0867"/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3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Splatná daň z prijímov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ind w:right="7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ind w:right="7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60" w:type="dxa"/>
            <w:vAlign w:val="bottom"/>
          </w:tcPr>
          <w:p w:rsidR="000C0867" w:rsidRDefault="000C0867"/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3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ind w:right="7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ind w:right="7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60" w:type="dxa"/>
            <w:vAlign w:val="bottom"/>
          </w:tcPr>
          <w:p w:rsidR="000C0867" w:rsidRDefault="000C0867"/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4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Celková daň z príjmov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ind w:right="7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ind w:right="7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60" w:type="dxa"/>
            <w:vAlign w:val="bottom"/>
          </w:tcPr>
          <w:p w:rsidR="000C0867" w:rsidRDefault="000C0867"/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</w:tbl>
    <w:p w:rsidR="000C0867" w:rsidRDefault="000C0867">
      <w:pPr>
        <w:spacing w:line="65" w:lineRule="exact"/>
        <w:rPr>
          <w:sz w:val="20"/>
          <w:szCs w:val="20"/>
        </w:rPr>
      </w:pPr>
    </w:p>
    <w:p w:rsidR="000C0867" w:rsidRDefault="00146D3E">
      <w:pPr>
        <w:spacing w:line="259" w:lineRule="auto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9"/>
          <w:szCs w:val="19"/>
        </w:rPr>
        <w:t xml:space="preserve">Čl. IV - (4) </w:t>
      </w:r>
      <w:r>
        <w:rPr>
          <w:rFonts w:ascii="Arial" w:eastAsia="Arial" w:hAnsi="Arial" w:cs="Arial"/>
          <w:sz w:val="19"/>
          <w:szCs w:val="19"/>
        </w:rPr>
        <w:t>V poznámkach sa uvádza členenie čistého obratu podľa § 2 ods. 14 zákona podľa jednotlivých typov výrobkov,</w:t>
      </w:r>
      <w:r>
        <w:rPr>
          <w:rFonts w:ascii="Arial" w:eastAsia="Arial" w:hAnsi="Arial" w:cs="Arial"/>
          <w:b/>
          <w:b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tovarov, služieb alebo iných činností účtovnej jednotky a hlavných geografických oblastí odbytu, ak sa tieto činnosti</w:t>
      </w:r>
    </w:p>
    <w:p w:rsidR="000C0867" w:rsidRDefault="00146D3E">
      <w:pPr>
        <w:spacing w:line="254" w:lineRule="auto"/>
        <w:ind w:left="340" w:right="46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zahrňovaných do čistého obratu.</w:t>
      </w:r>
    </w:p>
    <w:p w:rsidR="000C0867" w:rsidRDefault="00146D3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Tabuľka 47: Informácie k čl. IV odst. 4 o čistom obrate</w:t>
      </w:r>
    </w:p>
    <w:p w:rsidR="000C0867" w:rsidRDefault="000C0867">
      <w:pPr>
        <w:spacing w:line="19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40"/>
        <w:gridCol w:w="2780"/>
        <w:gridCol w:w="2780"/>
        <w:gridCol w:w="30"/>
      </w:tblGrid>
      <w:tr w:rsidR="000C0867">
        <w:trPr>
          <w:trHeight w:val="258"/>
        </w:trPr>
        <w:tc>
          <w:tcPr>
            <w:tcW w:w="52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19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8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41"/>
        </w:trPr>
        <w:tc>
          <w:tcPr>
            <w:tcW w:w="524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ind w:right="6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05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4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5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Tržby za vlastné výrobky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Tržby z predaja služieb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1348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758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Tržby za tovar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71314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79691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Výnosy z nehnuteľností na predaj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5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</w:tbl>
    <w:p w:rsidR="000C0867" w:rsidRDefault="000C0867">
      <w:pPr>
        <w:sectPr w:rsidR="000C0867">
          <w:pgSz w:w="11920" w:h="16845"/>
          <w:pgMar w:top="549" w:right="490" w:bottom="1440" w:left="560" w:header="0" w:footer="0" w:gutter="0"/>
          <w:cols w:space="708" w:equalWidth="0">
            <w:col w:w="10860"/>
          </w:cols>
        </w:sectPr>
      </w:pPr>
    </w:p>
    <w:p w:rsidR="000C0867" w:rsidRDefault="000C0867">
      <w:pPr>
        <w:spacing w:line="1" w:lineRule="exact"/>
        <w:rPr>
          <w:sz w:val="20"/>
          <w:szCs w:val="20"/>
        </w:rPr>
      </w:pPr>
      <w:bookmarkStart w:id="3" w:name="page4"/>
      <w:bookmarkEnd w:id="3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1600"/>
        <w:gridCol w:w="220"/>
        <w:gridCol w:w="220"/>
        <w:gridCol w:w="240"/>
        <w:gridCol w:w="220"/>
        <w:gridCol w:w="220"/>
        <w:gridCol w:w="240"/>
        <w:gridCol w:w="22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660"/>
      </w:tblGrid>
      <w:tr w:rsidR="000C0867">
        <w:trPr>
          <w:trHeight w:val="311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>Poznámky Úč PODV 3 - 01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ind w:left="1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IČO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ind w:left="14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9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4908ED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9</w:t>
            </w:r>
          </w:p>
        </w:tc>
        <w:tc>
          <w:tcPr>
            <w:tcW w:w="660" w:type="dxa"/>
            <w:vAlign w:val="bottom"/>
          </w:tcPr>
          <w:p w:rsidR="000C0867" w:rsidRDefault="00146D3E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20"/>
                <w:szCs w:val="20"/>
              </w:rPr>
              <w:t>str.4</w:t>
            </w:r>
          </w:p>
        </w:tc>
      </w:tr>
      <w:tr w:rsidR="000C0867">
        <w:trPr>
          <w:trHeight w:val="29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0C0867" w:rsidRDefault="000C0867">
            <w:pPr>
              <w:rPr>
                <w:sz w:val="2"/>
                <w:szCs w:val="2"/>
              </w:rPr>
            </w:pPr>
          </w:p>
        </w:tc>
      </w:tr>
    </w:tbl>
    <w:p w:rsidR="000C0867" w:rsidRDefault="000C0867">
      <w:pPr>
        <w:spacing w:line="135" w:lineRule="exact"/>
        <w:rPr>
          <w:sz w:val="20"/>
          <w:szCs w:val="20"/>
        </w:rPr>
      </w:pPr>
    </w:p>
    <w:p w:rsidR="000C0867" w:rsidRDefault="00146D3E">
      <w:pPr>
        <w:ind w:right="20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 IX</w:t>
      </w:r>
    </w:p>
    <w:p w:rsidR="000C0867" w:rsidRDefault="000C0867">
      <w:pPr>
        <w:spacing w:line="110" w:lineRule="exact"/>
        <w:rPr>
          <w:sz w:val="20"/>
          <w:szCs w:val="20"/>
        </w:rPr>
      </w:pPr>
    </w:p>
    <w:p w:rsidR="000C0867" w:rsidRDefault="00146D3E">
      <w:pPr>
        <w:ind w:right="60"/>
        <w:jc w:val="center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Prehľad o pohybe vlastného imania</w:t>
      </w:r>
    </w:p>
    <w:p w:rsidR="000C0867" w:rsidRDefault="000C0867">
      <w:pPr>
        <w:spacing w:line="92" w:lineRule="exact"/>
        <w:rPr>
          <w:sz w:val="20"/>
          <w:szCs w:val="20"/>
        </w:rPr>
      </w:pPr>
    </w:p>
    <w:p w:rsidR="000C0867" w:rsidRDefault="00146D3E">
      <w:pPr>
        <w:numPr>
          <w:ilvl w:val="0"/>
          <w:numId w:val="2"/>
        </w:numPr>
        <w:tabs>
          <w:tab w:val="left" w:pos="360"/>
        </w:tabs>
        <w:spacing w:line="251" w:lineRule="auto"/>
        <w:ind w:left="60" w:right="120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</w:t>
      </w:r>
    </w:p>
    <w:p w:rsidR="000C0867" w:rsidRDefault="000C0867">
      <w:pPr>
        <w:spacing w:line="183" w:lineRule="exact"/>
        <w:rPr>
          <w:rFonts w:ascii="Arial" w:eastAsia="Arial" w:hAnsi="Arial" w:cs="Arial"/>
          <w:sz w:val="20"/>
          <w:szCs w:val="20"/>
        </w:rPr>
      </w:pPr>
    </w:p>
    <w:p w:rsidR="000C0867" w:rsidRDefault="00146D3E">
      <w:pPr>
        <w:numPr>
          <w:ilvl w:val="0"/>
          <w:numId w:val="2"/>
        </w:numPr>
        <w:tabs>
          <w:tab w:val="left" w:pos="360"/>
        </w:tabs>
        <w:spacing w:line="251" w:lineRule="auto"/>
        <w:ind w:left="60" w:right="100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</w:t>
      </w:r>
    </w:p>
    <w:p w:rsidR="000C0867" w:rsidRDefault="000C0867">
      <w:pPr>
        <w:spacing w:line="183" w:lineRule="exact"/>
        <w:rPr>
          <w:rFonts w:ascii="Arial" w:eastAsia="Arial" w:hAnsi="Arial" w:cs="Arial"/>
          <w:sz w:val="20"/>
          <w:szCs w:val="20"/>
        </w:rPr>
      </w:pPr>
    </w:p>
    <w:p w:rsidR="000C0867" w:rsidRDefault="00146D3E">
      <w:pPr>
        <w:numPr>
          <w:ilvl w:val="0"/>
          <w:numId w:val="2"/>
        </w:numPr>
        <w:tabs>
          <w:tab w:val="left" w:pos="360"/>
        </w:tabs>
        <w:spacing w:line="256" w:lineRule="auto"/>
        <w:ind w:left="60" w:right="134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:rsidR="000C0867" w:rsidRDefault="000C0867">
      <w:pPr>
        <w:spacing w:line="50" w:lineRule="exact"/>
        <w:rPr>
          <w:sz w:val="20"/>
          <w:szCs w:val="20"/>
        </w:rPr>
      </w:pPr>
    </w:p>
    <w:p w:rsidR="000C0867" w:rsidRDefault="00146D3E">
      <w:pPr>
        <w:spacing w:line="256" w:lineRule="auto"/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Tabuľka 53: Informácie k Čl. IX odst. 1 až 3 o pohybe vlastného imania, ktoré zobrazuje zmenu vo vlastnom imaní účtovnej jednotky medzi dvomi účtovnými závierkami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40"/>
        <w:gridCol w:w="2780"/>
        <w:gridCol w:w="2780"/>
        <w:gridCol w:w="30"/>
      </w:tblGrid>
      <w:tr w:rsidR="000C0867">
        <w:trPr>
          <w:trHeight w:val="242"/>
        </w:trPr>
        <w:tc>
          <w:tcPr>
            <w:tcW w:w="52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Pohyb vlastného imania (VI)</w:t>
            </w:r>
          </w:p>
        </w:tc>
        <w:tc>
          <w:tcPr>
            <w:tcW w:w="278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41"/>
        </w:trPr>
        <w:tc>
          <w:tcPr>
            <w:tcW w:w="524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Default="00146D3E">
            <w:pPr>
              <w:ind w:right="6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05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4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C54FCB">
            <w:pPr>
              <w:rPr>
                <w:sz w:val="3"/>
                <w:szCs w:val="3"/>
              </w:rPr>
            </w:pPr>
            <w:r>
              <w:rPr>
                <w:sz w:val="3"/>
                <w:szCs w:val="3"/>
              </w:rPr>
              <w:t>6639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5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Stav  VI na začiatku účt. obdobia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6639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6639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Zvýšenie alebo zníženie VI počas účt. obdobia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Stav VI na konci účt. obdobia: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6639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6639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Dôvody zmien VI :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Zákl. imanie zapísané do OR (411)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6639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6639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Zákl. imanie nezapísané do OR (419)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Emisné ážio (412)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Zákonné rezervné fondy (417,418,421,422)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200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200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Ostatné kapitálové fondy (413)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06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spacing w:line="206" w:lineRule="exact"/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Oceňovacie rozdiely nezahrnuté do výsledku hospodárenia</w:t>
            </w: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33"/>
        </w:trPr>
        <w:tc>
          <w:tcPr>
            <w:tcW w:w="524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(414,415,416)</w:t>
            </w: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11"/>
                <w:szCs w:val="11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100"/>
        </w:trPr>
        <w:tc>
          <w:tcPr>
            <w:tcW w:w="524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0C0867">
            <w:pPr>
              <w:rPr>
                <w:sz w:val="8"/>
                <w:szCs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8"/>
                <w:szCs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0C0867" w:rsidP="00C54FCB">
            <w:pPr>
              <w:jc w:val="center"/>
              <w:rPr>
                <w:b/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5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Ostatné fondy tvorené zo zisku (423,427)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Nerozdelený zisk min. rokov (428)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3801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3801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Neuhradná strata min. rokov (429)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194107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178623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Účtovný zisk alebo strata (431)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-21979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C54FCB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-15483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Ďalšie zmeny vlastného imania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  <w:bookmarkStart w:id="4" w:name="_GoBack"/>
        <w:bookmarkEnd w:id="4"/>
      </w:tr>
      <w:tr w:rsidR="000C0867">
        <w:trPr>
          <w:trHeight w:val="26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Zmeny na účte fyzickej osoby (491)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0867" w:rsidRPr="00C54FCB" w:rsidRDefault="00146D3E" w:rsidP="00C54FCB">
            <w:pPr>
              <w:jc w:val="center"/>
              <w:rPr>
                <w:b/>
                <w:sz w:val="20"/>
                <w:szCs w:val="20"/>
              </w:rPr>
            </w:pPr>
            <w:r w:rsidRPr="00C54FCB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0C0867" w:rsidRDefault="000C0867">
            <w:pPr>
              <w:rPr>
                <w:sz w:val="1"/>
                <w:szCs w:val="1"/>
              </w:rPr>
            </w:pPr>
          </w:p>
        </w:tc>
      </w:tr>
    </w:tbl>
    <w:p w:rsidR="000C0867" w:rsidRDefault="000C0867">
      <w:pPr>
        <w:spacing w:line="1" w:lineRule="exact"/>
        <w:rPr>
          <w:sz w:val="20"/>
          <w:szCs w:val="20"/>
        </w:rPr>
      </w:pPr>
    </w:p>
    <w:sectPr w:rsidR="000C0867">
      <w:pgSz w:w="11920" w:h="16845"/>
      <w:pgMar w:top="549" w:right="550" w:bottom="1440" w:left="560" w:header="0" w:footer="0" w:gutter="0"/>
      <w:cols w:space="708" w:equalWidth="0">
        <w:col w:w="1080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43C9869"/>
    <w:multiLevelType w:val="hybridMultilevel"/>
    <w:tmpl w:val="C0225EFE"/>
    <w:lvl w:ilvl="0" w:tplc="8D5445BC">
      <w:start w:val="1"/>
      <w:numFmt w:val="lowerLetter"/>
      <w:lvlText w:val="%1)"/>
      <w:lvlJc w:val="left"/>
    </w:lvl>
    <w:lvl w:ilvl="1" w:tplc="B08EB9E6">
      <w:numFmt w:val="decimal"/>
      <w:lvlText w:val=""/>
      <w:lvlJc w:val="left"/>
    </w:lvl>
    <w:lvl w:ilvl="2" w:tplc="50844BFA">
      <w:numFmt w:val="decimal"/>
      <w:lvlText w:val=""/>
      <w:lvlJc w:val="left"/>
    </w:lvl>
    <w:lvl w:ilvl="3" w:tplc="1DB058EA">
      <w:numFmt w:val="decimal"/>
      <w:lvlText w:val=""/>
      <w:lvlJc w:val="left"/>
    </w:lvl>
    <w:lvl w:ilvl="4" w:tplc="7FFC7B04">
      <w:numFmt w:val="decimal"/>
      <w:lvlText w:val=""/>
      <w:lvlJc w:val="left"/>
    </w:lvl>
    <w:lvl w:ilvl="5" w:tplc="B43E399A">
      <w:numFmt w:val="decimal"/>
      <w:lvlText w:val=""/>
      <w:lvlJc w:val="left"/>
    </w:lvl>
    <w:lvl w:ilvl="6" w:tplc="1506CDF4">
      <w:numFmt w:val="decimal"/>
      <w:lvlText w:val=""/>
      <w:lvlJc w:val="left"/>
    </w:lvl>
    <w:lvl w:ilvl="7" w:tplc="AA367E78">
      <w:numFmt w:val="decimal"/>
      <w:lvlText w:val=""/>
      <w:lvlJc w:val="left"/>
    </w:lvl>
    <w:lvl w:ilvl="8" w:tplc="61BCDA4C">
      <w:numFmt w:val="decimal"/>
      <w:lvlText w:val=""/>
      <w:lvlJc w:val="left"/>
    </w:lvl>
  </w:abstractNum>
  <w:abstractNum w:abstractNumId="1" w15:restartNumberingAfterBreak="0">
    <w:nsid w:val="66334873"/>
    <w:multiLevelType w:val="hybridMultilevel"/>
    <w:tmpl w:val="29F4BC2A"/>
    <w:lvl w:ilvl="0" w:tplc="28746E9A">
      <w:start w:val="1"/>
      <w:numFmt w:val="decimal"/>
      <w:lvlText w:val="(%1)"/>
      <w:lvlJc w:val="left"/>
    </w:lvl>
    <w:lvl w:ilvl="1" w:tplc="82C4FF8C">
      <w:numFmt w:val="decimal"/>
      <w:lvlText w:val=""/>
      <w:lvlJc w:val="left"/>
    </w:lvl>
    <w:lvl w:ilvl="2" w:tplc="3F8EBA8C">
      <w:numFmt w:val="decimal"/>
      <w:lvlText w:val=""/>
      <w:lvlJc w:val="left"/>
    </w:lvl>
    <w:lvl w:ilvl="3" w:tplc="0110114A">
      <w:numFmt w:val="decimal"/>
      <w:lvlText w:val=""/>
      <w:lvlJc w:val="left"/>
    </w:lvl>
    <w:lvl w:ilvl="4" w:tplc="8D5EEA9E">
      <w:numFmt w:val="decimal"/>
      <w:lvlText w:val=""/>
      <w:lvlJc w:val="left"/>
    </w:lvl>
    <w:lvl w:ilvl="5" w:tplc="36ACB262">
      <w:numFmt w:val="decimal"/>
      <w:lvlText w:val=""/>
      <w:lvlJc w:val="left"/>
    </w:lvl>
    <w:lvl w:ilvl="6" w:tplc="E4FC3258">
      <w:numFmt w:val="decimal"/>
      <w:lvlText w:val=""/>
      <w:lvlJc w:val="left"/>
    </w:lvl>
    <w:lvl w:ilvl="7" w:tplc="DD604370">
      <w:numFmt w:val="decimal"/>
      <w:lvlText w:val=""/>
      <w:lvlJc w:val="left"/>
    </w:lvl>
    <w:lvl w:ilvl="8" w:tplc="9E6AD01E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867"/>
    <w:rsid w:val="000C0867"/>
    <w:rsid w:val="00146D3E"/>
    <w:rsid w:val="004908ED"/>
    <w:rsid w:val="00A60984"/>
    <w:rsid w:val="00C54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68D2A4E-C070-4649-A200-3F19C2DD9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6098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6098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1250</Words>
  <Characters>7125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Monika</cp:lastModifiedBy>
  <cp:revision>2</cp:revision>
  <cp:lastPrinted>2020-03-24T16:04:00Z</cp:lastPrinted>
  <dcterms:created xsi:type="dcterms:W3CDTF">2020-03-24T16:07:00Z</dcterms:created>
  <dcterms:modified xsi:type="dcterms:W3CDTF">2020-03-24T16:07:00Z</dcterms:modified>
</cp:coreProperties>
</file>