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C64C55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ind w:left="417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ÚČTOVNEJ JEDNOTKE </w:t>
      </w:r>
    </w:p>
    <w:p w14:paraId="426B2096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Založenie spoločnosti </w:t>
      </w:r>
    </w:p>
    <w:p w14:paraId="22CDEDD1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</w:t>
      </w:r>
      <w:proofErr w:type="spellStart"/>
      <w:r w:rsidR="00243E85">
        <w:rPr>
          <w:sz w:val="22"/>
          <w:szCs w:val="22"/>
        </w:rPr>
        <w:t>LUK.</w:t>
      </w:r>
      <w:r w:rsidR="00697255">
        <w:rPr>
          <w:sz w:val="22"/>
          <w:szCs w:val="22"/>
        </w:rPr>
        <w:t>dance</w:t>
      </w:r>
      <w:proofErr w:type="spellEnd"/>
      <w:r w:rsidRPr="008B3CAC">
        <w:rPr>
          <w:sz w:val="22"/>
          <w:szCs w:val="22"/>
        </w:rPr>
        <w:t xml:space="preserve">, </w:t>
      </w:r>
      <w:proofErr w:type="spellStart"/>
      <w:r w:rsidRPr="008B3CAC">
        <w:rPr>
          <w:sz w:val="22"/>
          <w:szCs w:val="22"/>
        </w:rPr>
        <w:t>s.r.o</w:t>
      </w:r>
      <w:proofErr w:type="spellEnd"/>
      <w:r w:rsidRPr="008B3CAC">
        <w:rPr>
          <w:sz w:val="22"/>
          <w:szCs w:val="22"/>
        </w:rPr>
        <w:t>.</w:t>
      </w:r>
      <w:r w:rsidR="00243E85">
        <w:rPr>
          <w:sz w:val="22"/>
          <w:szCs w:val="22"/>
        </w:rPr>
        <w:t xml:space="preserve"> </w:t>
      </w:r>
      <w:r w:rsidRPr="008B3CAC">
        <w:rPr>
          <w:sz w:val="22"/>
          <w:szCs w:val="22"/>
        </w:rPr>
        <w:t xml:space="preserve">(ďalej len Spoločnosť), bola založená </w:t>
      </w:r>
      <w:r w:rsidR="00697255">
        <w:rPr>
          <w:sz w:val="22"/>
          <w:szCs w:val="22"/>
        </w:rPr>
        <w:t>10.11.2010</w:t>
      </w:r>
      <w:r w:rsidRPr="008B3CAC">
        <w:rPr>
          <w:sz w:val="22"/>
          <w:szCs w:val="22"/>
        </w:rPr>
        <w:t xml:space="preserve"> a do obc</w:t>
      </w:r>
      <w:r>
        <w:rPr>
          <w:sz w:val="22"/>
          <w:szCs w:val="22"/>
        </w:rPr>
        <w:t xml:space="preserve">hodného registra bola zapísaná </w:t>
      </w:r>
      <w:r w:rsidR="00697255">
        <w:rPr>
          <w:sz w:val="22"/>
          <w:szCs w:val="22"/>
        </w:rPr>
        <w:t>24.11.2010</w:t>
      </w:r>
      <w:r w:rsidRPr="008B3CAC">
        <w:rPr>
          <w:sz w:val="22"/>
          <w:szCs w:val="22"/>
        </w:rPr>
        <w:t xml:space="preserve"> (Obchodný register Okresného súdu Bratislava I v Bratislave, oddiel</w:t>
      </w:r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Sro</w:t>
      </w:r>
      <w:proofErr w:type="spellEnd"/>
      <w:r w:rsidRPr="008B3CAC">
        <w:rPr>
          <w:sz w:val="22"/>
          <w:szCs w:val="22"/>
        </w:rPr>
        <w:t xml:space="preserve">, vložka </w:t>
      </w:r>
      <w:r w:rsidR="00697255">
        <w:rPr>
          <w:sz w:val="22"/>
          <w:szCs w:val="22"/>
        </w:rPr>
        <w:t>68812</w:t>
      </w:r>
      <w:r w:rsidRPr="008B3CAC">
        <w:rPr>
          <w:sz w:val="22"/>
          <w:szCs w:val="22"/>
        </w:rPr>
        <w:t xml:space="preserve">/B). </w:t>
      </w:r>
    </w:p>
    <w:p w14:paraId="51291DCD" w14:textId="77777777" w:rsid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Hlavnými činnosťami Spoločnosti sú: </w:t>
      </w:r>
    </w:p>
    <w:p w14:paraId="31692820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kúpa tovaru na účely jeho predaja konečnému spotrebiteľovi (maloobchod) alebo iným prevádzkovateľom živnosti (veľkoobchod) </w:t>
      </w:r>
    </w:p>
    <w:p w14:paraId="2A35279F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sprostredkovateľská činnosť v oblasti </w:t>
      </w:r>
    </w:p>
    <w:p w14:paraId="543DC9FD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sprostredkovateľská činnosť v oblasti služieb </w:t>
      </w:r>
    </w:p>
    <w:p w14:paraId="617AD6D5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sprostredkovateľská činnosť v oblasti výroby </w:t>
      </w:r>
    </w:p>
    <w:p w14:paraId="4090A71C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prenájom nehnuteľností spojený s poskytovaním iných než základných služieb spojených s prenájmom </w:t>
      </w:r>
    </w:p>
    <w:p w14:paraId="0867AF12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prevádzkovanie kultúrnych, spoločenských a zábavných zariadení </w:t>
      </w:r>
    </w:p>
    <w:p w14:paraId="0CB40D79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organizovanie kultúrnych a iných spoločenských podujatí </w:t>
      </w:r>
    </w:p>
    <w:p w14:paraId="72759CD1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reklamné a marketingové služby </w:t>
      </w:r>
    </w:p>
    <w:p w14:paraId="250DF12B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služby súvisiace so skrášľovaním tela </w:t>
      </w:r>
    </w:p>
    <w:p w14:paraId="22E9C02F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služby súvisiace s produkciou filmov alebo videozáznamov </w:t>
      </w:r>
    </w:p>
    <w:p w14:paraId="7C7EA270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ozvučovanie a osvetľovanie kultúrnych a spoločenských podujatí </w:t>
      </w:r>
    </w:p>
    <w:p w14:paraId="212A9AF3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prevádzkovanie zariadení slúžiacich na regeneráciu a rekondíciu </w:t>
      </w:r>
    </w:p>
    <w:p w14:paraId="7A872448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vykonávanie mimoškolskej vzdelávacej činnosti </w:t>
      </w:r>
    </w:p>
    <w:p w14:paraId="2D87CD5A" w14:textId="77777777" w:rsidR="00697255" w:rsidRPr="00697255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 xml:space="preserve">poskytovanie obslužných služieb pri kultúrnych a iných spoločenských podujatiach </w:t>
      </w:r>
    </w:p>
    <w:p w14:paraId="4DDDBE73" w14:textId="77777777" w:rsidR="008B3CAC" w:rsidRPr="008B3CAC" w:rsidRDefault="00697255" w:rsidP="00697255">
      <w:pPr>
        <w:pStyle w:val="Default"/>
        <w:numPr>
          <w:ilvl w:val="0"/>
          <w:numId w:val="7"/>
        </w:numPr>
        <w:spacing w:after="12" w:line="276" w:lineRule="auto"/>
        <w:jc w:val="both"/>
        <w:rPr>
          <w:sz w:val="22"/>
          <w:szCs w:val="22"/>
        </w:rPr>
      </w:pPr>
      <w:r w:rsidRPr="00697255">
        <w:rPr>
          <w:sz w:val="22"/>
          <w:szCs w:val="22"/>
        </w:rPr>
        <w:t>vyučovanie tanca</w:t>
      </w:r>
      <w:r w:rsidR="008B3CAC" w:rsidRPr="008B3CAC">
        <w:rPr>
          <w:sz w:val="22"/>
          <w:szCs w:val="22"/>
        </w:rPr>
        <w:t xml:space="preserve">. </w:t>
      </w:r>
    </w:p>
    <w:p w14:paraId="4EE029ED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Údaje o neobmedzenom ručení </w:t>
      </w:r>
    </w:p>
    <w:p w14:paraId="08B5555F" w14:textId="77777777" w:rsidR="008B3CAC" w:rsidRPr="008B3CAC" w:rsidRDefault="008B3CAC" w:rsidP="00BA7EA3">
      <w:pPr>
        <w:pStyle w:val="Default"/>
        <w:spacing w:line="276" w:lineRule="auto"/>
        <w:ind w:left="426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Spoločnosť nie je neobmedzene ručiacim spoločníkom v iných spoločnostiach podľa § 56 ods. 5 Obchodného zákonníka. </w:t>
      </w:r>
    </w:p>
    <w:p w14:paraId="2F98E30C" w14:textId="77777777" w:rsidR="008B3CAC" w:rsidRPr="008B3CAC" w:rsidRDefault="008B3CAC" w:rsidP="00BA7EA3">
      <w:pPr>
        <w:pStyle w:val="Default"/>
        <w:numPr>
          <w:ilvl w:val="0"/>
          <w:numId w:val="4"/>
        </w:numPr>
        <w:spacing w:before="240" w:line="276" w:lineRule="auto"/>
        <w:ind w:left="426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Právny dôvod na zostavenie účtovnej závierky </w:t>
      </w:r>
    </w:p>
    <w:p w14:paraId="174B0C6B" w14:textId="52CA00F6" w:rsidR="008B3CAC" w:rsidRPr="008B3CAC" w:rsidRDefault="008B3CAC" w:rsidP="00BA7EA3">
      <w:pPr>
        <w:pStyle w:val="Default"/>
        <w:spacing w:line="276" w:lineRule="auto"/>
        <w:ind w:left="360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Účtovná závierka Spoločnosti k 31. decembru </w:t>
      </w:r>
      <w:r w:rsidR="00C02528">
        <w:rPr>
          <w:sz w:val="22"/>
          <w:szCs w:val="22"/>
        </w:rPr>
        <w:t>20</w:t>
      </w:r>
      <w:r w:rsidR="005044F7">
        <w:rPr>
          <w:sz w:val="22"/>
          <w:szCs w:val="22"/>
        </w:rPr>
        <w:t>20</w:t>
      </w:r>
      <w:r w:rsidRPr="008B3CAC">
        <w:rPr>
          <w:sz w:val="22"/>
          <w:szCs w:val="22"/>
        </w:rPr>
        <w:t xml:space="preserve"> je zostavená ako riadna účtovná závierka podľa § 17 ods. 6 zákona NR SR č. 431/2002 Z. z. o účtovníctve za účtovné obdobie od 1. januára </w:t>
      </w:r>
      <w:r w:rsidR="00C02528">
        <w:rPr>
          <w:sz w:val="22"/>
          <w:szCs w:val="22"/>
        </w:rPr>
        <w:t>20</w:t>
      </w:r>
      <w:r w:rsidR="005044F7">
        <w:rPr>
          <w:sz w:val="22"/>
          <w:szCs w:val="22"/>
        </w:rPr>
        <w:t>20</w:t>
      </w:r>
      <w:r w:rsidRPr="008B3CAC">
        <w:rPr>
          <w:sz w:val="22"/>
          <w:szCs w:val="22"/>
        </w:rPr>
        <w:t xml:space="preserve"> do 31. decembra </w:t>
      </w:r>
      <w:r w:rsidR="00C02528">
        <w:rPr>
          <w:sz w:val="22"/>
          <w:szCs w:val="22"/>
        </w:rPr>
        <w:t>20</w:t>
      </w:r>
      <w:r w:rsidR="005044F7">
        <w:rPr>
          <w:sz w:val="22"/>
          <w:szCs w:val="22"/>
        </w:rPr>
        <w:t>20</w:t>
      </w:r>
      <w:r w:rsidRPr="008B3CAC">
        <w:rPr>
          <w:sz w:val="22"/>
          <w:szCs w:val="22"/>
        </w:rPr>
        <w:t xml:space="preserve">. </w:t>
      </w:r>
    </w:p>
    <w:p w14:paraId="35281C2B" w14:textId="77777777" w:rsidR="008B3CAC" w:rsidRPr="008B3CAC" w:rsidRDefault="008B3CAC" w:rsidP="00BA7EA3">
      <w:pPr>
        <w:pStyle w:val="Default"/>
        <w:numPr>
          <w:ilvl w:val="0"/>
          <w:numId w:val="1"/>
        </w:numPr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INFORMÁCIE O ÚČTOVNÝCH ZÁSADÁCH A ÚČTOVNÝCH METÓDACH </w:t>
      </w:r>
    </w:p>
    <w:p w14:paraId="5ECD7968" w14:textId="77777777" w:rsidR="008B3CAC" w:rsidRPr="008B3CAC" w:rsidRDefault="008B3CAC" w:rsidP="00BA7EA3">
      <w:pPr>
        <w:pStyle w:val="Default"/>
        <w:spacing w:before="240"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(a) Východiská pre zostavenie účtovnej závierky </w:t>
      </w:r>
    </w:p>
    <w:p w14:paraId="0BB7782E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>Účtovná závierka bola zostavená za predpokladu nepretržitého trvania Spoločnosti (</w:t>
      </w:r>
      <w:proofErr w:type="spellStart"/>
      <w:r w:rsidRPr="008B3CAC">
        <w:rPr>
          <w:sz w:val="22"/>
          <w:szCs w:val="22"/>
        </w:rPr>
        <w:t>going</w:t>
      </w:r>
      <w:proofErr w:type="spellEnd"/>
      <w:r w:rsidRPr="008B3CAC">
        <w:rPr>
          <w:sz w:val="22"/>
          <w:szCs w:val="22"/>
        </w:rPr>
        <w:t xml:space="preserve"> </w:t>
      </w:r>
      <w:proofErr w:type="spellStart"/>
      <w:r w:rsidRPr="008B3CAC">
        <w:rPr>
          <w:sz w:val="22"/>
          <w:szCs w:val="22"/>
        </w:rPr>
        <w:t>concern</w:t>
      </w:r>
      <w:proofErr w:type="spellEnd"/>
      <w:r w:rsidRPr="008B3CAC">
        <w:rPr>
          <w:sz w:val="22"/>
          <w:szCs w:val="22"/>
        </w:rPr>
        <w:t xml:space="preserve">). </w:t>
      </w:r>
    </w:p>
    <w:p w14:paraId="188A37AF" w14:textId="316CAC9F" w:rsid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Účtovné metódy a všeobecné účtovné zásady boli účtovnou jednotkou konzistentne aplikované s premietnutím zmien do vykázania predchádzajúceho obdobia na porovnanie. </w:t>
      </w:r>
    </w:p>
    <w:p w14:paraId="312717C5" w14:textId="77777777" w:rsidR="005044F7" w:rsidRDefault="005044F7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0A17E8CA" w14:textId="77777777" w:rsidR="005044F7" w:rsidRPr="005F5377" w:rsidRDefault="005044F7" w:rsidP="005044F7">
      <w:pPr>
        <w:pStyle w:val="Default"/>
        <w:spacing w:line="276" w:lineRule="auto"/>
        <w:jc w:val="both"/>
        <w:rPr>
          <w:sz w:val="28"/>
          <w:szCs w:val="28"/>
        </w:rPr>
      </w:pPr>
      <w:r w:rsidRPr="005F5377">
        <w:rPr>
          <w:sz w:val="22"/>
          <w:szCs w:val="22"/>
        </w:rPr>
        <w:t xml:space="preserve">Od marca 2020 </w:t>
      </w:r>
      <w:r>
        <w:rPr>
          <w:sz w:val="22"/>
          <w:szCs w:val="22"/>
        </w:rPr>
        <w:t>sa vo</w:t>
      </w:r>
      <w:r w:rsidRPr="005F5377">
        <w:rPr>
          <w:sz w:val="22"/>
          <w:szCs w:val="22"/>
        </w:rPr>
        <w:t xml:space="preserve"> svet</w:t>
      </w:r>
      <w:r>
        <w:rPr>
          <w:sz w:val="22"/>
          <w:szCs w:val="22"/>
        </w:rPr>
        <w:t>e šíri</w:t>
      </w:r>
      <w:r w:rsidRPr="005F5377">
        <w:rPr>
          <w:sz w:val="22"/>
          <w:szCs w:val="22"/>
        </w:rPr>
        <w:t xml:space="preserve"> pandémia COVID-19, ktorá ovplyvnila podnikateľské prostredie aj v Slovenskej republike. Vplyvom rozširujúcej sa pandémie trpela aj umelecká sféra, ktorá na základe rozhodnutí vlády Slovenskej republiky mala pozastavenú činnosť, čo viedlo k poklesu výnosov spoločnosti. </w:t>
      </w:r>
      <w:r>
        <w:rPr>
          <w:sz w:val="22"/>
          <w:szCs w:val="22"/>
        </w:rPr>
        <w:t>Spoločnosť momentálne nevie vyčísliť, ako pandémia ovplyvní jej činnosť v budúcnosti.</w:t>
      </w:r>
    </w:p>
    <w:p w14:paraId="0A8ACE45" w14:textId="77777777" w:rsidR="005044F7" w:rsidRPr="008B3CAC" w:rsidRDefault="005044F7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0986E62E" w14:textId="77777777" w:rsidR="001E67B4" w:rsidRDefault="001E67B4" w:rsidP="00BA7EA3">
      <w:pPr>
        <w:pStyle w:val="Default"/>
        <w:spacing w:line="276" w:lineRule="auto"/>
        <w:jc w:val="both"/>
        <w:rPr>
          <w:b/>
          <w:bCs/>
          <w:sz w:val="22"/>
          <w:szCs w:val="22"/>
        </w:rPr>
      </w:pPr>
    </w:p>
    <w:p w14:paraId="17392FA1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b/>
          <w:bCs/>
          <w:sz w:val="22"/>
          <w:szCs w:val="22"/>
        </w:rPr>
        <w:t xml:space="preserve">(b) Dlhodobý nehmotný majetok a dlhodobý hmotný majetok </w:t>
      </w:r>
    </w:p>
    <w:p w14:paraId="07E500D1" w14:textId="77777777" w:rsidR="008B3CAC" w:rsidRPr="008B3CAC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583CC88" w14:textId="77777777" w:rsidR="00697255" w:rsidRDefault="0069725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C4A3D66" w14:textId="77777777" w:rsidR="001E67B4" w:rsidRDefault="008B3CAC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8B3CAC">
        <w:rPr>
          <w:sz w:val="22"/>
          <w:szCs w:val="22"/>
        </w:rPr>
        <w:t>Súčasťou obstarávacej ceny dlhodobého hmotného majetku od 1. januára 2003 nie sú úroky z cudzích zdrojov ani realizované kurzové rozdiely, ktoré vznikli do momentu uvedenia dlhodobého majetku do používania.</w:t>
      </w:r>
    </w:p>
    <w:p w14:paraId="67222A2D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24B8DC10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Súčasťou obstarávacej ceny dlhodobého nehmotného majetku nie sú od 1. júla 2010 úroky z cudzích zdrojov, ktoré vznikli do momentu zaradenia dlhodobého nehmotného majetku do používania. </w:t>
      </w:r>
    </w:p>
    <w:p w14:paraId="62DF11E0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22BDA3D4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6042D39B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Náklady na výskum sa neaktivujú, účtujú sa do nákladov účtovného obdobia, v ktorom vznikli. Náklady na vývoj sa 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 </w:t>
      </w:r>
    </w:p>
    <w:p w14:paraId="7EBCC81B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2B55BC1B" w14:textId="77777777" w:rsidR="008B3CAC" w:rsidRPr="008B3CAC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Aktivované náklady na vývoj sa odpisujú počas maximálne 5 rokov, a to v tých účtovných obdobiach, v ktorých sa očakáva predaj produktu alebo využívanie procesu. Ak sa zníži ich hodnota, odpisujú sa na sumu, ktorá je pravdepodobná, že sa získa späť z budúcich ekonomických úžitkov. </w:t>
      </w:r>
    </w:p>
    <w:p w14:paraId="131E1ADF" w14:textId="77777777" w:rsidR="001E67B4" w:rsidRDefault="001E67B4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04F9A64C" w14:textId="77777777" w:rsidR="005C4E5F" w:rsidRDefault="008B3CAC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  <w:r w:rsidRPr="008B3CAC">
        <w:rPr>
          <w:color w:val="auto"/>
          <w:sz w:val="22"/>
          <w:szCs w:val="22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786D5772" w14:textId="77777777" w:rsidR="00A371C5" w:rsidRDefault="00A371C5" w:rsidP="00BA7EA3">
      <w:pPr>
        <w:pStyle w:val="Default"/>
        <w:spacing w:line="276" w:lineRule="auto"/>
        <w:jc w:val="both"/>
        <w:rPr>
          <w:color w:val="auto"/>
          <w:sz w:val="22"/>
          <w:szCs w:val="22"/>
        </w:rPr>
      </w:pPr>
    </w:p>
    <w:p w14:paraId="15C0A634" w14:textId="77777777" w:rsidR="001E67B4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(c)</w:t>
      </w:r>
      <w:r>
        <w:rPr>
          <w:b/>
          <w:sz w:val="22"/>
          <w:szCs w:val="22"/>
        </w:rPr>
        <w:t xml:space="preserve"> </w:t>
      </w:r>
      <w:r w:rsidR="001E67B4" w:rsidRPr="00A371C5">
        <w:rPr>
          <w:b/>
          <w:sz w:val="22"/>
          <w:szCs w:val="22"/>
        </w:rPr>
        <w:t>Zásoby</w:t>
      </w:r>
    </w:p>
    <w:p w14:paraId="1AB4E10D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Zásoby sa oceňujú nižšou z nasledujúcich hodnôt: obstarávacou cenou (nakupované zásoby) alebo vlastnými nákladmi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(zásoby vytvorené vlastnou činnosťou) alebo čistou realizačnou hodnotou.</w:t>
      </w:r>
    </w:p>
    <w:p w14:paraId="282A6021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Obstarávacia cena zahŕňa cenu zásob a náklady súvisiace s obstaraním (clo, prepravu, poistné, provízie, skonto a pod.).</w:t>
      </w:r>
    </w:p>
    <w:p w14:paraId="7CB69280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Úroky z cudzích zdrojov nie sú súčasťou obstarávacej ceny. Nakupované zásoby sa oceňujú váženým aritmetickým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priemerom z obstarávacích cien.</w:t>
      </w:r>
    </w:p>
    <w:p w14:paraId="031F2167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Vlastné náklady zahŕňajú priame náklady (priamy materiál, priame mzdy a ostatné priame náklady) a časť nepriamych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nákladov bezprostredne súvisiacich s vytvorením zásob vlastnou činnosťou (výrobná réžia). Výrobná réžia sa do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vlastných nákladov zahŕňa v závislosti od stupňa rozpracovanosti týchto zásob. Správna réžia a odbytové náklady nie sú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súčasťou vlastných nákladov. Súčasťou vlastných nákladov nie sú úroky z cudzích zdrojov.</w:t>
      </w:r>
    </w:p>
    <w:p w14:paraId="5C512B48" w14:textId="77777777" w:rsidR="000009D7" w:rsidRPr="000009D7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Čistá realizačná hodnota je predpokladaná predajná cena znížená o predpokladané náklady na ich dokončenie</w:t>
      </w:r>
      <w:r>
        <w:rPr>
          <w:sz w:val="22"/>
          <w:szCs w:val="22"/>
        </w:rPr>
        <w:t xml:space="preserve"> </w:t>
      </w:r>
      <w:r w:rsidRPr="000009D7">
        <w:rPr>
          <w:sz w:val="22"/>
          <w:szCs w:val="22"/>
        </w:rPr>
        <w:t>a o predpokladané náklady súvisiace s ich predajom.</w:t>
      </w:r>
    </w:p>
    <w:p w14:paraId="30F65236" w14:textId="77777777" w:rsidR="00A371C5" w:rsidRPr="00A371C5" w:rsidRDefault="000009D7" w:rsidP="000009D7">
      <w:pPr>
        <w:pStyle w:val="Default"/>
        <w:spacing w:line="276" w:lineRule="auto"/>
        <w:jc w:val="both"/>
        <w:rPr>
          <w:sz w:val="22"/>
          <w:szCs w:val="22"/>
        </w:rPr>
      </w:pPr>
      <w:r w:rsidRPr="000009D7">
        <w:rPr>
          <w:sz w:val="22"/>
          <w:szCs w:val="22"/>
        </w:rPr>
        <w:t>Zníženie hodnoty zásob sa upravuje vytvorením opravnej položky.</w:t>
      </w:r>
    </w:p>
    <w:p w14:paraId="74BC9F0E" w14:textId="77777777" w:rsidR="000009D7" w:rsidRDefault="000009D7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</w:p>
    <w:p w14:paraId="032EDA32" w14:textId="77777777" w:rsidR="000009D7" w:rsidRDefault="000009D7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</w:p>
    <w:p w14:paraId="17B2BFF0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(d) Pohľadávky</w:t>
      </w:r>
    </w:p>
    <w:p w14:paraId="3F7A1874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Pohľadávky pri ich vzniku sa oceňujú ich menovitou hodnotou; postúpené pohľadávky a pohľadávky nadobudnuté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vkladom do základného imania sa oceňujú obstarávacou cenou vrátane nákladov súvisiacich s obstaraním. Toto ocenenie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sa znižuje o pochybné a nevymožiteľné pohľadávky.</w:t>
      </w:r>
    </w:p>
    <w:p w14:paraId="4A08F1CE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431599B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(e) Peňažné prostriedky a ceniny</w:t>
      </w:r>
    </w:p>
    <w:p w14:paraId="04476D1F" w14:textId="77777777" w:rsidR="001E67B4" w:rsidRPr="001E67B4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Peňažné prostriedky a ceniny sa oceňujú ich menovitou hodnotou. Zníženie ich hodnoty sa vyjadruje opravnou položkou.</w:t>
      </w:r>
    </w:p>
    <w:p w14:paraId="4332019F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707515EA" w14:textId="77777777" w:rsidR="001E67B4" w:rsidRPr="00A371C5" w:rsidRDefault="001E67B4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(f) Náklady budúcich období a príjmy budúcich období</w:t>
      </w:r>
    </w:p>
    <w:p w14:paraId="56D69416" w14:textId="77777777" w:rsidR="00BA7EA3" w:rsidRDefault="001E67B4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1E67B4">
        <w:rPr>
          <w:sz w:val="22"/>
          <w:szCs w:val="22"/>
        </w:rPr>
        <w:t>Náklady budúcich období a príjmy budúcich období sa vykazujú vo výške, ktorá je potrebná na dodržanie zásady vecnej</w:t>
      </w:r>
      <w:r w:rsidR="00A371C5">
        <w:rPr>
          <w:sz w:val="22"/>
          <w:szCs w:val="22"/>
        </w:rPr>
        <w:t xml:space="preserve"> </w:t>
      </w:r>
      <w:r w:rsidRPr="001E67B4">
        <w:rPr>
          <w:sz w:val="22"/>
          <w:szCs w:val="22"/>
        </w:rPr>
        <w:t>a časovej súvislosti s účtovným obdobím</w:t>
      </w:r>
      <w:r w:rsidR="00A371C5">
        <w:rPr>
          <w:sz w:val="22"/>
          <w:szCs w:val="22"/>
        </w:rPr>
        <w:t>.</w:t>
      </w:r>
    </w:p>
    <w:p w14:paraId="00FC075B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FB2EF18" w14:textId="77777777" w:rsidR="00A371C5" w:rsidRPr="00BA7EA3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b/>
          <w:sz w:val="22"/>
          <w:szCs w:val="22"/>
        </w:rPr>
        <w:t>(g) Rezervy</w:t>
      </w:r>
    </w:p>
    <w:p w14:paraId="6E8B5F08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Rezervy sú záväzky s neurčitým časovým vymedzením alebo výškou; tvoria sa na krytie známych rizík alebo strát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 podnikania. Oceňujú sa v očakávanej výške záväzku.</w:t>
      </w:r>
    </w:p>
    <w:p w14:paraId="73C9B01D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1B762C44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(h) Záväzky</w:t>
      </w:r>
    </w:p>
    <w:p w14:paraId="1F8CFD8E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Záväzky pri ich vzniku sa oceňujú menovitou hodnotou. Záväzky pri ich prevzatí sa oceňujú obstarávacou cenou.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Ak sa pri inventarizácii zistí, že suma záväzkov je iná ako ich výška v účtovníctve, uvedú sa záväzky v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účtovníctve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v účtovnej závierke v tomto zistenom ocenení.</w:t>
      </w:r>
    </w:p>
    <w:p w14:paraId="7EE7E3AF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2116AC22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(i) Výdavky budúcich období a výnosy budúcich období</w:t>
      </w:r>
    </w:p>
    <w:p w14:paraId="7DD65C0E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Výdavky budúcich období a výnosy budúcich období sa vykazujú vo výške, ktorá je potrebná na dodržanie zásady vecnej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časovej súvislosti s účtovným obdobím.</w:t>
      </w:r>
    </w:p>
    <w:p w14:paraId="23967EC6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F8A24CE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(j) Prenájom (lízing)</w:t>
      </w:r>
    </w:p>
    <w:p w14:paraId="51B2D97D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Operatívny prenájom. Majetok prenajatý na základe operatívneho prenájmu vykazuje ako svoj majetok jeho vlastník, nie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nájomca.</w:t>
      </w:r>
    </w:p>
    <w:p w14:paraId="554E6467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Finančný prenájom (s kúpnou opciou; bez kúpnej opcie je považovaný za operatívny prenájom). Majetok prenajatý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základe zmluvy uzatvorenej do 31. decembra 2003 vykazuje ako svoj majetok jeho vlastník, nie nájomca. Majetok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prenajatý na základe zmluvy uzatvorenej 1. januára 2004 a neskôr vykazuje ako svoj majetok jeho nájomca, nie vlastník.</w:t>
      </w:r>
    </w:p>
    <w:p w14:paraId="3B6EB503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2122F5A8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(k) Cudzia mena</w:t>
      </w:r>
    </w:p>
    <w:p w14:paraId="5536DF09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sa ku dňu uskutočnenia účtovného prípadu prepočítavajú na menu euro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referenčným výmenným kurzom určeným a vyhláseným Európskou centrálnou bankou alebo Národnou bankou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Slovenska v deň predchádzajúci dňu uskutočnenia účtovného prípadu.</w:t>
      </w:r>
    </w:p>
    <w:p w14:paraId="35172E2B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552EF8D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Majetok a záväzky vyjadrené v cudzej mene (okrem prijatých a poskytnutých preddavkov) sa ku dňu, ku ktorému sa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zostavuje účtovná závierka, prepočítavajú na menu euro referenčným výmenným kurzom určeným a</w:t>
      </w:r>
      <w:r>
        <w:rPr>
          <w:sz w:val="22"/>
          <w:szCs w:val="22"/>
        </w:rPr>
        <w:t> </w:t>
      </w:r>
      <w:r w:rsidRPr="00A371C5">
        <w:rPr>
          <w:sz w:val="22"/>
          <w:szCs w:val="22"/>
        </w:rPr>
        <w:t>vyhláseným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Európskou centrálnou bankou alebo Národnou bankou Slovenska v deň, ku ktorému sa zostavuje účtovná závierka,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a účtujú sa s vplyvom na výsledok hospodárenia.</w:t>
      </w:r>
    </w:p>
    <w:p w14:paraId="69BCDC72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v cudzej mene prostredníctvom účtu vedeného v tejto cudzej mene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referenčným výmenným kurzom určeným a vyhláseným Európskou centrálnou bankou alebo Národnou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bankou Slovenska v deň predchádzajúci dňu uskutočnenia účtovného prípadu.</w:t>
      </w:r>
    </w:p>
    <w:p w14:paraId="0D61F4A8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01F39273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v cudzej mene na účet zriadený v eurách a z účtu zriadeného v eurách sa prepočítavajú na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menu euro kurzom, za ktorý boli tieto hodnoty nakúpené alebo predané.</w:t>
      </w:r>
    </w:p>
    <w:p w14:paraId="7845E8D7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Prijaté a poskytnuté preddavky sa ku dňu, ku ktorému sa zostavuje účtovná závierka, na menu euro už neprepočítavajú.</w:t>
      </w:r>
    </w:p>
    <w:p w14:paraId="2D02809C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540CBEDB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(l) Výnosy</w:t>
      </w:r>
    </w:p>
    <w:p w14:paraId="0802BDC4" w14:textId="77777777" w:rsidR="00A371C5" w:rsidRP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Tržby za vlastné výkony a tovar neobsahujú daň z pridanej hodnoty. Sú tiež znížené o zľavy a zrážky (rabaty, bonusy,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skontá, dobropisy a pod.), bez ohľadu na to, či zákazník mal vopred na zľavu nárok, alebo či ide o dodatočne uznanú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zľavu.</w:t>
      </w:r>
    </w:p>
    <w:p w14:paraId="6C36B263" w14:textId="77777777" w:rsidR="00BA7EA3" w:rsidRDefault="00BA7EA3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096663EC" w14:textId="77777777" w:rsidR="00A371C5" w:rsidRPr="00A371C5" w:rsidRDefault="00A371C5" w:rsidP="00BA7EA3">
      <w:pPr>
        <w:pStyle w:val="Default"/>
        <w:spacing w:line="276" w:lineRule="auto"/>
        <w:jc w:val="both"/>
        <w:rPr>
          <w:b/>
          <w:sz w:val="22"/>
          <w:szCs w:val="22"/>
        </w:rPr>
      </w:pPr>
      <w:r w:rsidRPr="00A371C5">
        <w:rPr>
          <w:b/>
          <w:sz w:val="22"/>
          <w:szCs w:val="22"/>
        </w:rPr>
        <w:t>(m) Daň z príjmov</w:t>
      </w:r>
    </w:p>
    <w:p w14:paraId="38141433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  <w:r w:rsidRPr="00A371C5">
        <w:rPr>
          <w:sz w:val="22"/>
          <w:szCs w:val="22"/>
        </w:rPr>
        <w:t>Náklad na daň z príjmov sa počíta pomocou platnej daňovej sadzby z účtovného zisku upraveného o trvalé alebo dočasne</w:t>
      </w:r>
      <w:r>
        <w:rPr>
          <w:sz w:val="22"/>
          <w:szCs w:val="22"/>
        </w:rPr>
        <w:t xml:space="preserve"> </w:t>
      </w:r>
      <w:r w:rsidRPr="00A371C5">
        <w:rPr>
          <w:sz w:val="22"/>
          <w:szCs w:val="22"/>
        </w:rPr>
        <w:t>daňovo neuznateľné náklady a nezdaňované výnosy.</w:t>
      </w:r>
    </w:p>
    <w:p w14:paraId="7557BC98" w14:textId="77777777" w:rsidR="00A371C5" w:rsidRDefault="00A371C5" w:rsidP="00BA7EA3">
      <w:pPr>
        <w:pStyle w:val="Default"/>
        <w:spacing w:line="276" w:lineRule="auto"/>
        <w:jc w:val="both"/>
        <w:rPr>
          <w:sz w:val="22"/>
          <w:szCs w:val="22"/>
        </w:rPr>
      </w:pPr>
    </w:p>
    <w:p w14:paraId="41EB0BC7" w14:textId="77777777" w:rsidR="00A371C5" w:rsidRPr="005044F7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5044F7">
        <w:rPr>
          <w:b/>
          <w:bCs/>
          <w:sz w:val="22"/>
          <w:szCs w:val="22"/>
        </w:rPr>
        <w:t xml:space="preserve">INFORMÁCIE O ÚDAJOCH NA PODSÚVAHOVÝCH ÚČTOCH </w:t>
      </w:r>
    </w:p>
    <w:p w14:paraId="712FB52B" w14:textId="49C2019A" w:rsidR="00A371C5" w:rsidRPr="005044F7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5044F7">
        <w:rPr>
          <w:sz w:val="22"/>
          <w:szCs w:val="22"/>
        </w:rPr>
        <w:t>Spoločnosť k 31.12.</w:t>
      </w:r>
      <w:r w:rsidR="00C02528" w:rsidRPr="005044F7">
        <w:rPr>
          <w:sz w:val="22"/>
          <w:szCs w:val="22"/>
        </w:rPr>
        <w:t>20</w:t>
      </w:r>
      <w:r w:rsidR="005044F7" w:rsidRPr="005044F7">
        <w:rPr>
          <w:sz w:val="22"/>
          <w:szCs w:val="22"/>
        </w:rPr>
        <w:t>20</w:t>
      </w:r>
      <w:r w:rsidRPr="005044F7">
        <w:rPr>
          <w:sz w:val="22"/>
          <w:szCs w:val="22"/>
        </w:rPr>
        <w:t xml:space="preserve"> a ani za bezprostredne predchádzajúce obdobie neeviduje žiadne podsúvahové účty. </w:t>
      </w:r>
    </w:p>
    <w:p w14:paraId="4E4637B1" w14:textId="77777777" w:rsidR="00A371C5" w:rsidRPr="005044F7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</w:p>
    <w:p w14:paraId="76D371EA" w14:textId="77777777" w:rsidR="00A371C5" w:rsidRPr="005044F7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5044F7">
        <w:rPr>
          <w:b/>
          <w:bCs/>
          <w:sz w:val="22"/>
          <w:szCs w:val="22"/>
        </w:rPr>
        <w:t xml:space="preserve">INFORMÁCIE O INÝCH AKTÍVACH A INÝCH PASÍVACH </w:t>
      </w:r>
    </w:p>
    <w:p w14:paraId="28C61E70" w14:textId="08202A8F" w:rsidR="00A371C5" w:rsidRPr="005044F7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5044F7">
        <w:rPr>
          <w:sz w:val="22"/>
          <w:szCs w:val="22"/>
        </w:rPr>
        <w:t>Spoločnosť k 31.12.</w:t>
      </w:r>
      <w:r w:rsidR="00C02528" w:rsidRPr="005044F7">
        <w:rPr>
          <w:sz w:val="22"/>
          <w:szCs w:val="22"/>
        </w:rPr>
        <w:t>20</w:t>
      </w:r>
      <w:r w:rsidR="005044F7" w:rsidRPr="005044F7">
        <w:rPr>
          <w:sz w:val="22"/>
          <w:szCs w:val="22"/>
        </w:rPr>
        <w:t>20</w:t>
      </w:r>
      <w:r w:rsidRPr="005044F7">
        <w:rPr>
          <w:sz w:val="22"/>
          <w:szCs w:val="22"/>
        </w:rPr>
        <w:t xml:space="preserve"> a ani za bezprostredne predchádzajúce obdobie neeviduje žiadne iné aktíva a iné pasíva.</w:t>
      </w:r>
    </w:p>
    <w:p w14:paraId="538A6F0D" w14:textId="77777777" w:rsidR="00A371C5" w:rsidRPr="005044F7" w:rsidRDefault="00A371C5" w:rsidP="00BA7EA3">
      <w:pPr>
        <w:pStyle w:val="Default"/>
        <w:spacing w:line="276" w:lineRule="auto"/>
        <w:ind w:firstLine="360"/>
        <w:jc w:val="both"/>
        <w:rPr>
          <w:sz w:val="22"/>
          <w:szCs w:val="22"/>
        </w:rPr>
      </w:pPr>
      <w:r w:rsidRPr="005044F7">
        <w:rPr>
          <w:sz w:val="22"/>
          <w:szCs w:val="22"/>
        </w:rPr>
        <w:t xml:space="preserve"> </w:t>
      </w:r>
    </w:p>
    <w:p w14:paraId="00D320B1" w14:textId="77777777" w:rsidR="00A371C5" w:rsidRPr="005044F7" w:rsidRDefault="00A371C5" w:rsidP="00BA7EA3">
      <w:pPr>
        <w:pStyle w:val="Default"/>
        <w:numPr>
          <w:ilvl w:val="0"/>
          <w:numId w:val="1"/>
        </w:numPr>
        <w:spacing w:line="276" w:lineRule="auto"/>
        <w:jc w:val="both"/>
        <w:rPr>
          <w:sz w:val="22"/>
          <w:szCs w:val="22"/>
        </w:rPr>
      </w:pPr>
      <w:r w:rsidRPr="005044F7">
        <w:rPr>
          <w:b/>
          <w:bCs/>
          <w:sz w:val="22"/>
          <w:szCs w:val="22"/>
        </w:rPr>
        <w:t xml:space="preserve">INFORMÁCIE O SKUTOČNOSTIACH, KTORÉ NASTALI PO DNI, KU KTORÉMU SA ZOSTAVUJE ÚČTOVNÁ ZÁVIERKA, DO DŇA ZOSTAVENIA ÚČTOVNEJ ZÁVIERKY </w:t>
      </w:r>
    </w:p>
    <w:p w14:paraId="3E99C70B" w14:textId="5660215C" w:rsidR="00A371C5" w:rsidRPr="005044F7" w:rsidRDefault="00A371C5" w:rsidP="00BA7EA3">
      <w:pPr>
        <w:pStyle w:val="Default"/>
        <w:spacing w:line="276" w:lineRule="auto"/>
        <w:ind w:left="360"/>
        <w:jc w:val="both"/>
        <w:rPr>
          <w:sz w:val="28"/>
          <w:szCs w:val="28"/>
        </w:rPr>
      </w:pPr>
      <w:r w:rsidRPr="005044F7">
        <w:rPr>
          <w:sz w:val="22"/>
          <w:szCs w:val="22"/>
        </w:rPr>
        <w:t xml:space="preserve">Po 31. decembri </w:t>
      </w:r>
      <w:r w:rsidR="00C02528" w:rsidRPr="005044F7">
        <w:rPr>
          <w:sz w:val="22"/>
          <w:szCs w:val="22"/>
        </w:rPr>
        <w:t>20</w:t>
      </w:r>
      <w:r w:rsidR="005044F7" w:rsidRPr="005044F7">
        <w:rPr>
          <w:sz w:val="22"/>
          <w:szCs w:val="22"/>
        </w:rPr>
        <w:t>20</w:t>
      </w:r>
      <w:r w:rsidRPr="005044F7">
        <w:rPr>
          <w:sz w:val="22"/>
          <w:szCs w:val="22"/>
        </w:rPr>
        <w:t xml:space="preserve"> nenastali žiadne udalosti majúce významný vplyv na verné zobrazenie skutočností, ktoré sú predmetom účtovníctva.</w:t>
      </w:r>
    </w:p>
    <w:sectPr w:rsidR="00A371C5" w:rsidRPr="005044F7" w:rsidSect="00A371C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B683A8" w14:textId="77777777" w:rsidR="007B29A4" w:rsidRDefault="007B29A4" w:rsidP="008B3CAC">
      <w:pPr>
        <w:spacing w:after="0" w:line="240" w:lineRule="auto"/>
      </w:pPr>
      <w:r>
        <w:separator/>
      </w:r>
    </w:p>
  </w:endnote>
  <w:endnote w:type="continuationSeparator" w:id="0">
    <w:p w14:paraId="6B600550" w14:textId="77777777" w:rsidR="007B29A4" w:rsidRDefault="007B29A4" w:rsidP="008B3C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D0A90D" w14:textId="77777777" w:rsidR="007B29A4" w:rsidRDefault="007B29A4" w:rsidP="008B3CAC">
      <w:pPr>
        <w:spacing w:after="0" w:line="240" w:lineRule="auto"/>
      </w:pPr>
      <w:r>
        <w:separator/>
      </w:r>
    </w:p>
  </w:footnote>
  <w:footnote w:type="continuationSeparator" w:id="0">
    <w:p w14:paraId="622D3E6B" w14:textId="77777777" w:rsidR="007B29A4" w:rsidRDefault="007B29A4" w:rsidP="008B3CA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117D39" w14:textId="77777777" w:rsidR="008B3CAC" w:rsidRPr="008B3CAC" w:rsidRDefault="00243E85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proofErr w:type="spellStart"/>
    <w:r>
      <w:rPr>
        <w:rFonts w:ascii="Times New Roman" w:hAnsi="Times New Roman" w:cs="Times New Roman"/>
        <w:b/>
        <w:bCs/>
        <w:sz w:val="20"/>
        <w:szCs w:val="20"/>
      </w:rPr>
      <w:t>LUK.</w:t>
    </w:r>
    <w:r w:rsidR="00697255">
      <w:rPr>
        <w:rFonts w:ascii="Times New Roman" w:hAnsi="Times New Roman" w:cs="Times New Roman"/>
        <w:b/>
        <w:bCs/>
        <w:sz w:val="20"/>
        <w:szCs w:val="20"/>
      </w:rPr>
      <w:t>dance</w:t>
    </w:r>
    <w:proofErr w:type="spellEnd"/>
    <w:r w:rsidR="008B3CAC" w:rsidRPr="008B3CAC">
      <w:rPr>
        <w:rFonts w:ascii="Times New Roman" w:hAnsi="Times New Roman" w:cs="Times New Roman"/>
        <w:b/>
        <w:bCs/>
        <w:sz w:val="20"/>
        <w:szCs w:val="20"/>
      </w:rPr>
      <w:t xml:space="preserve">, s.ro. </w:t>
    </w:r>
  </w:p>
  <w:p w14:paraId="69FDEDFD" w14:textId="77777777" w:rsidR="008B3CAC" w:rsidRPr="008B3CAC" w:rsidRDefault="008B3CAC" w:rsidP="008B3CAC">
    <w:pPr>
      <w:pStyle w:val="Hlavika"/>
      <w:rPr>
        <w:rFonts w:ascii="Times New Roman" w:hAnsi="Times New Roman" w:cs="Times New Roman"/>
        <w:b/>
        <w:bCs/>
        <w:sz w:val="20"/>
        <w:szCs w:val="20"/>
      </w:rPr>
    </w:pPr>
    <w:r w:rsidRPr="008B3CAC">
      <w:rPr>
        <w:rFonts w:ascii="Times New Roman" w:hAnsi="Times New Roman" w:cs="Times New Roman"/>
        <w:b/>
        <w:bCs/>
        <w:sz w:val="20"/>
        <w:szCs w:val="20"/>
      </w:rPr>
      <w:t xml:space="preserve">Poznámky </w:t>
    </w:r>
    <w:proofErr w:type="spellStart"/>
    <w:r w:rsidRPr="008B3CAC">
      <w:rPr>
        <w:rFonts w:ascii="Times New Roman" w:hAnsi="Times New Roman" w:cs="Times New Roman"/>
        <w:b/>
        <w:bCs/>
        <w:sz w:val="20"/>
        <w:szCs w:val="20"/>
      </w:rPr>
      <w:t>Úč</w:t>
    </w:r>
    <w:proofErr w:type="spellEnd"/>
    <w:r w:rsidRPr="008B3CAC">
      <w:rPr>
        <w:rFonts w:ascii="Times New Roman" w:hAnsi="Times New Roman" w:cs="Times New Roman"/>
        <w:b/>
        <w:bCs/>
        <w:sz w:val="20"/>
        <w:szCs w:val="20"/>
      </w:rPr>
      <w:t xml:space="preserve"> MÚJ</w:t>
    </w:r>
    <w:r w:rsidRPr="008B3CAC">
      <w:rPr>
        <w:rFonts w:ascii="Times New Roman" w:hAnsi="Times New Roman" w:cs="Times New Roman"/>
        <w:b/>
        <w:bCs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ab/>
      <w:t xml:space="preserve">IČO: </w:t>
    </w:r>
    <w:r w:rsidR="00697255">
      <w:rPr>
        <w:rFonts w:ascii="Times New Roman" w:hAnsi="Times New Roman" w:cs="Times New Roman"/>
        <w:b/>
        <w:bCs/>
        <w:sz w:val="20"/>
        <w:szCs w:val="20"/>
      </w:rPr>
      <w:t>45936005</w:t>
    </w:r>
  </w:p>
  <w:p w14:paraId="4D9FED88" w14:textId="474DFCB7" w:rsidR="008B3CAC" w:rsidRPr="008B3CAC" w:rsidRDefault="008B3CAC" w:rsidP="008B3CAC">
    <w:pPr>
      <w:pStyle w:val="Hlavika"/>
      <w:rPr>
        <w:rFonts w:ascii="Times New Roman" w:hAnsi="Times New Roman" w:cs="Times New Roman"/>
        <w:sz w:val="20"/>
        <w:szCs w:val="20"/>
      </w:rPr>
    </w:pPr>
    <w:r w:rsidRPr="008B3CAC">
      <w:rPr>
        <w:rFonts w:ascii="Times New Roman" w:hAnsi="Times New Roman" w:cs="Times New Roman"/>
        <w:sz w:val="20"/>
        <w:szCs w:val="20"/>
      </w:rPr>
      <w:t xml:space="preserve">individuálnej účtovnej závierky zostavenej k 31. decembru </w:t>
    </w:r>
    <w:r w:rsidR="00CA44FA">
      <w:rPr>
        <w:rFonts w:ascii="Times New Roman" w:hAnsi="Times New Roman" w:cs="Times New Roman"/>
        <w:sz w:val="20"/>
        <w:szCs w:val="20"/>
      </w:rPr>
      <w:t>20</w:t>
    </w:r>
    <w:r w:rsidR="005044F7">
      <w:rPr>
        <w:rFonts w:ascii="Times New Roman" w:hAnsi="Times New Roman" w:cs="Times New Roman"/>
        <w:sz w:val="20"/>
        <w:szCs w:val="20"/>
      </w:rPr>
      <w:t>20</w:t>
    </w:r>
    <w:r w:rsidRPr="008B3CAC">
      <w:rPr>
        <w:rFonts w:ascii="Times New Roman" w:hAnsi="Times New Roman" w:cs="Times New Roman"/>
        <w:sz w:val="20"/>
        <w:szCs w:val="20"/>
      </w:rPr>
      <w:t xml:space="preserve"> </w:t>
    </w:r>
    <w:r w:rsidRPr="008B3CAC">
      <w:rPr>
        <w:rFonts w:ascii="Times New Roman" w:hAnsi="Times New Roman" w:cs="Times New Roman"/>
        <w:sz w:val="20"/>
        <w:szCs w:val="20"/>
      </w:rPr>
      <w:tab/>
    </w:r>
    <w:r w:rsidRPr="008B3CAC">
      <w:rPr>
        <w:rFonts w:ascii="Times New Roman" w:hAnsi="Times New Roman" w:cs="Times New Roman"/>
        <w:b/>
        <w:bCs/>
        <w:sz w:val="20"/>
        <w:szCs w:val="20"/>
      </w:rPr>
      <w:t>DIČO: 2</w:t>
    </w:r>
    <w:r w:rsidR="00697255">
      <w:rPr>
        <w:rFonts w:ascii="Times New Roman" w:hAnsi="Times New Roman" w:cs="Times New Roman"/>
        <w:b/>
        <w:bCs/>
        <w:sz w:val="20"/>
        <w:szCs w:val="20"/>
      </w:rPr>
      <w:t>023141604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0B596F"/>
    <w:multiLevelType w:val="hybridMultilevel"/>
    <w:tmpl w:val="8B40825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17696C"/>
    <w:multiLevelType w:val="hybridMultilevel"/>
    <w:tmpl w:val="32703F6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DC52D7"/>
    <w:multiLevelType w:val="hybridMultilevel"/>
    <w:tmpl w:val="6EE27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D42C99"/>
    <w:multiLevelType w:val="hybridMultilevel"/>
    <w:tmpl w:val="877C3AD0"/>
    <w:lvl w:ilvl="0" w:tplc="DA8008AA">
      <w:start w:val="1"/>
      <w:numFmt w:val="upperLetter"/>
      <w:lvlText w:val="%1.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0E5C0314"/>
    <w:multiLevelType w:val="hybridMultilevel"/>
    <w:tmpl w:val="73F64270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2FA7789"/>
    <w:multiLevelType w:val="hybridMultilevel"/>
    <w:tmpl w:val="261A37D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FD6C63"/>
    <w:multiLevelType w:val="hybridMultilevel"/>
    <w:tmpl w:val="DBB07B96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CA6CB7"/>
    <w:multiLevelType w:val="hybridMultilevel"/>
    <w:tmpl w:val="951E1F76"/>
    <w:lvl w:ilvl="0" w:tplc="B41C266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82E1B46"/>
    <w:multiLevelType w:val="hybridMultilevel"/>
    <w:tmpl w:val="FA66E002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D1594C"/>
    <w:multiLevelType w:val="hybridMultilevel"/>
    <w:tmpl w:val="EDD008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10447F"/>
    <w:multiLevelType w:val="hybridMultilevel"/>
    <w:tmpl w:val="F312C0F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470331A"/>
    <w:multiLevelType w:val="hybridMultilevel"/>
    <w:tmpl w:val="634E1D88"/>
    <w:lvl w:ilvl="0" w:tplc="5282954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7513E41"/>
    <w:multiLevelType w:val="hybridMultilevel"/>
    <w:tmpl w:val="08B8E60E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6"/>
  </w:num>
  <w:num w:numId="3">
    <w:abstractNumId w:val="4"/>
  </w:num>
  <w:num w:numId="4">
    <w:abstractNumId w:val="7"/>
  </w:num>
  <w:num w:numId="5">
    <w:abstractNumId w:val="11"/>
  </w:num>
  <w:num w:numId="6">
    <w:abstractNumId w:val="9"/>
  </w:num>
  <w:num w:numId="7">
    <w:abstractNumId w:val="5"/>
  </w:num>
  <w:num w:numId="8">
    <w:abstractNumId w:val="2"/>
  </w:num>
  <w:num w:numId="9">
    <w:abstractNumId w:val="10"/>
  </w:num>
  <w:num w:numId="10">
    <w:abstractNumId w:val="1"/>
  </w:num>
  <w:num w:numId="11">
    <w:abstractNumId w:val="8"/>
  </w:num>
  <w:num w:numId="12">
    <w:abstractNumId w:val="12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1E87"/>
    <w:rsid w:val="000009D7"/>
    <w:rsid w:val="00146DDA"/>
    <w:rsid w:val="001E67B4"/>
    <w:rsid w:val="00243E85"/>
    <w:rsid w:val="003A1E87"/>
    <w:rsid w:val="005044F7"/>
    <w:rsid w:val="005525D1"/>
    <w:rsid w:val="00576CC8"/>
    <w:rsid w:val="005C4E5F"/>
    <w:rsid w:val="00697255"/>
    <w:rsid w:val="006F6D98"/>
    <w:rsid w:val="007B29A4"/>
    <w:rsid w:val="007C743C"/>
    <w:rsid w:val="00864FE5"/>
    <w:rsid w:val="008B3CAC"/>
    <w:rsid w:val="00A371C5"/>
    <w:rsid w:val="00A87F77"/>
    <w:rsid w:val="00BA7EA3"/>
    <w:rsid w:val="00C02528"/>
    <w:rsid w:val="00CA44FA"/>
    <w:rsid w:val="00D87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653A1B"/>
  <w15:chartTrackingRefBased/>
  <w15:docId w15:val="{0237ADE2-DCFC-4990-8782-793ABDB92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B3CA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B3CAC"/>
  </w:style>
  <w:style w:type="paragraph" w:styleId="Pta">
    <w:name w:val="footer"/>
    <w:basedOn w:val="Normlny"/>
    <w:link w:val="PtaChar"/>
    <w:uiPriority w:val="99"/>
    <w:unhideWhenUsed/>
    <w:rsid w:val="008B3CA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B3CAC"/>
  </w:style>
  <w:style w:type="table" w:styleId="Mriekatabuky">
    <w:name w:val="Table Grid"/>
    <w:basedOn w:val="Normlnatabuka"/>
    <w:uiPriority w:val="39"/>
    <w:rsid w:val="001E67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Obyajntabuka2">
    <w:name w:val="Plain Table 2"/>
    <w:basedOn w:val="Normlnatabuka"/>
    <w:uiPriority w:val="42"/>
    <w:rsid w:val="001E67B4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628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4</Pages>
  <Words>1435</Words>
  <Characters>8184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NB</dc:creator>
  <cp:keywords/>
  <dc:description/>
  <cp:lastModifiedBy>Lukas Onufer</cp:lastModifiedBy>
  <cp:revision>9</cp:revision>
  <dcterms:created xsi:type="dcterms:W3CDTF">2018-06-24T11:45:00Z</dcterms:created>
  <dcterms:modified xsi:type="dcterms:W3CDTF">2021-06-06T09:30:00Z</dcterms:modified>
</cp:coreProperties>
</file>