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3C4FF" w14:textId="77777777" w:rsidR="00E43232" w:rsidRDefault="00E43232"/>
    <w:sectPr w:rsidR="00E4323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232"/>
    <w:rsid w:val="00E43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C6A72"/>
  <w15:chartTrackingRefBased/>
  <w15:docId w15:val="{30157BD7-DF40-40C4-AB90-C232CDC1B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BOP EU ACCOUNTANCY</dc:creator>
  <cp:keywords/>
  <dc:description/>
  <cp:lastModifiedBy>BOP EU ACCOUNTANCY</cp:lastModifiedBy>
  <cp:revision>1</cp:revision>
  <dcterms:created xsi:type="dcterms:W3CDTF">2021-06-30T15:04:00Z</dcterms:created>
  <dcterms:modified xsi:type="dcterms:W3CDTF">2021-06-30T15:04:00Z</dcterms:modified>
</cp:coreProperties>
</file>