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2"/>
        <w:gridCol w:w="307"/>
        <w:gridCol w:w="513"/>
        <w:gridCol w:w="308"/>
        <w:gridCol w:w="292"/>
        <w:gridCol w:w="293"/>
        <w:gridCol w:w="293"/>
        <w:gridCol w:w="293"/>
        <w:gridCol w:w="293"/>
        <w:gridCol w:w="292"/>
        <w:gridCol w:w="293"/>
        <w:gridCol w:w="293"/>
        <w:gridCol w:w="307"/>
        <w:gridCol w:w="504"/>
        <w:gridCol w:w="307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2"/>
      </w:tblGrid>
      <w:tr w:rsidR="00A47E2E" w:rsidTr="00A47E2E">
        <w:trPr>
          <w:trHeight w:val="298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Múj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</w:tbl>
    <w:p w:rsidR="00F225A1" w:rsidRDefault="00F225A1"/>
    <w:p w:rsidR="00A47E2E" w:rsidRDefault="00A47E2E" w:rsidP="00A47E2E">
      <w:pPr>
        <w:pStyle w:val="Default"/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Čl. 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KRIS  s. r. o. , Rozkvet 2051/105, 017 01 Považská Bystrica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Priemerný prepočítaný počet zamestnancov – </w:t>
      </w:r>
      <w:r w:rsidR="009B284A">
        <w:rPr>
          <w:sz w:val="23"/>
          <w:szCs w:val="23"/>
        </w:rPr>
        <w:t xml:space="preserve">2 </w:t>
      </w:r>
      <w:proofErr w:type="spellStart"/>
      <w:r w:rsidR="009B284A">
        <w:rPr>
          <w:sz w:val="23"/>
          <w:szCs w:val="23"/>
        </w:rPr>
        <w:t>dohodári</w:t>
      </w:r>
      <w:proofErr w:type="spellEnd"/>
      <w:r w:rsidR="009B284A">
        <w:rPr>
          <w:sz w:val="23"/>
          <w:szCs w:val="23"/>
        </w:rPr>
        <w:t>, 2 štatutári</w:t>
      </w: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- účtovná závierka zostavená - účtovná jednotka bude nepretržite pokračovať vo svojej činnosti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v cudzej mene sa prepočítajú referenčným kurzom na EUR určeným ECB deň predchádzajúci dňu účtovného prípadu.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Zostatky záväzkov v cudzej mene sa na konci účtovného obdobia prepočítajú kurzom k 31.12.20</w:t>
      </w:r>
      <w:r w:rsidR="00D57CE8">
        <w:rPr>
          <w:sz w:val="23"/>
          <w:szCs w:val="23"/>
        </w:rPr>
        <w:t>20</w:t>
      </w:r>
      <w:r>
        <w:rPr>
          <w:sz w:val="23"/>
          <w:szCs w:val="23"/>
        </w:rPr>
        <w:t xml:space="preserve"> určeným ECB. </w:t>
      </w:r>
    </w:p>
    <w:p w:rsidR="00310542" w:rsidRDefault="00310542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Účtovné odpisy sa rovnajú daňovým odpisom. </w:t>
      </w:r>
    </w:p>
    <w:p w:rsidR="000B6C17" w:rsidRDefault="000B6C17" w:rsidP="000B6C17">
      <w:pPr>
        <w:pStyle w:val="Default"/>
        <w:rPr>
          <w:sz w:val="23"/>
          <w:szCs w:val="23"/>
        </w:rPr>
      </w:pPr>
      <w:bookmarkStart w:id="0" w:name="_GoBack"/>
      <w:bookmarkEnd w:id="0"/>
    </w:p>
    <w:p w:rsidR="00C47577" w:rsidRDefault="00C47577" w:rsidP="000B6C17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pageBreakBefore/>
      </w:pPr>
    </w:p>
    <w:sectPr w:rsidR="00A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2B64"/>
    <w:multiLevelType w:val="hybridMultilevel"/>
    <w:tmpl w:val="ADDEC2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2E"/>
    <w:rsid w:val="000B6C17"/>
    <w:rsid w:val="001B230E"/>
    <w:rsid w:val="00310542"/>
    <w:rsid w:val="005B55A9"/>
    <w:rsid w:val="009B284A"/>
    <w:rsid w:val="00A47E2E"/>
    <w:rsid w:val="00BB60D3"/>
    <w:rsid w:val="00C47577"/>
    <w:rsid w:val="00C502C6"/>
    <w:rsid w:val="00D57CE8"/>
    <w:rsid w:val="00F225A1"/>
    <w:rsid w:val="00F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6AB3-1A12-48E2-944F-C52423A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7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Renáta Hájková</cp:lastModifiedBy>
  <cp:revision>2</cp:revision>
  <dcterms:created xsi:type="dcterms:W3CDTF">2021-06-30T17:34:00Z</dcterms:created>
  <dcterms:modified xsi:type="dcterms:W3CDTF">2021-06-30T17:34:00Z</dcterms:modified>
</cp:coreProperties>
</file>