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t xml:space="preserve">( Podľa opatrenia, ktorým sa ustanovuje obsah poznámky tvoriacej súčasť účtovnej závierky podnikateľov, číslo 4455/2003-92 MF SR zo dňa 31. marca 2003.)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b/>
          <w:b/>
        </w:rPr>
      </w:pPr>
      <w:r>
        <w:rPr>
          <w:b/>
        </w:rPr>
        <w:t>P O Z N Á M K Y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  <w:t>k 31.12.20</w:t>
      </w:r>
      <w:r>
        <w:rPr/>
        <w:t>20</w:t>
      </w:r>
    </w:p>
    <w:p>
      <w:pPr>
        <w:pStyle w:val="Normal"/>
        <w:jc w:val="center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ind w:left="720" w:hanging="360"/>
        <w:rPr>
          <w:b/>
          <w:b/>
        </w:rPr>
      </w:pPr>
      <w:r>
        <w:rPr>
          <w:b/>
        </w:rPr>
        <w:t>Informácie o účtovnej jednotke: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  <w:t>Zaski</w:t>
      </w:r>
      <w:r>
        <w:rPr>
          <w:b/>
        </w:rPr>
        <w:t xml:space="preserve"> </w:t>
      </w:r>
      <w:r>
        <w:rPr>
          <w:b/>
        </w:rPr>
        <w:t>corp.</w:t>
      </w:r>
      <w:r>
        <w:rPr>
          <w:b/>
        </w:rPr>
        <w:t xml:space="preserve"> s.r.o</w:t>
      </w:r>
    </w:p>
    <w:p>
      <w:pPr>
        <w:pStyle w:val="Normal"/>
        <w:jc w:val="center"/>
        <w:rPr>
          <w:b/>
          <w:b/>
        </w:rPr>
      </w:pPr>
      <w:r>
        <w:rPr>
          <w:b/>
        </w:rPr>
        <w:t>Horná Kružná 2742/27</w:t>
      </w:r>
    </w:p>
    <w:p>
      <w:pPr>
        <w:pStyle w:val="Normal"/>
        <w:jc w:val="center"/>
        <w:rPr>
          <w:b/>
          <w:b/>
        </w:rPr>
      </w:pPr>
      <w:r>
        <w:rPr>
          <w:b/>
        </w:rPr>
        <w:tab/>
        <w:tab/>
        <w:t>0</w:t>
      </w:r>
      <w:r>
        <w:rPr>
          <w:b/>
        </w:rPr>
        <w:t>38</w:t>
      </w:r>
      <w:r>
        <w:rPr>
          <w:b/>
        </w:rPr>
        <w:t xml:space="preserve"> </w:t>
      </w:r>
      <w:r>
        <w:rPr>
          <w:b/>
        </w:rPr>
        <w:t>3</w:t>
      </w:r>
      <w:r>
        <w:rPr>
          <w:b/>
        </w:rPr>
        <w:t xml:space="preserve">1  </w:t>
      </w:r>
      <w:r>
        <w:rPr>
          <w:b/>
        </w:rPr>
        <w:t>Vrútky</w:t>
      </w:r>
      <w:r>
        <w:rPr>
          <w:b/>
        </w:rPr>
        <w:tab/>
        <w:tab/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 xml:space="preserve">Založená dňa: </w:t>
      </w:r>
      <w:r>
        <w:rPr>
          <w:b/>
        </w:rPr>
        <w:t>2</w:t>
      </w:r>
      <w:r>
        <w:rPr>
          <w:b/>
        </w:rPr>
        <w:t>7</w:t>
      </w:r>
      <w:r>
        <w:rPr>
          <w:b/>
        </w:rPr>
        <w:t>.</w:t>
      </w:r>
      <w:r>
        <w:rPr>
          <w:b/>
        </w:rPr>
        <w:t>0</w:t>
      </w:r>
      <w:r>
        <w:rPr>
          <w:b/>
        </w:rPr>
        <w:t>8</w:t>
      </w:r>
      <w:r>
        <w:rPr>
          <w:b/>
        </w:rPr>
        <w:t>.20</w:t>
      </w:r>
      <w:r>
        <w:rPr>
          <w:b/>
        </w:rPr>
        <w:t>16</w:t>
      </w:r>
      <w:r>
        <w:rPr>
          <w:b/>
        </w:rPr>
        <w:t xml:space="preserve"> </w:t>
        <w:tab/>
        <w:tab/>
        <w:tab/>
        <w:t xml:space="preserve">Zápisom v obchodnom registri 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 xml:space="preserve">IČO: </w:t>
      </w:r>
      <w:r>
        <w:rPr>
          <w:b/>
        </w:rPr>
        <w:t>5</w:t>
      </w:r>
      <w:r>
        <w:rPr>
          <w:b/>
        </w:rPr>
        <w:t>0461567</w:t>
      </w:r>
      <w:r>
        <w:rPr>
          <w:b/>
        </w:rPr>
        <w:tab/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/>
      </w:pPr>
      <w:r>
        <w:rPr/>
        <w:t>Opis hospodárskej činnosti účtovnej jednotky podľa výpisu z obchodného registra:</w:t>
      </w:r>
    </w:p>
    <w:p>
      <w:pPr>
        <w:pStyle w:val="Normal"/>
        <w:rPr/>
      </w:pPr>
      <w:r>
        <w:rPr/>
      </w:r>
    </w:p>
    <w:p>
      <w:pPr>
        <w:pStyle w:val="Normal"/>
        <w:jc w:val="center"/>
        <w:rPr/>
      </w:pPr>
      <w:r>
        <w:rPr>
          <w:b/>
        </w:rPr>
        <w:t>hlavná – sprostredkovateľská činnosť</w:t>
      </w:r>
      <w:r>
        <w:rPr/>
        <w:t>,</w:t>
      </w:r>
    </w:p>
    <w:p>
      <w:pPr>
        <w:pStyle w:val="Normal"/>
        <w:jc w:val="center"/>
        <w:rPr/>
      </w:pPr>
      <w:r>
        <w:rPr/>
        <w:t>IT služby</w:t>
      </w:r>
    </w:p>
    <w:p>
      <w:pPr>
        <w:pStyle w:val="Normal"/>
        <w:jc w:val="center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</w:rPr>
      </w:pPr>
      <w:r>
        <w:rPr>
          <w:b/>
        </w:rPr>
        <w:t>Priemerný počet zamestnancov počas účtovného obdobia:</w:t>
        <w:tab/>
      </w:r>
      <w:r>
        <w:rPr>
          <w:b/>
        </w:rPr>
        <w:t>1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 xml:space="preserve">Z toho počet vedúcich zamestnancov: </w:t>
        <w:tab/>
      </w:r>
      <w:r>
        <w:rPr>
          <w:b/>
        </w:rPr>
        <w:t>1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 xml:space="preserve">Účtovná jednotka nie je ručiacim spoločníkom v iných účtovných jednotkách. Predkladá riadnu účtovnú závierku s predpokladom nepretržitého pokračovania jeho činnosti. 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>Účtovná závierka za bezprostredne predchádzajúce účtovné obdobie bola schválená príslušným orgánom.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ind w:left="720" w:hanging="360"/>
        <w:rPr/>
      </w:pPr>
      <w:r>
        <w:rPr>
          <w:b/>
        </w:rPr>
        <w:t>Informácie o členoch štatutárnych orgánov, dozorných orgánov a iných orgánov účtovnej jednotky</w:t>
      </w:r>
      <w:r>
        <w:rPr/>
        <w:t>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Členovia štatutárneho orgánu: konatelia 1. </w:t>
      </w:r>
      <w:r>
        <w:rPr/>
        <w:t>Mgr</w:t>
      </w:r>
      <w:r>
        <w:rPr/>
        <w:t xml:space="preserve">. </w:t>
      </w:r>
      <w:r>
        <w:rPr/>
        <w:t>Michal</w:t>
      </w:r>
      <w:r>
        <w:rPr/>
        <w:t xml:space="preserve"> </w:t>
      </w:r>
      <w:r>
        <w:rPr/>
        <w:t>Zachar</w:t>
      </w:r>
    </w:p>
    <w:p>
      <w:pPr>
        <w:pStyle w:val="Normal"/>
        <w:rPr/>
      </w:pPr>
      <w:r>
        <w:rPr/>
        <w:tab/>
        <w:tab/>
        <w:tab/>
        <w:tab/>
        <w:tab/>
        <w:t xml:space="preserve">     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Štruktúra spoločníkov: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ab/>
        <w:tab/>
        <w:tab/>
        <w:tab/>
        <w:tab/>
      </w:r>
      <w:r>
        <w:rPr>
          <w:sz w:val="18"/>
          <w:szCs w:val="18"/>
        </w:rPr>
        <w:t>Výška podielu na základnom imaní</w:t>
        <w:tab/>
      </w:r>
    </w:p>
    <w:p>
      <w:pPr>
        <w:pStyle w:val="Normal"/>
        <w:rPr/>
      </w:pPr>
      <w:r>
        <w:rPr/>
      </w:r>
    </w:p>
    <w:p>
      <w:pPr>
        <w:pStyle w:val="Normal"/>
        <w:ind w:left="4956" w:right="0" w:hanging="4950"/>
        <w:rPr/>
      </w:pPr>
      <w:r>
        <w:rPr/>
        <w:t xml:space="preserve">1. </w:t>
      </w:r>
      <w:r>
        <w:rPr/>
        <w:t>Mgr</w:t>
      </w:r>
      <w:r>
        <w:rPr/>
        <w:t xml:space="preserve">. </w:t>
      </w:r>
      <w:r>
        <w:rPr/>
        <w:t>Michal</w:t>
      </w:r>
      <w:r>
        <w:rPr/>
        <w:t xml:space="preserve"> </w:t>
      </w:r>
      <w:r>
        <w:rPr/>
        <w:t>Zachar</w:t>
      </w:r>
      <w:r>
        <w:rPr/>
        <w:tab/>
        <w:t>5000,- EURO</w:t>
        <w:tab/>
        <w:tab/>
      </w:r>
    </w:p>
    <w:p>
      <w:pPr>
        <w:pStyle w:val="Normal"/>
        <w:ind w:left="4956" w:right="0" w:hanging="4950"/>
        <w:rPr/>
      </w:pPr>
      <w:r>
        <w:rPr/>
      </w:r>
    </w:p>
    <w:p>
      <w:pPr>
        <w:pStyle w:val="Normal"/>
        <w:ind w:left="4956" w:right="0" w:hanging="4950"/>
        <w:rPr/>
      </w:pPr>
      <w:r>
        <w:rPr/>
      </w:r>
    </w:p>
    <w:p>
      <w:pPr>
        <w:pStyle w:val="Normal"/>
        <w:jc w:val="center"/>
        <w:rPr>
          <w:b/>
          <w:b/>
        </w:rPr>
      </w:pPr>
      <w:r>
        <w:rPr>
          <w:b/>
        </w:rPr>
        <w:t>Percentuálny podiel spoločníka na ostatných položkách vlastného imania sa neodlišuje od percentuálneho podielu na základnom imaní.</w:t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tabs>
          <w:tab w:val="clear" w:pos="708"/>
          <w:tab w:val="left" w:pos="720" w:leader="none"/>
        </w:tabs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>
          <w:b/>
        </w:rPr>
        <w:t>Ďalšie informácie o</w:t>
      </w:r>
      <w:r>
        <w:rPr/>
        <w:t>: a) použitých účtovných zásadách a účtovných metódach</w:t>
      </w:r>
    </w:p>
    <w:p>
      <w:pPr>
        <w:pStyle w:val="Normal"/>
        <w:rPr/>
      </w:pPr>
      <w:r>
        <w:rPr/>
        <w:tab/>
        <w:tab/>
        <w:t xml:space="preserve">           b) údajoch vykázaných na strane aktív a pasív súvahy</w:t>
      </w:r>
    </w:p>
    <w:p>
      <w:pPr>
        <w:pStyle w:val="Normal"/>
        <w:rPr/>
      </w:pPr>
      <w:r>
        <w:rPr/>
        <w:tab/>
        <w:tab/>
        <w:tab/>
        <w:t>c) výnosoch a nákladoch</w:t>
      </w:r>
    </w:p>
    <w:p>
      <w:pPr>
        <w:pStyle w:val="Normal"/>
        <w:rPr/>
      </w:pPr>
      <w:r>
        <w:rPr/>
        <w:tab/>
        <w:tab/>
        <w:tab/>
        <w:t>d) daniach z príjmov</w:t>
      </w:r>
    </w:p>
    <w:p>
      <w:pPr>
        <w:pStyle w:val="Normal"/>
        <w:rPr/>
      </w:pPr>
      <w:r>
        <w:rPr/>
        <w:tab/>
        <w:tab/>
        <w:tab/>
        <w:t>e) údajoch na podsúvahových účtov</w:t>
      </w:r>
    </w:p>
    <w:p>
      <w:pPr>
        <w:pStyle w:val="Normal"/>
        <w:rPr/>
      </w:pPr>
      <w:r>
        <w:rPr/>
        <w:tab/>
        <w:tab/>
        <w:tab/>
        <w:t>f) iných aktívach a iných pasívach</w:t>
      </w:r>
    </w:p>
    <w:p>
      <w:pPr>
        <w:pStyle w:val="Normal"/>
        <w:rPr/>
      </w:pPr>
      <w:r>
        <w:rPr/>
        <w:tab/>
        <w:tab/>
        <w:tab/>
        <w:t>g) spriaznených osobách</w:t>
      </w:r>
    </w:p>
    <w:p>
      <w:pPr>
        <w:pStyle w:val="Normal"/>
        <w:rPr/>
      </w:pPr>
      <w:r>
        <w:rPr/>
        <w:tab/>
        <w:tab/>
        <w:tab/>
        <w:t>h) skutočnostiach, ktoré nastali medzi dňom, ku ktorému sa zostavuje účtovná závierka a dňom jej zostavenia</w:t>
      </w:r>
    </w:p>
    <w:p>
      <w:pPr>
        <w:pStyle w:val="Normal"/>
        <w:rPr/>
      </w:pPr>
      <w:r>
        <w:rPr/>
        <w:tab/>
        <w:tab/>
        <w:tab/>
        <w:t>i) prehľade zmien vlastného imania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ind w:left="720" w:hanging="360"/>
        <w:rPr>
          <w:b/>
          <w:b/>
        </w:rPr>
      </w:pPr>
      <w:r>
        <w:rPr>
          <w:b/>
        </w:rPr>
        <w:t>Doplňujúce údaje k súvahe na strane aktív.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/>
      </w:pPr>
      <w:r>
        <w:rPr/>
        <w:t>1. Obežný majetok: Finančné účty</w:t>
        <w:tab/>
        <w:tab/>
        <w:tab/>
        <w:tab/>
        <w:tab/>
        <w:tab/>
        <w:t>1</w:t>
      </w:r>
      <w:r>
        <w:rPr/>
        <w:t>8772</w:t>
      </w:r>
      <w:r>
        <w:rPr/>
        <w:t xml:space="preserve"> EUR</w:t>
      </w:r>
    </w:p>
    <w:p>
      <w:pPr>
        <w:pStyle w:val="Normal"/>
        <w:ind w:left="4956" w:right="0" w:hanging="4950"/>
        <w:rPr/>
      </w:pPr>
      <w:r>
        <w:rPr/>
      </w:r>
    </w:p>
    <w:p>
      <w:pPr>
        <w:pStyle w:val="Normal"/>
        <w:ind w:left="4956" w:right="0" w:hanging="4950"/>
        <w:rPr/>
      </w:pPr>
      <w:r>
        <w:rPr/>
      </w:r>
    </w:p>
    <w:p>
      <w:pPr>
        <w:pStyle w:val="Normal"/>
        <w:ind w:left="4956" w:right="0" w:hanging="4950"/>
        <w:rPr/>
      </w:pPr>
      <w:r>
        <w:rPr/>
      </w:r>
    </w:p>
    <w:p>
      <w:pPr>
        <w:pStyle w:val="Normal"/>
        <w:ind w:left="4956" w:right="0" w:hanging="4950"/>
        <w:rPr/>
      </w:pPr>
      <w:r>
        <w:rPr/>
      </w:r>
    </w:p>
    <w:p>
      <w:pPr>
        <w:pStyle w:val="Normal"/>
        <w:ind w:left="4956" w:right="0" w:hanging="4950"/>
        <w:rPr/>
      </w:pPr>
      <w:r>
        <w:rPr/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ind w:left="720" w:hanging="360"/>
        <w:rPr>
          <w:b/>
          <w:b/>
        </w:rPr>
      </w:pPr>
      <w:r>
        <w:rPr>
          <w:b/>
        </w:rPr>
        <w:t>Údaje na strane pasív súvahy.</w:t>
      </w:r>
    </w:p>
    <w:p>
      <w:pPr>
        <w:pStyle w:val="Normal"/>
        <w:ind w:left="360" w:right="0" w:hanging="0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ind w:left="720" w:hanging="360"/>
        <w:rPr>
          <w:b/>
          <w:b/>
        </w:rPr>
      </w:pPr>
      <w:r>
        <w:rPr>
          <w:b/>
        </w:rPr>
        <w:t>vlastné imanie za bežné účtovné obdobie</w:t>
      </w:r>
    </w:p>
    <w:p>
      <w:pPr>
        <w:pStyle w:val="Normal"/>
        <w:ind w:left="360" w:right="0" w:hanging="0"/>
        <w:rPr/>
      </w:pPr>
      <w:r>
        <w:rPr/>
      </w:r>
    </w:p>
    <w:p>
      <w:pPr>
        <w:pStyle w:val="Normal"/>
        <w:ind w:left="360" w:right="0" w:hanging="0"/>
        <w:rPr/>
      </w:pPr>
      <w:r>
        <w:rPr/>
        <w:t xml:space="preserve">1. základné imanie splatené </w:t>
        <w:tab/>
        <w:tab/>
        <w:tab/>
        <w:tab/>
        <w:tab/>
        <w:tab/>
        <w:t>5000 EUR</w:t>
      </w:r>
    </w:p>
    <w:p>
      <w:pPr>
        <w:pStyle w:val="Normal"/>
        <w:ind w:left="360" w:right="0" w:hanging="0"/>
        <w:rPr/>
      </w:pPr>
      <w:r>
        <w:rPr/>
      </w:r>
    </w:p>
    <w:p>
      <w:pPr>
        <w:pStyle w:val="Normal"/>
        <w:ind w:left="360" w:right="0" w:hanging="0"/>
        <w:rPr/>
      </w:pPr>
      <w:r>
        <w:rPr/>
      </w:r>
    </w:p>
    <w:p>
      <w:pPr>
        <w:pStyle w:val="Normal"/>
        <w:ind w:left="360" w:right="0" w:hanging="0"/>
        <w:rPr/>
      </w:pPr>
      <w:r>
        <w:rPr/>
      </w:r>
    </w:p>
    <w:p>
      <w:pPr>
        <w:pStyle w:val="Normal"/>
        <w:ind w:left="360" w:right="0" w:hanging="0"/>
        <w:rPr/>
      </w:pPr>
      <w:r>
        <w:rPr/>
        <w:t>3. Nerozdelená zisk min. rokov</w:t>
        <w:tab/>
        <w:tab/>
        <w:tab/>
        <w:tab/>
        <w:tab/>
      </w:r>
      <w:r>
        <w:rPr/>
        <w:t>5876</w:t>
      </w:r>
      <w:r>
        <w:rPr/>
        <w:t xml:space="preserve"> EUR</w:t>
      </w:r>
    </w:p>
    <w:p>
      <w:pPr>
        <w:pStyle w:val="Normal"/>
        <w:ind w:left="360" w:right="0" w:hanging="0"/>
        <w:rPr/>
      </w:pPr>
      <w:r>
        <w:rPr/>
      </w:r>
    </w:p>
    <w:p>
      <w:pPr>
        <w:pStyle w:val="Normal"/>
        <w:ind w:left="360" w:right="0" w:hanging="0"/>
        <w:rPr/>
      </w:pPr>
      <w:r>
        <w:rPr/>
        <w:t xml:space="preserve">4. rozdelenie účtovného zisku, prípadne spôsob úhrady straty predchádzajúceho účtovného obdobia nebolo. </w:t>
      </w:r>
    </w:p>
    <w:p>
      <w:pPr>
        <w:pStyle w:val="Normal"/>
        <w:ind w:left="360" w:right="0" w:hanging="0"/>
        <w:rPr/>
      </w:pPr>
      <w:r>
        <w:rPr/>
      </w:r>
    </w:p>
    <w:p>
      <w:pPr>
        <w:pStyle w:val="Normal"/>
        <w:ind w:left="360" w:right="0" w:hanging="0"/>
        <w:rPr/>
      </w:pPr>
      <w:r>
        <w:rPr/>
        <w:t xml:space="preserve">V bežnom období bol hospodársky výsledok účtovaný nasledovne: </w:t>
      </w:r>
    </w:p>
    <w:p>
      <w:pPr>
        <w:pStyle w:val="Normal"/>
        <w:ind w:left="360" w:right="0" w:hanging="0"/>
        <w:rPr/>
      </w:pPr>
      <w:r>
        <w:rPr/>
      </w:r>
    </w:p>
    <w:p>
      <w:pPr>
        <w:pStyle w:val="Normal"/>
        <w:ind w:left="360" w:right="0" w:hanging="0"/>
        <w:rPr>
          <w:b/>
          <w:b/>
        </w:rPr>
      </w:pPr>
      <w:r>
        <w:rPr>
          <w:b/>
        </w:rPr>
        <w:t>Hospodársky  výsledok  z roku  20</w:t>
      </w:r>
      <w:r>
        <w:rPr>
          <w:b/>
        </w:rPr>
        <w:t>20</w:t>
      </w:r>
      <w:r>
        <w:rPr>
          <w:b/>
        </w:rPr>
        <w:t xml:space="preserve"> bol  </w:t>
      </w:r>
      <w:r>
        <w:rPr>
          <w:b/>
        </w:rPr>
        <w:t>6563</w:t>
      </w:r>
      <w:r>
        <w:rPr>
          <w:b/>
        </w:rPr>
        <w:t xml:space="preserve"> EURO</w:t>
        <w:tab/>
        <w:tab/>
        <w:tab/>
        <w:tab/>
        <w:tab/>
        <w:tab/>
        <w:tab/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ind w:left="720" w:hanging="360"/>
        <w:rPr>
          <w:b/>
          <w:b/>
        </w:rPr>
      </w:pPr>
      <w:r>
        <w:rPr>
          <w:b/>
        </w:rPr>
        <w:t>Výnosy podniku – finančné.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Kladné úroky pripísané na bankovom účte </w:t>
        <w:tab/>
        <w:tab/>
        <w:tab/>
        <w:tab/>
        <w:t xml:space="preserve">         0 EUR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ind w:left="720" w:hanging="360"/>
        <w:rPr>
          <w:b/>
          <w:b/>
        </w:rPr>
      </w:pPr>
      <w:r>
        <w:rPr>
          <w:b/>
        </w:rPr>
        <w:t>Náklady podniku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a) Náklady za poskytnuté služby -</w:t>
        <w:tab/>
        <w:tab/>
        <w:tab/>
        <w:tab/>
        <w:tab/>
        <w:t xml:space="preserve">        </w:t>
      </w:r>
      <w:r>
        <w:rPr/>
        <w:t>23161</w:t>
      </w:r>
      <w:r>
        <w:rPr/>
        <w:t xml:space="preserve"> EUR</w:t>
      </w:r>
    </w:p>
    <w:p>
      <w:pPr>
        <w:pStyle w:val="Normal"/>
        <w:rPr/>
      </w:pPr>
      <w:r>
        <w:rPr/>
        <w:t>b) Finančné náklady - /náklady s bankou/</w:t>
        <w:tab/>
        <w:tab/>
        <w:tab/>
        <w:tab/>
        <w:t xml:space="preserve">            </w:t>
      </w:r>
      <w:r>
        <w:rPr/>
        <w:t>0</w:t>
      </w:r>
      <w:r>
        <w:rPr/>
        <w:t xml:space="preserve"> EUR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ind w:left="720" w:hanging="360"/>
        <w:rPr>
          <w:b/>
          <w:b/>
        </w:rPr>
      </w:pPr>
      <w:r>
        <w:rPr>
          <w:b/>
        </w:rPr>
        <w:t>Dane z príjmov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Daň z úrokov</w:t>
        <w:tab/>
        <w:tab/>
        <w:tab/>
        <w:tab/>
        <w:tab/>
        <w:tab/>
        <w:tab/>
        <w:tab/>
        <w:t xml:space="preserve">        0 EUR</w:t>
        <w:tab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ind w:left="720" w:hanging="360"/>
        <w:rPr>
          <w:b/>
          <w:b/>
        </w:rPr>
      </w:pPr>
      <w:r>
        <w:rPr>
          <w:b/>
        </w:rPr>
        <w:t>Prehľad zmien vlastného imania.</w:t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</w:rPr>
      </w:pPr>
      <w:r>
        <w:rPr>
          <w:b/>
        </w:rPr>
        <w:t>Popis a výška zmien vlastného imania</w:t>
      </w:r>
    </w:p>
    <w:p>
      <w:pPr>
        <w:pStyle w:val="Normal"/>
        <w:rPr/>
      </w:pPr>
      <w:r>
        <w:rPr/>
        <w:tab/>
        <w:tab/>
        <w:tab/>
        <w:tab/>
        <w:tab/>
        <w:tab/>
      </w:r>
      <w:r>
        <w:rPr>
          <w:sz w:val="18"/>
          <w:szCs w:val="18"/>
        </w:rPr>
        <w:t>Stav v minulom                Stav v bežnom                Rozdiel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ab/>
        <w:tab/>
        <w:tab/>
        <w:tab/>
        <w:tab/>
        <w:tab/>
        <w:t xml:space="preserve">účtovnom období              účtovnom období   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Vlastné imanie v tom</w:t>
        <w:tab/>
        <w:tab/>
        <w:tab/>
        <w:tab/>
      </w:r>
      <w:r>
        <w:rPr/>
        <w:t>10876</w:t>
      </w:r>
      <w:r>
        <w:rPr/>
        <w:t xml:space="preserve"> </w:t>
        <w:tab/>
        <w:tab/>
      </w:r>
      <w:r>
        <w:rPr/>
        <w:t>16455</w:t>
      </w:r>
      <w:r>
        <w:rPr/>
        <w:tab/>
        <w:tab/>
        <w:tab/>
        <w:t xml:space="preserve"> </w:t>
      </w:r>
      <w:r>
        <w:rPr/>
        <w:t>5579</w:t>
      </w:r>
    </w:p>
    <w:p>
      <w:pPr>
        <w:pStyle w:val="Normal"/>
        <w:rPr/>
      </w:pPr>
      <w:r>
        <w:rPr/>
        <w:t>Základné imanie (411)</w:t>
        <w:tab/>
        <w:tab/>
        <w:tab/>
      </w:r>
      <w:r>
        <w:rPr/>
        <w:t>500</w:t>
      </w:r>
      <w:r>
        <w:rPr/>
        <w:t>0</w:t>
        <w:tab/>
        <w:tab/>
        <w:t>5000</w:t>
        <w:tab/>
        <w:tab/>
        <w:tab/>
        <w:t xml:space="preserve"> 0</w:t>
        <w:tab/>
      </w:r>
    </w:p>
    <w:p>
      <w:pPr>
        <w:pStyle w:val="Normal"/>
        <w:rPr/>
      </w:pPr>
      <w:r>
        <w:rPr/>
        <w:t>Oceň. rozdiely z percen. Majetku +,- (414)</w:t>
        <w:tab/>
        <w:t>0</w:t>
      </w:r>
    </w:p>
    <w:p>
      <w:pPr>
        <w:pStyle w:val="Normal"/>
        <w:rPr/>
      </w:pPr>
      <w:r>
        <w:rPr/>
        <w:t>Oceň. rozdiely z percen. kap.účastnín +,- (415)</w:t>
        <w:tab/>
        <w:t>0</w:t>
      </w:r>
    </w:p>
    <w:p>
      <w:pPr>
        <w:pStyle w:val="Normal"/>
        <w:rPr/>
      </w:pPr>
      <w:r>
        <w:rPr/>
        <w:t>Zákonný rezervný fond (421)</w:t>
        <w:tab/>
        <w:tab/>
        <w:t>0</w:t>
        <w:tab/>
        <w:tab/>
        <w:t xml:space="preserve"> </w:t>
        <w:tab/>
        <w:tab/>
        <w:tab/>
        <w:tab/>
        <w:tab/>
        <w:tab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</w:rPr>
      </w:pPr>
      <w:r>
        <w:rPr>
          <w:b/>
        </w:rPr>
        <w:t>Najvýznamnejšie tituly zvýšenia, alebo zníženia vlastného imania:</w:t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720" w:leader="none"/>
        </w:tabs>
        <w:ind w:left="720" w:hanging="360"/>
        <w:rPr>
          <w:b/>
          <w:b/>
        </w:rPr>
      </w:pPr>
      <w:r>
        <w:rPr>
          <w:b/>
        </w:rPr>
        <w:t>z hospodárskeho výsledku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Účtovníctvo je spracované – v MRP programe.</w:t>
      </w:r>
    </w:p>
    <w:p>
      <w:pPr>
        <w:pStyle w:val="Normal"/>
        <w:rPr/>
      </w:pPr>
      <w:r>
        <w:rPr/>
      </w:r>
    </w:p>
    <w:sectPr>
      <w:type w:val="nextPage"/>
      <w:pgSz w:w="11905" w:h="16837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2"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rFonts w:cs="Times New Roman"/>
      </w:rPr>
    </w:lvl>
  </w:abstractNum>
  <w:abstractNum w:abstractNumId="3"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Lucida Sans Unicode" w:cs="Tahoma"/>
        <w:szCs w:val="24"/>
        <w:lang w:val="sk-SK" w:eastAsia="zxx" w:bidi="zxx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kinsoku w:val="true"/>
      <w:overflowPunct w:val="true"/>
      <w:autoSpaceDE w:val="true"/>
      <w:bidi w:val="0"/>
      <w:jc w:val="left"/>
    </w:pPr>
    <w:rPr>
      <w:rFonts w:ascii="Times New Roman" w:hAnsi="Times New Roman" w:eastAsia="Times New Roman" w:cs="Times New Roman"/>
      <w:color w:val="auto"/>
      <w:sz w:val="24"/>
      <w:szCs w:val="24"/>
      <w:lang w:val="sk-SK" w:eastAsia="zxx" w:bidi="ar-SA"/>
    </w:rPr>
  </w:style>
  <w:style w:type="character" w:styleId="WW8Num2z0">
    <w:name w:val="WW8Num2z0"/>
    <w:qFormat/>
    <w:rPr>
      <w:rFonts w:ascii="Times New Roman" w:hAnsi="Times New Roman" w:eastAsia="Times New Roman" w:cs="Times New Roman"/>
    </w:rPr>
  </w:style>
  <w:style w:type="character" w:styleId="AbsatzStandardschriftart">
    <w:name w:val="Absatz-Standardschriftart"/>
    <w:qFormat/>
    <w:rPr/>
  </w:style>
  <w:style w:type="character" w:styleId="WWAbsatzStandardschriftart">
    <w:name w:val="WW-Absatz-Standardschriftart"/>
    <w:qFormat/>
    <w:rPr/>
  </w:style>
  <w:style w:type="character" w:styleId="WWAbsatzStandardschriftart1">
    <w:name w:val="WW-Absatz-Standardschriftart1"/>
    <w:qFormat/>
    <w:rPr/>
  </w:style>
  <w:style w:type="character" w:styleId="WWAbsatzStandardschriftart11">
    <w:name w:val="WW-Absatz-Standardschriftart11"/>
    <w:qFormat/>
    <w:rPr/>
  </w:style>
  <w:style w:type="character" w:styleId="WWAbsatzStandardschriftart111">
    <w:name w:val="WW-Absatz-Standardschriftart111"/>
    <w:qFormat/>
    <w:rPr/>
  </w:style>
  <w:style w:type="character" w:styleId="WWAbsatzStandardschriftart1111">
    <w:name w:val="WW-Absatz-Standardschriftart1111"/>
    <w:qFormat/>
    <w:rPr/>
  </w:style>
  <w:style w:type="character" w:styleId="WWAbsatzStandardschriftart11111">
    <w:name w:val="WW-Absatz-Standardschriftart11111"/>
    <w:qFormat/>
    <w:rPr/>
  </w:style>
  <w:style w:type="character" w:styleId="WWAbsatzStandardschriftart111111">
    <w:name w:val="WW-Absatz-Standardschriftart111111"/>
    <w:qFormat/>
    <w:rPr/>
  </w:style>
  <w:style w:type="character" w:styleId="WWAbsatzStandardschriftart1111111">
    <w:name w:val="WW-Absatz-Standardschriftart1111111"/>
    <w:qFormat/>
    <w:rPr/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/>
    </w:rPr>
  </w:style>
  <w:style w:type="character" w:styleId="WW8Num2z3">
    <w:name w:val="WW8Num2z3"/>
    <w:qFormat/>
    <w:rPr>
      <w:rFonts w:ascii="Symbol" w:hAnsi="Symbol"/>
    </w:rPr>
  </w:style>
  <w:style w:type="character" w:styleId="Predvolenpsmoodseku">
    <w:name w:val="Predvolené písmo odseku"/>
    <w:qFormat/>
    <w:rPr/>
  </w:style>
  <w:style w:type="character" w:styleId="Internetovodkaz">
    <w:name w:val="Internetový odkaz"/>
    <w:basedOn w:val="Predvolenpsmoodseku"/>
    <w:rPr>
      <w:color w:val="0000FF"/>
      <w:u w:val="single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S Gothic" w:cs="Tahoma"/>
      <w:sz w:val="28"/>
      <w:szCs w:val="28"/>
    </w:rPr>
  </w:style>
  <w:style w:type="paragraph" w:styleId="Telotextu">
    <w:name w:val="Body Text"/>
    <w:basedOn w:val="Normal"/>
    <w:pPr>
      <w:spacing w:before="0" w:after="120"/>
    </w:pPr>
    <w:rPr/>
  </w:style>
  <w:style w:type="paragraph" w:styleId="Nzov">
    <w:name w:val="Title"/>
    <w:basedOn w:val="Normal"/>
    <w:next w:val="Telotextu"/>
    <w:qFormat/>
    <w:pPr>
      <w:keepNext w:val="true"/>
      <w:spacing w:before="240" w:after="120"/>
    </w:pPr>
    <w:rPr>
      <w:rFonts w:ascii="Arial" w:hAnsi="Arial" w:eastAsia="MS Mincho" w:cs="Tahoma"/>
      <w:sz w:val="28"/>
      <w:szCs w:val="28"/>
    </w:rPr>
  </w:style>
  <w:style w:type="paragraph" w:styleId="Podnadpis">
    <w:name w:val="Subtitle"/>
    <w:basedOn w:val="Nzov"/>
    <w:next w:val="Telotextu"/>
    <w:qFormat/>
    <w:pPr>
      <w:jc w:val="center"/>
    </w:pPr>
    <w:rPr>
      <w:i/>
      <w:iCs/>
      <w:sz w:val="28"/>
      <w:szCs w:val="28"/>
    </w:rPr>
  </w:style>
  <w:style w:type="paragraph" w:styleId="Zoznam">
    <w:name w:val="List"/>
    <w:basedOn w:val="Telotextu"/>
    <w:pPr/>
    <w:rPr>
      <w:rFonts w:cs="Tahoma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Tahoma"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1373</TotalTime>
  <Application>LibreOffice/6.4.4.2$Windows_X86_64 LibreOffice_project/3d775be2011f3886db32dfd395a6a6d1ca2630ff</Application>
  <Pages>3</Pages>
  <Words>409</Words>
  <Characters>2358</Characters>
  <CharactersWithSpaces>2935</CharactersWithSpaces>
  <Paragraphs>60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2010-03-29T17:57:00Z</dcterms:created>
  <dc:creator>zuzana</dc:creator>
  <dc:description/>
  <dc:language>sk-SK</dc:language>
  <cp:lastModifiedBy/>
  <cp:lastPrinted>2012-07-02T08:22:11Z</cp:lastPrinted>
  <dcterms:modified xsi:type="dcterms:W3CDTF">2021-06-30T13:19:52Z</dcterms:modified>
  <cp:revision>20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