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3A2EA8C" w14:textId="77777777" w:rsidR="00CD0101" w:rsidRPr="005877C7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5877C7">
        <w:rPr>
          <w:rFonts w:ascii="Times New Roman" w:hAnsi="Times New Roman" w:cs="Times New Roman"/>
          <w:b/>
          <w:color w:val="4472C4" w:themeColor="accent1"/>
        </w:rPr>
        <w:t>Čl. I </w:t>
      </w:r>
      <w:r w:rsidRPr="005877C7">
        <w:rPr>
          <w:rFonts w:ascii="Times New Roman" w:hAnsi="Times New Roman" w:cs="Times New Roman"/>
          <w:b/>
          <w:color w:val="4472C4" w:themeColor="accent1"/>
        </w:rPr>
        <w:tab/>
        <w:t>Všeobecné informácie</w:t>
      </w:r>
    </w:p>
    <w:p w14:paraId="2C0CE071" w14:textId="77777777" w:rsidR="00CD0101" w:rsidRPr="002E2695" w:rsidRDefault="00CD0101" w:rsidP="00CD0101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14:paraId="050B11E4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I.1 </w:t>
      </w:r>
      <w:r w:rsidRPr="00F730ED">
        <w:rPr>
          <w:rFonts w:ascii="Times New Roman" w:hAnsi="Times New Roman" w:cs="Times New Roman"/>
          <w:b/>
        </w:rPr>
        <w:tab/>
        <w:t>Obchodné meno účtovnej jednotky:</w:t>
      </w:r>
    </w:p>
    <w:p w14:paraId="14BA0C35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ab/>
      </w:r>
      <w:r w:rsidR="00653276">
        <w:rPr>
          <w:rFonts w:ascii="Times New Roman" w:hAnsi="Times New Roman" w:cs="Times New Roman"/>
        </w:rPr>
        <w:t>K.K.Váhovce</w:t>
      </w:r>
      <w:r>
        <w:rPr>
          <w:rFonts w:ascii="Times New Roman" w:hAnsi="Times New Roman" w:cs="Times New Roman"/>
        </w:rPr>
        <w:t xml:space="preserve">  s.r.o.</w:t>
      </w:r>
    </w:p>
    <w:p w14:paraId="4072FF75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Sídlo účtovnej jednotky:</w:t>
      </w:r>
    </w:p>
    <w:p w14:paraId="16BEF9CF" w14:textId="77777777" w:rsidR="00CD0101" w:rsidRDefault="00653276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925 62 Váhovce 581</w:t>
      </w:r>
    </w:p>
    <w:p w14:paraId="3782268F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</w:p>
    <w:p w14:paraId="170E03CF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Opis hospodárskej činnosti účtovnej jednotky:</w:t>
      </w:r>
    </w:p>
    <w:p w14:paraId="0FB4D719" w14:textId="77777777" w:rsidR="00CD0101" w:rsidRDefault="00653276" w:rsidP="00CD0101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Výroba zmrzliny</w:t>
      </w:r>
    </w:p>
    <w:p w14:paraId="27AC84B8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206C47E2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750E760D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I.2</w:t>
      </w:r>
      <w:r w:rsidRPr="00F730ED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14:paraId="46D3BF77" w14:textId="3FFB268B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</w:rPr>
        <w:t>Účtovná závierka Spoločnosti k 31. decembru 201</w:t>
      </w:r>
      <w:r w:rsidR="0054240E">
        <w:rPr>
          <w:rFonts w:ascii="Times New Roman" w:hAnsi="Times New Roman" w:cs="Times New Roman"/>
        </w:rPr>
        <w:t>9</w:t>
      </w:r>
      <w:r w:rsidRPr="00F730ED">
        <w:rPr>
          <w:rFonts w:ascii="Times New Roman" w:hAnsi="Times New Roman" w:cs="Times New Roman"/>
        </w:rPr>
        <w:t xml:space="preserve">, za predchádzajúce účtovné obdobie, bola schválená valným zhromaždením Spoločnosti dňa </w:t>
      </w:r>
      <w:r w:rsidR="0054240E">
        <w:rPr>
          <w:rFonts w:ascii="Times New Roman" w:hAnsi="Times New Roman" w:cs="Times New Roman"/>
        </w:rPr>
        <w:t>28.10.2020</w:t>
      </w:r>
    </w:p>
    <w:p w14:paraId="4465240D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7724EF2B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I.3</w:t>
      </w:r>
      <w:r w:rsidRPr="00F730ED">
        <w:rPr>
          <w:rFonts w:ascii="Times New Roman" w:hAnsi="Times New Roman" w:cs="Times New Roman"/>
          <w:b/>
        </w:rPr>
        <w:tab/>
        <w:t>Právny dôvod na zostavenie účtovnej závierky:</w:t>
      </w:r>
    </w:p>
    <w:p w14:paraId="5EF84CC4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76A5D6B0" w14:textId="77777777" w:rsidR="00CD0101" w:rsidRPr="00F730ED" w:rsidRDefault="00235F7D" w:rsidP="00CD0101">
      <w:pPr>
        <w:pStyle w:val="Odsekzoznamu"/>
        <w:tabs>
          <w:tab w:val="left" w:pos="1604"/>
          <w:tab w:val="left" w:pos="2815"/>
        </w:tabs>
        <w:spacing w:after="0" w:line="276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CD0101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CD0101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CD0101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CD0101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14:paraId="532A15D2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10940B1C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1A7AE147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I.4 </w:t>
      </w:r>
      <w:r w:rsidRPr="00F730ED">
        <w:rPr>
          <w:rFonts w:ascii="Times New Roman" w:hAnsi="Times New Roman" w:cs="Times New Roman"/>
          <w:b/>
        </w:rPr>
        <w:tab/>
        <w:t>Informácie o skupine účtovných jednotiek</w:t>
      </w:r>
    </w:p>
    <w:p w14:paraId="77212BCB" w14:textId="77777777" w:rsidR="00CD0101" w:rsidRPr="00CC0138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CC0138">
        <w:rPr>
          <w:rFonts w:ascii="Times New Roman" w:hAnsi="Times New Roman" w:cs="Times New Roman"/>
        </w:rPr>
        <w:t xml:space="preserve">             Nie je - nemá</w:t>
      </w:r>
    </w:p>
    <w:p w14:paraId="4E9A0421" w14:textId="77777777" w:rsidR="00CD0101" w:rsidRDefault="00CD0101" w:rsidP="00CD0101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  <w:b/>
        </w:rPr>
        <w:tab/>
      </w:r>
    </w:p>
    <w:p w14:paraId="059D49B9" w14:textId="77777777" w:rsidR="00CD0101" w:rsidRDefault="00CD0101" w:rsidP="00CD0101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</w:p>
    <w:p w14:paraId="7E21E89D" w14:textId="77777777" w:rsidR="00CD0101" w:rsidRPr="00F730ED" w:rsidRDefault="00CD0101" w:rsidP="00CD0101">
      <w:pPr>
        <w:spacing w:after="0" w:line="276" w:lineRule="auto"/>
        <w:ind w:left="709" w:hanging="1"/>
        <w:jc w:val="both"/>
        <w:rPr>
          <w:rFonts w:ascii="Times New Roman" w:hAnsi="Times New Roman" w:cs="Times New Roman"/>
        </w:rPr>
      </w:pPr>
    </w:p>
    <w:p w14:paraId="75E5C7E4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I.5 </w:t>
      </w:r>
      <w:r w:rsidRPr="00F730ED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CD0101" w:rsidRPr="00F730ED" w14:paraId="7D74526D" w14:textId="77777777" w:rsidTr="008C4389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0B327596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29D5A36E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03EB85B0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CD0101" w:rsidRPr="00F730ED" w14:paraId="38C6BA55" w14:textId="77777777" w:rsidTr="008C4389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14:paraId="728B2737" w14:textId="77777777" w:rsidR="00CD0101" w:rsidRPr="00F730ED" w:rsidRDefault="00CD0101" w:rsidP="008C4389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F730ED">
              <w:rPr>
                <w:rFonts w:ascii="Times New Roman" w:hAnsi="Times New Roman" w:cs="Times New Roman"/>
              </w:rPr>
              <w:t>Priemerný prepočítaný počet zamestnancov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5F6C607D" w14:textId="77777777" w:rsidR="00CD0101" w:rsidRPr="00F730ED" w:rsidRDefault="00653276" w:rsidP="008C4389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  <w:vAlign w:val="center"/>
          </w:tcPr>
          <w:p w14:paraId="5BBE90D2" w14:textId="77777777" w:rsidR="00CD0101" w:rsidRPr="00F730ED" w:rsidRDefault="00653276" w:rsidP="008C4389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</w:tbl>
    <w:p w14:paraId="3AE713E3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4DF2D078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77345FBC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2F49AED4" w14:textId="77777777" w:rsidR="00CD0101" w:rsidRPr="00F730ED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38C4B47D" w14:textId="77777777" w:rsidR="00CD0101" w:rsidRPr="00F730ED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orgánoch spoločnosti</w:t>
      </w:r>
    </w:p>
    <w:p w14:paraId="6D4CDF19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3917AB0F" w14:textId="7224E671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Členom štatutárneho orgánu, ani členom dozorných orgánov  neboli v roku 20</w:t>
      </w:r>
      <w:r w:rsidR="0054240E">
        <w:rPr>
          <w:rFonts w:ascii="Times New Roman" w:hAnsi="Times New Roman" w:cs="Times New Roman"/>
        </w:rPr>
        <w:t>20</w:t>
      </w:r>
      <w:r w:rsidRPr="00F730ED">
        <w:rPr>
          <w:rFonts w:ascii="Times New Roman" w:hAnsi="Times New Roman" w:cs="Times New Roman"/>
        </w:rPr>
        <w:t xml:space="preserve"> poskytnuté žiadne pôžičky, záruky alebo iné formy zabezpečenia, ani finančné prostriedky alebo iné plnenia na súkromné účely členov, ktoré sa vyúčtovávajú (v roku 20</w:t>
      </w:r>
      <w:r>
        <w:rPr>
          <w:rFonts w:ascii="Times New Roman" w:hAnsi="Times New Roman" w:cs="Times New Roman"/>
        </w:rPr>
        <w:t>1</w:t>
      </w:r>
      <w:r w:rsidR="0054240E">
        <w:rPr>
          <w:rFonts w:ascii="Times New Roman" w:hAnsi="Times New Roman" w:cs="Times New Roman"/>
        </w:rPr>
        <w:t>9</w:t>
      </w:r>
      <w:r w:rsidRPr="00F730ED">
        <w:rPr>
          <w:rFonts w:ascii="Times New Roman" w:hAnsi="Times New Roman" w:cs="Times New Roman"/>
        </w:rPr>
        <w:t>: žiadne).</w:t>
      </w:r>
    </w:p>
    <w:p w14:paraId="5C0A245B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0C21A2F5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01755A10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0E0CCF1D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1C7240F6" w14:textId="77777777" w:rsidR="00CD0101" w:rsidRPr="00F730ED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III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prijatých postupoch</w:t>
      </w:r>
    </w:p>
    <w:p w14:paraId="6632EFE6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III. 1</w:t>
      </w:r>
      <w:r w:rsidRPr="00F730ED">
        <w:rPr>
          <w:rFonts w:ascii="Times New Roman" w:hAnsi="Times New Roman" w:cs="Times New Roman"/>
          <w:b/>
        </w:rPr>
        <w:tab/>
        <w:t>Účtovná jednotka bude nepretržite pokračovať vo svojej činnosti:</w:t>
      </w:r>
    </w:p>
    <w:p w14:paraId="4B2A3A89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hAnsi="Times New Roman" w:cs="Times New Roman"/>
          <w:b/>
        </w:rPr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áno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2E147230" w14:textId="77777777" w:rsidR="00CD0101" w:rsidRPr="00F730ED" w:rsidRDefault="00CD0101" w:rsidP="00CD0101">
      <w:pPr>
        <w:spacing w:after="0" w:line="276" w:lineRule="auto"/>
        <w:ind w:left="708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lastRenderedPageBreak/>
        <w:t>Účtovná závierka bola zostavená za predpokladu nepretržitého trvania Spoločnosti (going concern). Účtovné metódy a všeobecné účtovné zásady boli účtovnou jednotkou konzistentne aplikované.</w:t>
      </w:r>
    </w:p>
    <w:p w14:paraId="616D5BCD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B67A270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III. 2  </w:t>
      </w:r>
      <w:r w:rsidRPr="00F730ED">
        <w:rPr>
          <w:rFonts w:ascii="Times New Roman" w:hAnsi="Times New Roman" w:cs="Times New Roman"/>
          <w:b/>
        </w:rPr>
        <w:tab/>
        <w:t>Dlhodobý nehmotný majetok a dlhodobý hmotný majetok</w:t>
      </w:r>
    </w:p>
    <w:p w14:paraId="11CF69CC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5D1A790B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nakupovaný sa oceňuje obstarávacou cenou, ktorá zahŕňa cenu obstarania a náklady súvisiace s obstaraním (clo, prepravu, montáž, poistné a pod.). </w:t>
      </w:r>
    </w:p>
    <w:p w14:paraId="5BA29534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0742CF8D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Súčasťou obstarávacej ceny dlhodobého hmotného a nehmotného majetku nie sú úroky z cudzích zdrojov ani realizované kurzové rozdiely, ktoré vznikli do momentu uvedenia dlhodobého majetku do používania.</w:t>
      </w:r>
    </w:p>
    <w:p w14:paraId="2920F7AA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70CA0B5F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vytvorený vlastnou činnosťou sa oceňuje vlastnými nákladmi. Vlastnými nákladmi sú všetky priame náklady vynaložené na výrobu alebo inú činnosť a nepriame náklady, ktoré sa vzťahujú na výrobu alebo inú činnosť. </w:t>
      </w:r>
    </w:p>
    <w:p w14:paraId="12233AD1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6C942EC7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 používania. Drobný dlhodobý nehmotný majetok, ktorého obstarávacia cena (resp. vlastné náklady) je 2 400 EUR a nižšia, sa odpisuje jednorazovo pri uvedení do používania. </w:t>
      </w:r>
    </w:p>
    <w:p w14:paraId="0BD373BE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4A0C05C8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Odpisy dlhodobého hmotného majetku sú stanovené vychádzajúc z predpokladanej doby jeho používania a predpokladaného priebehu jeho opotrebenia. Odpisovať sa začína prvým dňom mesiaca nasledujúceho po uvedení dlhodobého majetku do používania. Drobný dlhodobý hmotný majetok, ktorého obstarávacia cena (resp. vlastné náklady) je 1 700 EUR a nižšia, sa odpisuje jednorazovo pri uvedení do používania. Pozemky sa neodpisujú. Predpokladaná doba používania, metóda odpisovania a odpisová sadzba sú uvedené v nasledujúcej tabuľke:</w:t>
      </w:r>
    </w:p>
    <w:p w14:paraId="4A46A79E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2269"/>
      </w:tblGrid>
      <w:tr w:rsidR="00CD0101" w:rsidRPr="00F730ED" w14:paraId="785A3EDE" w14:textId="77777777" w:rsidTr="008C4389">
        <w:trPr>
          <w:trHeight w:val="250"/>
        </w:trPr>
        <w:tc>
          <w:tcPr>
            <w:tcW w:w="3118" w:type="dxa"/>
            <w:gridSpan w:val="2"/>
          </w:tcPr>
          <w:p w14:paraId="139929B3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</w:tcPr>
          <w:p w14:paraId="75E16E92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Predpokladaná</w:t>
            </w:r>
          </w:p>
        </w:tc>
        <w:tc>
          <w:tcPr>
            <w:tcW w:w="141" w:type="dxa"/>
          </w:tcPr>
          <w:p w14:paraId="645BE03B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</w:tcPr>
          <w:p w14:paraId="33B627C1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Metóda</w:t>
            </w:r>
          </w:p>
        </w:tc>
        <w:tc>
          <w:tcPr>
            <w:tcW w:w="142" w:type="dxa"/>
          </w:tcPr>
          <w:p w14:paraId="6E1FD54D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</w:tcPr>
          <w:p w14:paraId="5646E20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Ročná odpisová</w:t>
            </w:r>
          </w:p>
        </w:tc>
      </w:tr>
      <w:tr w:rsidR="00CD0101" w:rsidRPr="00F730ED" w14:paraId="6DAE5572" w14:textId="77777777" w:rsidTr="008C4389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392AD56B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3B4A2CA2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14:paraId="279F16A0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14:paraId="1D33AE73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62B83FB3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5170B2A2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bottom w:val="single" w:sz="4" w:space="0" w:color="auto"/>
            </w:tcBorders>
          </w:tcPr>
          <w:p w14:paraId="6B81CD50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sadzba</w:t>
            </w:r>
          </w:p>
        </w:tc>
      </w:tr>
      <w:tr w:rsidR="00CD0101" w:rsidRPr="00F730ED" w14:paraId="0C6803BB" w14:textId="77777777" w:rsidTr="008C4389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  <w:vAlign w:val="center"/>
          </w:tcPr>
          <w:p w14:paraId="5410D918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Stavby</w:t>
            </w:r>
            <w:r>
              <w:rPr>
                <w:color w:val="auto"/>
                <w:sz w:val="22"/>
                <w:szCs w:val="22"/>
              </w:rPr>
              <w:t xml:space="preserve"> - vlastné</w:t>
            </w:r>
          </w:p>
        </w:tc>
        <w:tc>
          <w:tcPr>
            <w:tcW w:w="1985" w:type="dxa"/>
            <w:tcBorders>
              <w:top w:val="single" w:sz="4" w:space="0" w:color="auto"/>
            </w:tcBorders>
            <w:vAlign w:val="center"/>
          </w:tcPr>
          <w:p w14:paraId="2565501A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60</w:t>
            </w:r>
          </w:p>
        </w:tc>
        <w:tc>
          <w:tcPr>
            <w:tcW w:w="141" w:type="dxa"/>
            <w:tcBorders>
              <w:top w:val="single" w:sz="4" w:space="0" w:color="auto"/>
            </w:tcBorders>
            <w:vAlign w:val="center"/>
          </w:tcPr>
          <w:p w14:paraId="3ABEBBE1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14:paraId="423A76B0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  <w:vAlign w:val="center"/>
          </w:tcPr>
          <w:p w14:paraId="57E81082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top w:val="single" w:sz="4" w:space="0" w:color="auto"/>
            </w:tcBorders>
            <w:vAlign w:val="center"/>
          </w:tcPr>
          <w:p w14:paraId="7CCE2B82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1,6667</w:t>
            </w:r>
          </w:p>
        </w:tc>
      </w:tr>
      <w:tr w:rsidR="00CD0101" w:rsidRPr="00F730ED" w14:paraId="7C149EBA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0D63C6D2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Stavby - prenajaté a ich technické zhodnotenie</w:t>
            </w:r>
          </w:p>
        </w:tc>
        <w:tc>
          <w:tcPr>
            <w:tcW w:w="1985" w:type="dxa"/>
            <w:vAlign w:val="center"/>
          </w:tcPr>
          <w:p w14:paraId="47CF2E5F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20</w:t>
            </w:r>
          </w:p>
        </w:tc>
        <w:tc>
          <w:tcPr>
            <w:tcW w:w="141" w:type="dxa"/>
            <w:vAlign w:val="center"/>
          </w:tcPr>
          <w:p w14:paraId="7232C24F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0553BB3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00E00431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2D0D8E30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5</w:t>
            </w:r>
          </w:p>
        </w:tc>
      </w:tr>
      <w:tr w:rsidR="00CD0101" w:rsidRPr="00F730ED" w14:paraId="60F5B301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3E1A425D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Stroje, prístroje a zariadenia</w:t>
            </w:r>
          </w:p>
        </w:tc>
        <w:tc>
          <w:tcPr>
            <w:tcW w:w="1985" w:type="dxa"/>
            <w:vAlign w:val="center"/>
          </w:tcPr>
          <w:p w14:paraId="1070C487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 až 12</w:t>
            </w:r>
          </w:p>
        </w:tc>
        <w:tc>
          <w:tcPr>
            <w:tcW w:w="141" w:type="dxa"/>
            <w:vAlign w:val="center"/>
          </w:tcPr>
          <w:p w14:paraId="5130213F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E783C30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25A9D029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7EA37CBF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16,6 až 8,3</w:t>
            </w:r>
          </w:p>
        </w:tc>
      </w:tr>
      <w:tr w:rsidR="00CD0101" w:rsidRPr="00F730ED" w14:paraId="191089B2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4CE124E0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Dopravné prostriedky</w:t>
            </w:r>
          </w:p>
        </w:tc>
        <w:tc>
          <w:tcPr>
            <w:tcW w:w="1985" w:type="dxa"/>
            <w:vAlign w:val="center"/>
          </w:tcPr>
          <w:p w14:paraId="74507459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4 až 6</w:t>
            </w:r>
          </w:p>
        </w:tc>
        <w:tc>
          <w:tcPr>
            <w:tcW w:w="141" w:type="dxa"/>
            <w:vAlign w:val="center"/>
          </w:tcPr>
          <w:p w14:paraId="4D8C6567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E1B0FFD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0F412226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50C7B8FC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25 až 16,6</w:t>
            </w:r>
          </w:p>
        </w:tc>
      </w:tr>
      <w:tr w:rsidR="00CD0101" w:rsidRPr="00F730ED" w14:paraId="01E7B9E5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2A7F2597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Drobný dlhodobý hmotný majetok</w:t>
            </w:r>
          </w:p>
        </w:tc>
        <w:tc>
          <w:tcPr>
            <w:tcW w:w="1985" w:type="dxa"/>
            <w:vAlign w:val="center"/>
          </w:tcPr>
          <w:p w14:paraId="6AD1E6F9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41" w:type="dxa"/>
            <w:vAlign w:val="center"/>
          </w:tcPr>
          <w:p w14:paraId="1196C57D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022F69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jednorazový odpis</w:t>
            </w:r>
          </w:p>
        </w:tc>
        <w:tc>
          <w:tcPr>
            <w:tcW w:w="142" w:type="dxa"/>
            <w:vAlign w:val="center"/>
          </w:tcPr>
          <w:p w14:paraId="385B092D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177BC2AA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100</w:t>
            </w:r>
          </w:p>
        </w:tc>
      </w:tr>
    </w:tbl>
    <w:p w14:paraId="31D33A45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ab/>
      </w:r>
    </w:p>
    <w:p w14:paraId="0F6F25C4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Metódy odpisovania, doby použiteľnosti a zostatkové hodnoty sa prehodnocujú ku dňu, ku ktorému sa zostavuje účtovná závierka, a ak je potrebné urobia sa úpravy.</w:t>
      </w:r>
    </w:p>
    <w:p w14:paraId="36087944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7E20EDDB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  <w:i/>
        </w:rPr>
      </w:pPr>
      <w:r w:rsidRPr="00F730ED">
        <w:rPr>
          <w:rFonts w:ascii="Times New Roman" w:hAnsi="Times New Roman" w:cs="Times New Roman"/>
          <w:b/>
          <w:i/>
        </w:rPr>
        <w:t>Posúdenie zníženia hodnoty majetku</w:t>
      </w:r>
    </w:p>
    <w:p w14:paraId="5051E7B0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Opravné položky sa tvoria na základe zásady opatrnosti, ak je opodstatnené predpokladať, že došlo k zníženiu hodnoty majetku oproti jeho oceneniu v účtovníctve. Opravná položka sa účtuje v sume opodstatneného predpokladu zníženia hodnoty majetku oproti jeho oceneniu v účtovníctve.</w:t>
      </w:r>
    </w:p>
    <w:p w14:paraId="713231F6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2DB3A134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Faktory, ktoré sú považované za dôležité pri  posudzovaní zníženia hodnoty majetku sú: </w:t>
      </w:r>
    </w:p>
    <w:p w14:paraId="5F3C2506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technologický pokrok,</w:t>
      </w:r>
    </w:p>
    <w:p w14:paraId="21654EEB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lastRenderedPageBreak/>
        <w:t>•</w:t>
      </w:r>
      <w:r w:rsidRPr="00F730ED">
        <w:rPr>
          <w:rFonts w:ascii="Times New Roman" w:hAnsi="Times New Roman" w:cs="Times New Roman"/>
        </w:rPr>
        <w:tab/>
        <w:t>významne nedostatočné prevádzkové výsledky v porovnaní s historickými alebo plánovanými prevádzkovými výsledkami,</w:t>
      </w:r>
    </w:p>
    <w:p w14:paraId="46914AE3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významné zmeny v spôsobe použitia majetku Spoločnosti alebo celkovej zmeny stratégie Spoločnosti,</w:t>
      </w:r>
    </w:p>
    <w:p w14:paraId="4EF2C52C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zastaralosť produktov.</w:t>
      </w:r>
    </w:p>
    <w:p w14:paraId="5283199A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0A7A0303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Ak Spoločnosť zistí, že na základe existencie jedného alebo viacerých indikátorov zníženia hodnoty majetku možno predpokladať, že došlo k zníženiu hodnoty majetku oproti jeho oceneniu v účtovníctve, vypočíta zníženie hodnoty majetku na základe odhadov projektovaných čistých diskontovaných peňažných tokov, ktoré sa očakávajú z daného majetku, vrátane jeho prípadného predaja. Odhadované zníženie hodnoty by sa mohlo preukázať ako nedostatočné, ak by analýzy nadhodnotili peňažné toky alebo ak sa zmenia podmienky.</w:t>
      </w:r>
    </w:p>
    <w:p w14:paraId="05D24A4F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6F795F5C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1E4C4223" w14:textId="77777777" w:rsidR="00CD0101" w:rsidRDefault="00CD0101" w:rsidP="00CD0101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Dotácie poskytnuté na obstaranie majetku:</w:t>
      </w:r>
    </w:p>
    <w:p w14:paraId="6E91F9FA" w14:textId="77777777" w:rsidR="00CD0101" w:rsidRPr="00CC0138" w:rsidRDefault="00CD0101" w:rsidP="00CD0101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žiadne</w:t>
      </w:r>
    </w:p>
    <w:p w14:paraId="712FCDAD" w14:textId="77777777" w:rsidR="00CD0101" w:rsidRPr="00F730ED" w:rsidRDefault="00CD0101" w:rsidP="00CD0101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1F24861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56CF85AE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Pohľadávky</w:t>
      </w:r>
    </w:p>
    <w:p w14:paraId="7248593F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C94BB73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Pohľadávky pri ich vzniku sa oceňujú ich menovitou hodnotou; postúpené pohľadávky a pohľadávky nadobudnuté vkladom do základného imania sa oceňujú obstarávacou cenou vrátane nákladov súvisiacich s obstaraním. Toto ocenenie sa znižuje o pochybné a nevymožiteľné pohľadávky.</w:t>
      </w:r>
    </w:p>
    <w:p w14:paraId="50E8047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0003354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Finančné účty</w:t>
      </w:r>
    </w:p>
    <w:p w14:paraId="52BDFF25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DF2225B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Finančné účty tvorí peňažná hotovosť, ceniny, zostatky na bankových účtoch a oceňujú sa menovitou hodnotou. Zníženie ich hodnoty sa vyjadruje opravnou položkou.</w:t>
      </w:r>
    </w:p>
    <w:p w14:paraId="2D1CD6D3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66A275B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III.5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Náklady budúcich období a príjmy budúcich období</w:t>
      </w:r>
    </w:p>
    <w:p w14:paraId="7174AB9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3E6CDE4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Náklady budúcich období a príjmy budúcich období sa vykazujú vo výške, ktorá je potrebná na dodržanie zásady vecnej a časovej súvislosti s účtovným obdobím.</w:t>
      </w:r>
    </w:p>
    <w:p w14:paraId="6875732D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CD06CE5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III.6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Rezervy</w:t>
      </w:r>
    </w:p>
    <w:p w14:paraId="62EE8E7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4DB6BA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Rezerva je záväzok predstavujúci existujúcu povinnosť Spoločnosti, ktorá vznikla z minulých udalostí a je pravdepodobné, že v budúcnosti zníži jej ekonomické úžitky. Rezervy sú záväzky s neurčitým časovým vymedzením alebo výškou a oceňujú sa odhadom v sume potrebnej na splnenie existujúcej povinnosti ku dňu, ku ktorému sa zostavuje účtovná závierka.</w:t>
      </w:r>
    </w:p>
    <w:p w14:paraId="20BCCC84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5FEB34E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Tvorba rezervy sa účtuje na vecne príslušný nákladový alebo majetkový účet, ku ktorému záväzok prislúcha. Použitie rezervy sa účtuje na ťarchu vecne príslušného účtu rezerv so súvzťažným zápisom v prospech vecne príslušného účtu záväzkov. Rozpustenie nepotrebnej rezervy alebo jej časti sa účtuje opačným účtovným zápisom ako sa účtovala tvorba rezervy. </w:t>
      </w:r>
    </w:p>
    <w:p w14:paraId="1731788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FE9879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Tvorba rezervy na bonusy, rabaty, skontá a vrátenie kúpnej ceny pri reklamácii sa účtuje ako zníženie pôvodne dosiahnutých výnosov so súvzťažným zápisom v prospech účtu rezerv. </w:t>
      </w:r>
    </w:p>
    <w:p w14:paraId="1D02AC2E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A9426C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Rezervy na nevyfakturované dodávky majetku sa nevykazujú s vplyvom na výsledok hospodárenia a oceňujú sa v odhadovanej výške záväzku.</w:t>
      </w:r>
    </w:p>
    <w:p w14:paraId="70A02709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B066B72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III.7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Záväzky</w:t>
      </w:r>
    </w:p>
    <w:p w14:paraId="5054D2E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12B9D44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Záväzky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</w:t>
      </w:r>
    </w:p>
    <w:p w14:paraId="613D2021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1067772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III.8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Výdavky budúcich období a výnosy budúcich období</w:t>
      </w:r>
    </w:p>
    <w:p w14:paraId="702101A4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D48D76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Výdavky budúcich období a výnosy budúcich období sa vykazujú vo výške, ktorá je potrebná na dodržanie zásady vecnej a časovej súvislosti s účtovným obdobím.</w:t>
      </w:r>
    </w:p>
    <w:p w14:paraId="2E7B91B6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591B50E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9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Výnosy</w:t>
      </w:r>
    </w:p>
    <w:p w14:paraId="51DBADEE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3AC671D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za vlastné výkony a tovar neobsahujú daň z pridanej hodnoty. Sú tiež znížené o zľavy a zrážky (rabaty, bonusy, skontá, dobropisy a pod.), bez ohľadu na to, či zákazník mal vopred na zľavu nárok, alebo či ide o dodatočne uznanú zľavu.</w:t>
      </w:r>
    </w:p>
    <w:p w14:paraId="37FCB3B4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486D714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Tržby z predaja výrobkov a tovaru sa vykazujú v deň splnenia dodávky podľa Obchodného zákonníka, podľa Incoterms alebo iných podmienok dohodnutých v zmluve. </w:t>
      </w:r>
    </w:p>
    <w:p w14:paraId="73F62089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44B14C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 predaja služieb sa vykazujú v účtovnom období, v ktorom boli služby poskytnuté.</w:t>
      </w:r>
    </w:p>
    <w:p w14:paraId="0F696E5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Výnosové úroky sa účtujú rovnomerne v účtovných obdobiach, ktorých sa vecne a časovo týkajú / na základe časového rozlíšenia metódou efektívnej úrokovej miery.</w:t>
      </w:r>
    </w:p>
    <w:p w14:paraId="5AB9C03D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310C173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Výnosy z dividend sa zaúčtujú v čase vzniku práva Spoločnosti na prijatie platby.</w:t>
      </w:r>
    </w:p>
    <w:p w14:paraId="54DA11B9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CE6C1D8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BA75AED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10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Porovnateľné údaje</w:t>
      </w:r>
    </w:p>
    <w:p w14:paraId="6E581FAB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5C3E0B3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v dôsledku zmeny účtovných metód a účtovných zásad nie sú hodnoty za bezprostredne predchádzajúce účtovné obdobie v jednotlivých súčastiach účtovnej závierky porovnateľné, uvádza sa vysvetlenie o neporovnateľných hodnotách v poznámkach. </w:t>
      </w:r>
    </w:p>
    <w:p w14:paraId="61C2D5DE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A938D2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999D88B" w14:textId="77777777" w:rsidR="00CD0101" w:rsidRPr="00F730ED" w:rsidRDefault="00CD0101" w:rsidP="00CD0101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14:paraId="7E15371E" w14:textId="77777777" w:rsidR="00CD0101" w:rsidRPr="00F730ED" w:rsidRDefault="00CD0101" w:rsidP="00CD0101">
      <w:pPr>
        <w:spacing w:after="0" w:line="276" w:lineRule="auto"/>
        <w:ind w:left="992" w:hanging="992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IV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Informácie, ktoré vysvetľujú a dopĺňajú položky súvahy a výkazu ziskov a strát</w:t>
      </w:r>
    </w:p>
    <w:p w14:paraId="0EF065F3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14:paraId="3783CC0E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1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p w14:paraId="56381871" w14:textId="77777777" w:rsidR="00CD0101" w:rsidRDefault="00CD0101" w:rsidP="00CD0101">
      <w:pPr>
        <w:pStyle w:val="Zkladntext"/>
        <w:ind w:left="0"/>
        <w:rPr>
          <w:sz w:val="22"/>
          <w:szCs w:val="22"/>
        </w:rPr>
      </w:pPr>
    </w:p>
    <w:p w14:paraId="410E7B58" w14:textId="28B2B40D" w:rsidR="00CD0101" w:rsidRPr="00F730ED" w:rsidRDefault="00CD0101" w:rsidP="00CD0101">
      <w:pPr>
        <w:pStyle w:val="Zkladntext"/>
        <w:ind w:left="0"/>
        <w:rPr>
          <w:sz w:val="22"/>
          <w:szCs w:val="22"/>
        </w:rPr>
      </w:pPr>
      <w:r w:rsidRPr="00F730ED">
        <w:rPr>
          <w:sz w:val="22"/>
          <w:szCs w:val="22"/>
        </w:rPr>
        <w:t>Štruktúra záväzkov (okrem záväzkov zo sociálneho fondu a odloženého daňového záväzku) podľa zostatkovej doby splatnosti je uvedená v nasledujúcom prehľade:</w:t>
      </w:r>
      <w:r w:rsidR="0037010D">
        <w:rPr>
          <w:sz w:val="22"/>
          <w:szCs w:val="22"/>
        </w:rPr>
        <w:t xml:space="preserve"> žiadne</w:t>
      </w:r>
    </w:p>
    <w:p w14:paraId="639EC611" w14:textId="77777777" w:rsidR="00CD0101" w:rsidRPr="00F730ED" w:rsidRDefault="00CD0101" w:rsidP="00CD0101">
      <w:pPr>
        <w:pStyle w:val="Zkladntext"/>
        <w:rPr>
          <w:sz w:val="22"/>
          <w:szCs w:val="22"/>
        </w:rPr>
      </w:pPr>
    </w:p>
    <w:p w14:paraId="5D2177FB" w14:textId="0CA5EF2B" w:rsidR="00CD0101" w:rsidRPr="00F730ED" w:rsidRDefault="00CD0101" w:rsidP="00CD0101">
      <w:pPr>
        <w:ind w:left="426"/>
        <w:rPr>
          <w:rFonts w:ascii="Times New Roman" w:hAnsi="Times New Roman" w:cs="Times New Roman"/>
        </w:rPr>
      </w:pPr>
    </w:p>
    <w:p w14:paraId="6804B10C" w14:textId="77777777" w:rsidR="00CD0101" w:rsidRPr="00F730ED" w:rsidRDefault="00CD0101" w:rsidP="00A910FC">
      <w:pPr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V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iných aktívach a iných pasívach</w:t>
      </w:r>
    </w:p>
    <w:p w14:paraId="17090389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14:paraId="4FD96101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a)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podmienenom majetku</w:t>
      </w:r>
    </w:p>
    <w:p w14:paraId="616B5314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neeviduje podmienený majetok.</w:t>
      </w:r>
    </w:p>
    <w:p w14:paraId="6D5F1FCC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553C6C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9FD88E6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podmienených záväzkoch</w:t>
      </w:r>
    </w:p>
    <w:p w14:paraId="7E79B9D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Vedenie Spoločnosti si nie je vedomé žiadnych okolností, v dôsledku ktorých by jej vznikol významný náklad.</w:t>
      </w:r>
    </w:p>
    <w:p w14:paraId="1EDB689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2482984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56DA3CB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údajoch na podsúvahových účtoch</w:t>
      </w:r>
    </w:p>
    <w:p w14:paraId="5A31595E" w14:textId="77777777" w:rsidR="00CD0101" w:rsidRPr="00CC0138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- žiadne</w:t>
      </w:r>
    </w:p>
    <w:p w14:paraId="323E54F3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:color w:val="4472C4" w:themeColor="accen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C4DB40A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VI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 Udalosti, ktoré nastali po dni, ku ktorému sa zostavuje účtovná závierka</w:t>
      </w:r>
    </w:p>
    <w:p w14:paraId="6C009B3A" w14:textId="77777777" w:rsidR="00CD0101" w:rsidRPr="00F730ED" w:rsidRDefault="00CD0101" w:rsidP="00CD0101">
      <w:pPr>
        <w:spacing w:after="0" w:line="276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 j)   Udalosti, ktoré nastali po dni, ku ktorému sa zostavuje účtovná závierka</w:t>
      </w:r>
    </w:p>
    <w:p w14:paraId="6E4FF7BA" w14:textId="77777777" w:rsidR="00CD0101" w:rsidRPr="00F730ED" w:rsidRDefault="00CD0101" w:rsidP="00CD0101">
      <w:pPr>
        <w:tabs>
          <w:tab w:val="left" w:pos="3150"/>
        </w:tabs>
        <w:spacing w:after="0" w:line="276" w:lineRule="auto"/>
        <w:rPr>
          <w:rFonts w:ascii="Times New Roman" w:eastAsia="MS Gothic" w:hAnsi="Times New Roman" w:cs="Times New Roman"/>
        </w:rPr>
      </w:pPr>
    </w:p>
    <w:p w14:paraId="0CDF9DEC" w14:textId="01C90138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neidentifikovala žiadne skutočnosti medzi dňom, ku ktorému sa účtovná závierka zostavuje a dňom zostavenia účtovnej závierky, ktoré by mali významný vplyv na výsledok hospodárenia Spoločnosti prípadne na celkovú finančnú situáciu Spoločnosti za obdobie od 1. januára 20</w:t>
      </w:r>
      <w:r w:rsidR="0037010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20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do 31. decembra 20</w:t>
      </w:r>
      <w:r w:rsidR="0037010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20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79BA2A3E" w14:textId="77777777" w:rsidR="00726BBB" w:rsidRDefault="00726BBB"/>
    <w:sectPr w:rsidR="00726BBB" w:rsidSect="00FB3281">
      <w:headerReference w:type="default" r:id="rId7"/>
      <w:footerReference w:type="default" r:id="rId8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B7D3E66" w14:textId="77777777" w:rsidR="00235F7D" w:rsidRDefault="00235F7D">
      <w:pPr>
        <w:spacing w:after="0" w:line="240" w:lineRule="auto"/>
      </w:pPr>
      <w:r>
        <w:separator/>
      </w:r>
    </w:p>
  </w:endnote>
  <w:endnote w:type="continuationSeparator" w:id="0">
    <w:p w14:paraId="33A29BEB" w14:textId="77777777" w:rsidR="00235F7D" w:rsidRDefault="00235F7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6DB3772" w14:textId="77777777" w:rsidR="00B8325F" w:rsidRPr="00F17E37" w:rsidRDefault="00993620" w:rsidP="00195651">
    <w:pPr>
      <w:pStyle w:val="Pta"/>
      <w:jc w:val="center"/>
      <w:rPr>
        <w:rFonts w:ascii="Times New Roman" w:hAnsi="Times New Roman" w:cs="Times New Roman"/>
        <w:color w:val="808080" w:themeColor="background1" w:themeShade="80"/>
        <w:sz w:val="16"/>
        <w:szCs w:val="16"/>
      </w:rPr>
    </w:pP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Strana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PAGE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5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 z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NUMPAGES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6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BDC112A" w14:textId="77777777" w:rsidR="00235F7D" w:rsidRDefault="00235F7D">
      <w:pPr>
        <w:spacing w:after="0" w:line="240" w:lineRule="auto"/>
      </w:pPr>
      <w:r>
        <w:separator/>
      </w:r>
    </w:p>
  </w:footnote>
  <w:footnote w:type="continuationSeparator" w:id="0">
    <w:p w14:paraId="3B6FAD94" w14:textId="77777777" w:rsidR="00235F7D" w:rsidRDefault="00235F7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B8325F" w14:paraId="2068C94D" w14:textId="77777777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14:paraId="3BB1E709" w14:textId="77777777" w:rsidR="00B8325F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Poznámky Úč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14:paraId="32F91F4F" w14:textId="77777777" w:rsidR="00B8325F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1A32E7C7" w14:textId="77777777" w:rsidR="00B8325F" w:rsidRPr="0018540B" w:rsidRDefault="0065327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14:paraId="2DF27B1C" w14:textId="77777777" w:rsidR="00B8325F" w:rsidRPr="0018540B" w:rsidRDefault="0065327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14:paraId="4A69B564" w14:textId="77777777" w:rsidR="00B8325F" w:rsidRPr="0018540B" w:rsidRDefault="0065327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14:paraId="54609D76" w14:textId="77777777" w:rsidR="00B8325F" w:rsidRPr="0018540B" w:rsidRDefault="0065327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14:paraId="1985936F" w14:textId="77777777" w:rsidR="00B8325F" w:rsidRPr="0018540B" w:rsidRDefault="0065327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14:paraId="3475BB74" w14:textId="77777777" w:rsidR="00B8325F" w:rsidRPr="0018540B" w:rsidRDefault="0065327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23A51879" w14:textId="77777777" w:rsidR="00B8325F" w:rsidRPr="0018540B" w:rsidRDefault="0065327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14:paraId="0FA8B0CD" w14:textId="77777777" w:rsidR="00B8325F" w:rsidRPr="0018540B" w:rsidRDefault="0065327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55936FF4" w14:textId="77777777" w:rsidR="00B8325F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143AC86C" w14:textId="77777777" w:rsidR="00B8325F" w:rsidRPr="0018540B" w:rsidRDefault="0065327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2E27967A" w14:textId="77777777" w:rsidR="00B8325F" w:rsidRPr="0018540B" w:rsidRDefault="0065327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3FC4857C" w14:textId="77777777" w:rsidR="00B8325F" w:rsidRPr="0018540B" w:rsidRDefault="0065327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7141C49B" w14:textId="77777777" w:rsidR="00B8325F" w:rsidRPr="0018540B" w:rsidRDefault="0065327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032050FE" w14:textId="77777777" w:rsidR="00B8325F" w:rsidRPr="0018540B" w:rsidRDefault="0065327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09CFDC4B" w14:textId="77777777" w:rsidR="00B8325F" w:rsidRPr="0018540B" w:rsidRDefault="0065327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14:paraId="0642EFAF" w14:textId="77777777" w:rsidR="00B8325F" w:rsidRPr="0018540B" w:rsidRDefault="0065327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14:paraId="50F1CD27" w14:textId="77777777" w:rsidR="00B8325F" w:rsidRPr="0018540B" w:rsidRDefault="0065327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14:paraId="675831C7" w14:textId="77777777" w:rsidR="00B8325F" w:rsidRPr="0018540B" w:rsidRDefault="0065327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14:paraId="3D7A85B8" w14:textId="77777777" w:rsidR="00B8325F" w:rsidRPr="0018540B" w:rsidRDefault="0065327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1</w:t>
          </w:r>
        </w:p>
      </w:tc>
    </w:tr>
  </w:tbl>
  <w:p w14:paraId="6EFF4033" w14:textId="77777777" w:rsidR="00B8325F" w:rsidRPr="00CE03EC" w:rsidRDefault="00235F7D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7A7E0AB7"/>
    <w:multiLevelType w:val="hybridMultilevel"/>
    <w:tmpl w:val="72D865A6"/>
    <w:lvl w:ilvl="0" w:tplc="B76671AC">
      <w:start w:val="1"/>
      <w:numFmt w:val="bullet"/>
      <w:lvlText w:val="-"/>
      <w:lvlJc w:val="left"/>
      <w:pPr>
        <w:ind w:left="1068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D0101"/>
    <w:rsid w:val="00011AD7"/>
    <w:rsid w:val="00235F7D"/>
    <w:rsid w:val="002D1E37"/>
    <w:rsid w:val="0037010D"/>
    <w:rsid w:val="00410BFF"/>
    <w:rsid w:val="004405D3"/>
    <w:rsid w:val="004E2FB5"/>
    <w:rsid w:val="0054240E"/>
    <w:rsid w:val="006222A7"/>
    <w:rsid w:val="00653276"/>
    <w:rsid w:val="00726BBB"/>
    <w:rsid w:val="007E6EAF"/>
    <w:rsid w:val="008F2CC3"/>
    <w:rsid w:val="00993620"/>
    <w:rsid w:val="00A910FC"/>
    <w:rsid w:val="00BB6843"/>
    <w:rsid w:val="00CD01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60E70D8"/>
  <w15:chartTrackingRefBased/>
  <w15:docId w15:val="{1E98B808-7D31-40AB-8160-CFEF8BB48B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D010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0101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D01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D0101"/>
  </w:style>
  <w:style w:type="paragraph" w:styleId="Pta">
    <w:name w:val="footer"/>
    <w:basedOn w:val="Normlny"/>
    <w:link w:val="PtaChar"/>
    <w:uiPriority w:val="99"/>
    <w:unhideWhenUsed/>
    <w:rsid w:val="00CD01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D0101"/>
  </w:style>
  <w:style w:type="table" w:styleId="Mriekatabuky">
    <w:name w:val="Table Grid"/>
    <w:basedOn w:val="Normlnatabuka"/>
    <w:uiPriority w:val="39"/>
    <w:rsid w:val="00CD010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rsid w:val="00CD0101"/>
    <w:pPr>
      <w:spacing w:after="0" w:line="240" w:lineRule="auto"/>
    </w:pPr>
    <w:rPr>
      <w:rFonts w:ascii="Times New Roman" w:eastAsia="Times New Roman" w:hAnsi="Times New Roman" w:cs="Times New Roman"/>
      <w:color w:val="000000"/>
      <w:sz w:val="18"/>
      <w:szCs w:val="20"/>
    </w:rPr>
  </w:style>
  <w:style w:type="paragraph" w:styleId="Zkladntext">
    <w:name w:val="Body Text"/>
    <w:basedOn w:val="Normlny"/>
    <w:link w:val="ZkladntextChar"/>
    <w:rsid w:val="00CD0101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</w:rPr>
  </w:style>
  <w:style w:type="character" w:customStyle="1" w:styleId="ZkladntextChar">
    <w:name w:val="Základný text Char"/>
    <w:basedOn w:val="Predvolenpsmoodseku"/>
    <w:link w:val="Zkladntext"/>
    <w:rsid w:val="00CD0101"/>
    <w:rPr>
      <w:rFonts w:ascii="Times New Roman" w:eastAsia="Times New Roman" w:hAnsi="Times New Roman" w:cs="Times New Roman"/>
      <w:sz w:val="18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D1E3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D1E3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1415</Words>
  <Characters>8067</Characters>
  <Application>Microsoft Office Word</Application>
  <DocSecurity>0</DocSecurity>
  <Lines>67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9464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Milena Miklošíková</dc:creator>
  <cp:keywords/>
  <dc:description/>
  <cp:lastModifiedBy>Milena</cp:lastModifiedBy>
  <cp:revision>9</cp:revision>
  <cp:lastPrinted>2019-03-20T13:29:00Z</cp:lastPrinted>
  <dcterms:created xsi:type="dcterms:W3CDTF">2019-04-01T11:21:00Z</dcterms:created>
  <dcterms:modified xsi:type="dcterms:W3CDTF">2021-06-29T19:54:00Z</dcterms:modified>
</cp:coreProperties>
</file>