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6C2FF6" w14:textId="0F7CF3FB" w:rsidR="002256AE" w:rsidRDefault="0093338F" w:rsidP="003528D9">
      <w:pPr>
        <w:spacing w:line="240" w:lineRule="auto"/>
        <w:ind w:left="-142" w:right="-568" w:hanging="284"/>
        <w:rPr>
          <w:sz w:val="16"/>
          <w:szCs w:val="16"/>
        </w:rPr>
      </w:pPr>
      <w:r>
        <w:rPr>
          <w:sz w:val="16"/>
          <w:szCs w:val="16"/>
        </w:rPr>
        <w:t xml:space="preserve">Poznámky </w:t>
      </w:r>
      <w:proofErr w:type="spellStart"/>
      <w:r w:rsidR="007B2290">
        <w:rPr>
          <w:sz w:val="16"/>
          <w:szCs w:val="16"/>
        </w:rPr>
        <w:t>Úč</w:t>
      </w:r>
      <w:proofErr w:type="spellEnd"/>
      <w:r w:rsidR="007046DC">
        <w:rPr>
          <w:sz w:val="16"/>
          <w:szCs w:val="16"/>
        </w:rPr>
        <w:t xml:space="preserve"> </w:t>
      </w:r>
      <w:r w:rsidR="007B2290">
        <w:rPr>
          <w:sz w:val="16"/>
          <w:szCs w:val="16"/>
        </w:rPr>
        <w:t>POD</w:t>
      </w:r>
      <w:r w:rsidR="007046DC">
        <w:rPr>
          <w:sz w:val="16"/>
          <w:szCs w:val="16"/>
        </w:rPr>
        <w:t>V</w:t>
      </w:r>
      <w:r w:rsidR="007B2290">
        <w:rPr>
          <w:sz w:val="16"/>
          <w:szCs w:val="16"/>
        </w:rPr>
        <w:t xml:space="preserve"> 3-01                                                                                                                                   </w:t>
      </w:r>
      <w:r w:rsidR="003528D9">
        <w:rPr>
          <w:sz w:val="16"/>
          <w:szCs w:val="16"/>
        </w:rPr>
        <w:t xml:space="preserve">                          </w:t>
      </w:r>
      <w:r w:rsidR="007B2290">
        <w:rPr>
          <w:sz w:val="16"/>
          <w:szCs w:val="16"/>
        </w:rPr>
        <w:t xml:space="preserve"> IČO:</w:t>
      </w:r>
      <w:r w:rsidR="00FA76C7">
        <w:rPr>
          <w:sz w:val="16"/>
          <w:szCs w:val="16"/>
        </w:rPr>
        <w:t xml:space="preserve"> 360 39 977</w:t>
      </w:r>
      <w:r w:rsidR="003528D9">
        <w:rPr>
          <w:sz w:val="16"/>
          <w:szCs w:val="16"/>
        </w:rPr>
        <w:t xml:space="preserve"> </w:t>
      </w:r>
      <w:r w:rsidR="0022282C">
        <w:rPr>
          <w:sz w:val="16"/>
          <w:szCs w:val="16"/>
        </w:rPr>
        <w:t xml:space="preserve"> </w:t>
      </w:r>
      <w:r w:rsidR="007B2290">
        <w:rPr>
          <w:sz w:val="16"/>
          <w:szCs w:val="16"/>
        </w:rPr>
        <w:t xml:space="preserve"> DIČ</w:t>
      </w:r>
      <w:r w:rsidR="00FA76C7">
        <w:rPr>
          <w:sz w:val="16"/>
          <w:szCs w:val="16"/>
        </w:rPr>
        <w:t>:2020084407</w:t>
      </w:r>
    </w:p>
    <w:p w14:paraId="4A78C290" w14:textId="77777777" w:rsidR="007B2290" w:rsidRDefault="007B2290" w:rsidP="007B2290">
      <w:pPr>
        <w:spacing w:line="240" w:lineRule="auto"/>
        <w:ind w:left="-426" w:right="-568"/>
        <w:rPr>
          <w:sz w:val="16"/>
          <w:szCs w:val="16"/>
        </w:rPr>
      </w:pPr>
    </w:p>
    <w:p w14:paraId="15CCF21F" w14:textId="77777777" w:rsidR="007B2290" w:rsidRDefault="007B2290" w:rsidP="007B2290">
      <w:pPr>
        <w:pStyle w:val="Odsekzoznamu"/>
        <w:numPr>
          <w:ilvl w:val="0"/>
          <w:numId w:val="1"/>
        </w:numPr>
        <w:spacing w:line="240" w:lineRule="auto"/>
        <w:ind w:right="-568"/>
        <w:rPr>
          <w:rFonts w:ascii="Book Antiqua" w:hAnsi="Book Antiqua"/>
          <w:b/>
          <w:sz w:val="16"/>
          <w:szCs w:val="16"/>
        </w:rPr>
      </w:pPr>
      <w:r w:rsidRPr="00123E8E">
        <w:rPr>
          <w:rFonts w:ascii="Book Antiqua" w:hAnsi="Book Antiqua"/>
          <w:b/>
          <w:sz w:val="16"/>
          <w:szCs w:val="16"/>
        </w:rPr>
        <w:t>Informácie o účtovnej jednotke:</w:t>
      </w:r>
    </w:p>
    <w:p w14:paraId="727140A3" w14:textId="77777777" w:rsidR="00123E8E" w:rsidRPr="00123E8E" w:rsidRDefault="00123E8E" w:rsidP="00123E8E">
      <w:pPr>
        <w:pStyle w:val="Odsekzoznamu"/>
        <w:spacing w:line="240" w:lineRule="auto"/>
        <w:ind w:left="-66" w:right="-568"/>
        <w:rPr>
          <w:rFonts w:ascii="Book Antiqua" w:hAnsi="Book Antiqua"/>
          <w:b/>
          <w:sz w:val="16"/>
          <w:szCs w:val="16"/>
        </w:rPr>
      </w:pPr>
    </w:p>
    <w:p w14:paraId="7DC9A1F3" w14:textId="703B9C96" w:rsidR="007B2290" w:rsidRDefault="007B2290" w:rsidP="007B2290">
      <w:pPr>
        <w:pStyle w:val="Odsekzoznamu"/>
        <w:numPr>
          <w:ilvl w:val="0"/>
          <w:numId w:val="2"/>
        </w:numPr>
        <w:spacing w:line="240" w:lineRule="auto"/>
        <w:ind w:left="-284" w:right="-568" w:firstLine="0"/>
        <w:rPr>
          <w:rFonts w:ascii="Book Antiqua" w:hAnsi="Book Antiqua"/>
          <w:sz w:val="16"/>
          <w:szCs w:val="16"/>
        </w:rPr>
      </w:pPr>
      <w:r w:rsidRPr="007B2290">
        <w:rPr>
          <w:rFonts w:ascii="Book Antiqua" w:hAnsi="Book Antiqua"/>
          <w:sz w:val="16"/>
          <w:szCs w:val="16"/>
        </w:rPr>
        <w:t xml:space="preserve">Spoločnosť </w:t>
      </w:r>
      <w:r w:rsidR="0022282C">
        <w:rPr>
          <w:rFonts w:ascii="Book Antiqua" w:hAnsi="Book Antiqua"/>
          <w:sz w:val="16"/>
          <w:szCs w:val="16"/>
        </w:rPr>
        <w:t xml:space="preserve"> </w:t>
      </w:r>
      <w:r w:rsidR="00664311">
        <w:rPr>
          <w:rFonts w:ascii="Book Antiqua" w:hAnsi="Book Antiqua"/>
          <w:sz w:val="16"/>
          <w:szCs w:val="16"/>
        </w:rPr>
        <w:t xml:space="preserve">S.D.A. </w:t>
      </w:r>
      <w:proofErr w:type="spellStart"/>
      <w:r w:rsidR="00664311">
        <w:rPr>
          <w:rFonts w:ascii="Book Antiqua" w:hAnsi="Book Antiqua"/>
          <w:sz w:val="16"/>
          <w:szCs w:val="16"/>
        </w:rPr>
        <w:t>s.r.o</w:t>
      </w:r>
      <w:proofErr w:type="spellEnd"/>
      <w:r w:rsidR="00664311">
        <w:rPr>
          <w:rFonts w:ascii="Book Antiqua" w:hAnsi="Book Antiqua"/>
          <w:sz w:val="16"/>
          <w:szCs w:val="16"/>
        </w:rPr>
        <w:t>.</w:t>
      </w:r>
      <w:r w:rsidR="0022282C">
        <w:rPr>
          <w:rFonts w:ascii="Book Antiqua" w:hAnsi="Book Antiqua"/>
          <w:sz w:val="16"/>
          <w:szCs w:val="16"/>
        </w:rPr>
        <w:t xml:space="preserve">  </w:t>
      </w:r>
      <w:r w:rsidR="00FA76C7">
        <w:rPr>
          <w:rFonts w:ascii="Book Antiqua" w:hAnsi="Book Antiqua"/>
          <w:sz w:val="16"/>
          <w:szCs w:val="16"/>
        </w:rPr>
        <w:t xml:space="preserve">Jána </w:t>
      </w:r>
      <w:proofErr w:type="spellStart"/>
      <w:r w:rsidR="00FA76C7">
        <w:rPr>
          <w:rFonts w:ascii="Book Antiqua" w:hAnsi="Book Antiqua"/>
          <w:sz w:val="16"/>
          <w:szCs w:val="16"/>
        </w:rPr>
        <w:t>Bottu</w:t>
      </w:r>
      <w:proofErr w:type="spellEnd"/>
      <w:r w:rsidR="00FA76C7">
        <w:rPr>
          <w:rFonts w:ascii="Book Antiqua" w:hAnsi="Book Antiqua"/>
          <w:sz w:val="16"/>
          <w:szCs w:val="16"/>
        </w:rPr>
        <w:t xml:space="preserve"> 4, 974 01 Banská Bystrica</w:t>
      </w:r>
      <w:r w:rsidR="0022282C">
        <w:rPr>
          <w:rFonts w:ascii="Book Antiqua" w:hAnsi="Book Antiqua"/>
          <w:sz w:val="16"/>
          <w:szCs w:val="16"/>
        </w:rPr>
        <w:t xml:space="preserve"> </w:t>
      </w:r>
      <w:r w:rsidR="00A94A27">
        <w:rPr>
          <w:rFonts w:ascii="Book Antiqua" w:hAnsi="Book Antiqua"/>
          <w:sz w:val="16"/>
          <w:szCs w:val="16"/>
        </w:rPr>
        <w:t>bola založená spoločenskou zmluvou</w:t>
      </w:r>
      <w:r w:rsidR="00161092">
        <w:rPr>
          <w:rFonts w:ascii="Book Antiqua" w:hAnsi="Book Antiqua"/>
          <w:sz w:val="16"/>
          <w:szCs w:val="16"/>
        </w:rPr>
        <w:t xml:space="preserve"> dňa </w:t>
      </w:r>
      <w:r w:rsidR="00FA76C7">
        <w:rPr>
          <w:rFonts w:ascii="Book Antiqua" w:hAnsi="Book Antiqua"/>
          <w:sz w:val="16"/>
          <w:szCs w:val="16"/>
        </w:rPr>
        <w:t>04</w:t>
      </w:r>
      <w:r w:rsidR="00664311">
        <w:rPr>
          <w:rFonts w:ascii="Book Antiqua" w:hAnsi="Book Antiqua"/>
          <w:sz w:val="16"/>
          <w:szCs w:val="16"/>
        </w:rPr>
        <w:t>.02.2000</w:t>
      </w:r>
    </w:p>
    <w:p w14:paraId="3B56E77B" w14:textId="3449F2E3" w:rsidR="0022282C" w:rsidRDefault="00161092" w:rsidP="0022282C">
      <w:pPr>
        <w:pStyle w:val="Odsekzoznamu"/>
        <w:spacing w:line="240" w:lineRule="auto"/>
        <w:ind w:left="-284" w:right="-568"/>
        <w:rPr>
          <w:rFonts w:ascii="Book Antiqua" w:hAnsi="Book Antiqua"/>
          <w:sz w:val="16"/>
          <w:szCs w:val="16"/>
        </w:rPr>
      </w:pPr>
      <w:r>
        <w:rPr>
          <w:rFonts w:ascii="Book Antiqua" w:hAnsi="Book Antiqua"/>
          <w:sz w:val="16"/>
          <w:szCs w:val="16"/>
        </w:rPr>
        <w:t xml:space="preserve">       Zapísaná je v obchodnom registri Okresného súdu Banská Bystrica, oddiel  </w:t>
      </w:r>
      <w:proofErr w:type="spellStart"/>
      <w:r>
        <w:rPr>
          <w:rFonts w:ascii="Book Antiqua" w:hAnsi="Book Antiqua"/>
          <w:sz w:val="16"/>
          <w:szCs w:val="16"/>
        </w:rPr>
        <w:t>Sro</w:t>
      </w:r>
      <w:proofErr w:type="spellEnd"/>
      <w:r>
        <w:rPr>
          <w:rFonts w:ascii="Book Antiqua" w:hAnsi="Book Antiqua"/>
          <w:sz w:val="16"/>
          <w:szCs w:val="16"/>
        </w:rPr>
        <w:t>, vložka číslo</w:t>
      </w:r>
      <w:r w:rsidR="00664311">
        <w:rPr>
          <w:rFonts w:ascii="Book Antiqua" w:hAnsi="Book Antiqua"/>
          <w:sz w:val="16"/>
          <w:szCs w:val="16"/>
        </w:rPr>
        <w:t xml:space="preserve"> 6289/S</w:t>
      </w:r>
      <w:r>
        <w:rPr>
          <w:rFonts w:ascii="Book Antiqua" w:hAnsi="Book Antiqua"/>
          <w:sz w:val="16"/>
          <w:szCs w:val="16"/>
        </w:rPr>
        <w:t xml:space="preserve">, dňom </w:t>
      </w:r>
      <w:r w:rsidR="00664311">
        <w:rPr>
          <w:rFonts w:ascii="Book Antiqua" w:hAnsi="Book Antiqua"/>
          <w:sz w:val="16"/>
          <w:szCs w:val="16"/>
        </w:rPr>
        <w:t>16.02.2000</w:t>
      </w:r>
    </w:p>
    <w:p w14:paraId="0FFB2B6F" w14:textId="310DD21F" w:rsidR="00161092" w:rsidRPr="00161092" w:rsidRDefault="0022282C" w:rsidP="0022282C">
      <w:pPr>
        <w:pStyle w:val="Odsekzoznamu"/>
        <w:spacing w:line="240" w:lineRule="auto"/>
        <w:ind w:left="-284" w:right="-568"/>
        <w:rPr>
          <w:rFonts w:ascii="Book Antiqua" w:hAnsi="Book Antiqua"/>
          <w:sz w:val="16"/>
          <w:szCs w:val="16"/>
        </w:rPr>
      </w:pPr>
      <w:r>
        <w:rPr>
          <w:rFonts w:ascii="Book Antiqua" w:hAnsi="Book Antiqua"/>
          <w:sz w:val="16"/>
          <w:szCs w:val="16"/>
        </w:rPr>
        <w:t xml:space="preserve">        </w:t>
      </w:r>
      <w:r w:rsidR="00161092" w:rsidRPr="00161092">
        <w:rPr>
          <w:rFonts w:ascii="Book Antiqua" w:hAnsi="Book Antiqua"/>
          <w:sz w:val="16"/>
          <w:szCs w:val="16"/>
        </w:rPr>
        <w:t xml:space="preserve">Hlavná činnosť spoločnosti je : </w:t>
      </w:r>
      <w:proofErr w:type="spellStart"/>
      <w:r w:rsidR="00664311">
        <w:rPr>
          <w:rFonts w:ascii="Book Antiqua" w:hAnsi="Book Antiqua"/>
          <w:sz w:val="16"/>
          <w:szCs w:val="16"/>
        </w:rPr>
        <w:t>veľkoobcho</w:t>
      </w:r>
      <w:proofErr w:type="spellEnd"/>
      <w:r w:rsidR="00664311">
        <w:rPr>
          <w:rFonts w:ascii="Book Antiqua" w:hAnsi="Book Antiqua"/>
          <w:sz w:val="16"/>
          <w:szCs w:val="16"/>
        </w:rPr>
        <w:t xml:space="preserve"> a maloobchod tovaru</w:t>
      </w:r>
    </w:p>
    <w:p w14:paraId="31BDFB52" w14:textId="46E431E3"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K dátumu zostavenia účtovnej závierky mala spoločnosť</w:t>
      </w:r>
      <w:r w:rsidR="0022282C">
        <w:rPr>
          <w:rFonts w:ascii="Book Antiqua" w:hAnsi="Book Antiqua"/>
          <w:sz w:val="16"/>
          <w:szCs w:val="16"/>
        </w:rPr>
        <w:t xml:space="preserve"> </w:t>
      </w:r>
      <w:r w:rsidR="002A1EC6">
        <w:rPr>
          <w:rFonts w:ascii="Book Antiqua" w:hAnsi="Book Antiqua"/>
          <w:sz w:val="16"/>
          <w:szCs w:val="16"/>
        </w:rPr>
        <w:t>11</w:t>
      </w:r>
      <w:r>
        <w:rPr>
          <w:rFonts w:ascii="Book Antiqua" w:hAnsi="Book Antiqua"/>
          <w:sz w:val="16"/>
          <w:szCs w:val="16"/>
        </w:rPr>
        <w:t xml:space="preserve"> </w:t>
      </w:r>
      <w:r w:rsidR="0022282C">
        <w:rPr>
          <w:rFonts w:ascii="Book Antiqua" w:hAnsi="Book Antiqua"/>
          <w:sz w:val="16"/>
          <w:szCs w:val="16"/>
        </w:rPr>
        <w:t xml:space="preserve"> </w:t>
      </w:r>
      <w:r>
        <w:rPr>
          <w:rFonts w:ascii="Book Antiqua" w:hAnsi="Book Antiqua"/>
          <w:sz w:val="16"/>
          <w:szCs w:val="16"/>
        </w:rPr>
        <w:t xml:space="preserve">zamestnancov, z toho </w:t>
      </w:r>
      <w:r w:rsidR="0022282C">
        <w:rPr>
          <w:rFonts w:ascii="Book Antiqua" w:hAnsi="Book Antiqua"/>
          <w:sz w:val="16"/>
          <w:szCs w:val="16"/>
        </w:rPr>
        <w:t xml:space="preserve"> </w:t>
      </w:r>
      <w:r w:rsidR="00664311">
        <w:rPr>
          <w:rFonts w:ascii="Book Antiqua" w:hAnsi="Book Antiqua"/>
          <w:sz w:val="16"/>
          <w:szCs w:val="16"/>
        </w:rPr>
        <w:t>2</w:t>
      </w:r>
      <w:r w:rsidR="0022282C">
        <w:rPr>
          <w:rFonts w:ascii="Book Antiqua" w:hAnsi="Book Antiqua"/>
          <w:sz w:val="16"/>
          <w:szCs w:val="16"/>
        </w:rPr>
        <w:t xml:space="preserve">    </w:t>
      </w:r>
      <w:r>
        <w:rPr>
          <w:rFonts w:ascii="Book Antiqua" w:hAnsi="Book Antiqua"/>
          <w:sz w:val="16"/>
          <w:szCs w:val="16"/>
        </w:rPr>
        <w:t>vedúc</w:t>
      </w:r>
      <w:r w:rsidR="00D77F62">
        <w:rPr>
          <w:rFonts w:ascii="Book Antiqua" w:hAnsi="Book Antiqua"/>
          <w:sz w:val="16"/>
          <w:szCs w:val="16"/>
        </w:rPr>
        <w:t xml:space="preserve">ich </w:t>
      </w:r>
      <w:proofErr w:type="spellStart"/>
      <w:r w:rsidR="00D77F62">
        <w:rPr>
          <w:rFonts w:ascii="Book Antiqua" w:hAnsi="Book Antiqua"/>
          <w:sz w:val="16"/>
          <w:szCs w:val="16"/>
        </w:rPr>
        <w:t>zam</w:t>
      </w:r>
      <w:proofErr w:type="spellEnd"/>
      <w:r w:rsidR="00D77F62">
        <w:rPr>
          <w:rFonts w:ascii="Book Antiqua" w:hAnsi="Book Antiqua"/>
          <w:sz w:val="16"/>
          <w:szCs w:val="16"/>
        </w:rPr>
        <w:t>.</w:t>
      </w:r>
    </w:p>
    <w:p w14:paraId="605F42E4" w14:textId="77777777"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Obchodná spoločnosť nie je neobmedzene ručiacim spoločníkom v žiadnej spoločnosti.</w:t>
      </w:r>
    </w:p>
    <w:p w14:paraId="41961752" w14:textId="0B16966F"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Účtovná závierka spoločnosti bola k 31.12.20</w:t>
      </w:r>
      <w:r w:rsidR="002A1EC6">
        <w:rPr>
          <w:rFonts w:ascii="Book Antiqua" w:hAnsi="Book Antiqua"/>
          <w:sz w:val="16"/>
          <w:szCs w:val="16"/>
        </w:rPr>
        <w:t>20</w:t>
      </w:r>
      <w:r>
        <w:rPr>
          <w:rFonts w:ascii="Book Antiqua" w:hAnsi="Book Antiqua"/>
          <w:sz w:val="16"/>
          <w:szCs w:val="16"/>
        </w:rPr>
        <w:t xml:space="preserve"> zostavená ako riadna účtovná závierka podľa §17 ods.6 zákona č.431/2002 </w:t>
      </w:r>
      <w:proofErr w:type="spellStart"/>
      <w:r>
        <w:rPr>
          <w:rFonts w:ascii="Book Antiqua" w:hAnsi="Book Antiqua"/>
          <w:sz w:val="16"/>
          <w:szCs w:val="16"/>
        </w:rPr>
        <w:t>Z.z</w:t>
      </w:r>
      <w:proofErr w:type="spellEnd"/>
      <w:r>
        <w:rPr>
          <w:rFonts w:ascii="Book Antiqua" w:hAnsi="Book Antiqua"/>
          <w:sz w:val="16"/>
          <w:szCs w:val="16"/>
        </w:rPr>
        <w:t>. o účtovníctve v znení neskorších predpisov.</w:t>
      </w:r>
    </w:p>
    <w:p w14:paraId="36096D3F" w14:textId="09560E33"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Účtovná závierka za rok 201</w:t>
      </w:r>
      <w:r w:rsidR="002A1EC6">
        <w:rPr>
          <w:rFonts w:ascii="Book Antiqua" w:hAnsi="Book Antiqua"/>
          <w:sz w:val="16"/>
          <w:szCs w:val="16"/>
        </w:rPr>
        <w:t>9</w:t>
      </w:r>
      <w:r w:rsidR="00F91553">
        <w:rPr>
          <w:rFonts w:ascii="Book Antiqua" w:hAnsi="Book Antiqua"/>
          <w:sz w:val="16"/>
          <w:szCs w:val="16"/>
        </w:rPr>
        <w:t xml:space="preserve"> bola uložená do registra účtovných závierok </w:t>
      </w:r>
      <w:r w:rsidR="0022282C">
        <w:rPr>
          <w:rFonts w:ascii="Book Antiqua" w:hAnsi="Book Antiqua"/>
          <w:sz w:val="16"/>
          <w:szCs w:val="16"/>
        </w:rPr>
        <w:t>dňa</w:t>
      </w:r>
      <w:r w:rsidR="00FF063D">
        <w:rPr>
          <w:rFonts w:ascii="Book Antiqua" w:hAnsi="Book Antiqua"/>
          <w:sz w:val="16"/>
          <w:szCs w:val="16"/>
        </w:rPr>
        <w:t xml:space="preserve"> 21.10.2020</w:t>
      </w:r>
      <w:r w:rsidR="0022282C">
        <w:rPr>
          <w:rFonts w:ascii="Book Antiqua" w:hAnsi="Book Antiqua"/>
          <w:sz w:val="16"/>
          <w:szCs w:val="16"/>
        </w:rPr>
        <w:t xml:space="preserve"> </w:t>
      </w:r>
      <w:r w:rsidR="00F91553">
        <w:rPr>
          <w:rFonts w:ascii="Book Antiqua" w:hAnsi="Book Antiqua"/>
          <w:sz w:val="16"/>
          <w:szCs w:val="16"/>
        </w:rPr>
        <w:t>, schválená valným zhromaždením bola dňa</w:t>
      </w:r>
      <w:r w:rsidR="00025500">
        <w:rPr>
          <w:rFonts w:ascii="Book Antiqua" w:hAnsi="Book Antiqua"/>
          <w:sz w:val="16"/>
          <w:szCs w:val="16"/>
        </w:rPr>
        <w:t xml:space="preserve"> </w:t>
      </w:r>
      <w:r w:rsidR="002A1EC6">
        <w:rPr>
          <w:rFonts w:ascii="Book Antiqua" w:hAnsi="Book Antiqua"/>
          <w:sz w:val="16"/>
          <w:szCs w:val="16"/>
        </w:rPr>
        <w:t>14.12.2020</w:t>
      </w:r>
      <w:r w:rsidR="00025500">
        <w:rPr>
          <w:rFonts w:ascii="Book Antiqua" w:hAnsi="Book Antiqua"/>
          <w:sz w:val="16"/>
          <w:szCs w:val="16"/>
        </w:rPr>
        <w:t>.</w:t>
      </w:r>
      <w:r w:rsidR="00F91553">
        <w:rPr>
          <w:rFonts w:ascii="Book Antiqua" w:hAnsi="Book Antiqua"/>
          <w:sz w:val="16"/>
          <w:szCs w:val="16"/>
        </w:rPr>
        <w:t xml:space="preserve"> </w:t>
      </w:r>
      <w:r w:rsidR="0022282C">
        <w:rPr>
          <w:rFonts w:ascii="Book Antiqua" w:hAnsi="Book Antiqua"/>
          <w:sz w:val="16"/>
          <w:szCs w:val="16"/>
        </w:rPr>
        <w:t xml:space="preserve">   </w:t>
      </w:r>
    </w:p>
    <w:p w14:paraId="22B0D62A" w14:textId="77777777" w:rsidR="00F91553" w:rsidRDefault="00F91553" w:rsidP="00F91553">
      <w:pPr>
        <w:spacing w:line="240" w:lineRule="auto"/>
        <w:ind w:right="-568"/>
        <w:rPr>
          <w:rFonts w:ascii="Book Antiqua" w:hAnsi="Book Antiqua"/>
          <w:sz w:val="16"/>
          <w:szCs w:val="16"/>
        </w:rPr>
      </w:pPr>
    </w:p>
    <w:p w14:paraId="7514DFA6" w14:textId="77777777" w:rsidR="00F91553" w:rsidRPr="00F91553" w:rsidRDefault="00F91553" w:rsidP="00F91553">
      <w:pPr>
        <w:pStyle w:val="Odsekzoznamu"/>
        <w:numPr>
          <w:ilvl w:val="0"/>
          <w:numId w:val="4"/>
        </w:numPr>
        <w:spacing w:line="240" w:lineRule="auto"/>
        <w:ind w:left="142" w:right="-568" w:hanging="284"/>
        <w:rPr>
          <w:rFonts w:ascii="Book Antiqua" w:hAnsi="Book Antiqua"/>
          <w:b/>
          <w:sz w:val="16"/>
          <w:szCs w:val="16"/>
        </w:rPr>
      </w:pPr>
      <w:r w:rsidRPr="00F91553">
        <w:rPr>
          <w:rFonts w:ascii="Book Antiqua" w:hAnsi="Book Antiqua"/>
          <w:b/>
          <w:sz w:val="16"/>
          <w:szCs w:val="16"/>
        </w:rPr>
        <w:t xml:space="preserve"> Informácie o počte zamestnancov</w:t>
      </w:r>
    </w:p>
    <w:p w14:paraId="3CD4CDB4" w14:textId="77777777" w:rsidR="001E497A" w:rsidRDefault="001E497A"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Názov položky</w:t>
      </w:r>
      <w:r w:rsidR="00F91553">
        <w:rPr>
          <w:rFonts w:ascii="Book Antiqua" w:hAnsi="Book Antiqua"/>
          <w:sz w:val="16"/>
          <w:szCs w:val="16"/>
        </w:rPr>
        <w:t xml:space="preserve">                                       </w:t>
      </w:r>
      <w:r>
        <w:rPr>
          <w:rFonts w:ascii="Book Antiqua" w:hAnsi="Book Antiqua"/>
          <w:sz w:val="16"/>
          <w:szCs w:val="16"/>
        </w:rPr>
        <w:t xml:space="preserve">      </w:t>
      </w:r>
      <w:r w:rsidR="00F91553">
        <w:rPr>
          <w:rFonts w:ascii="Book Antiqua" w:hAnsi="Book Antiqua"/>
          <w:sz w:val="16"/>
          <w:szCs w:val="16"/>
        </w:rPr>
        <w:t xml:space="preserve">                       Bežné účtovné obdobie                      </w:t>
      </w:r>
      <w:r>
        <w:rPr>
          <w:rFonts w:ascii="Book Antiqua" w:hAnsi="Book Antiqua"/>
          <w:sz w:val="16"/>
          <w:szCs w:val="16"/>
        </w:rPr>
        <w:t>Bezprostredne predchádzajúce</w:t>
      </w:r>
    </w:p>
    <w:p w14:paraId="4AE44988"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                                                                                                                                                                            účtovné obdobie</w:t>
      </w:r>
    </w:p>
    <w:p w14:paraId="32E5C9C3" w14:textId="48143B96"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Priemerný prepočítaný počet zamestnancov                                 </w:t>
      </w:r>
      <w:r w:rsidR="00025500">
        <w:rPr>
          <w:rFonts w:ascii="Book Antiqua" w:hAnsi="Book Antiqua"/>
          <w:sz w:val="16"/>
          <w:szCs w:val="16"/>
        </w:rPr>
        <w:tab/>
      </w:r>
      <w:r w:rsidR="00FA76C7">
        <w:rPr>
          <w:rFonts w:ascii="Book Antiqua" w:hAnsi="Book Antiqua"/>
          <w:sz w:val="16"/>
          <w:szCs w:val="16"/>
        </w:rPr>
        <w:t>1</w:t>
      </w:r>
      <w:r w:rsidR="002A1EC6">
        <w:rPr>
          <w:rFonts w:ascii="Book Antiqua" w:hAnsi="Book Antiqua"/>
          <w:sz w:val="16"/>
          <w:szCs w:val="16"/>
        </w:rPr>
        <w:t>1</w:t>
      </w:r>
      <w:r>
        <w:rPr>
          <w:rFonts w:ascii="Book Antiqua" w:hAnsi="Book Antiqua"/>
          <w:sz w:val="16"/>
          <w:szCs w:val="16"/>
        </w:rPr>
        <w:t xml:space="preserve">  </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1</w:t>
      </w:r>
      <w:r w:rsidR="002A1EC6">
        <w:rPr>
          <w:rFonts w:ascii="Book Antiqua" w:hAnsi="Book Antiqua"/>
          <w:sz w:val="16"/>
          <w:szCs w:val="16"/>
        </w:rPr>
        <w:t>1</w:t>
      </w:r>
    </w:p>
    <w:p w14:paraId="347A1223" w14:textId="25EFF1CF"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Stav zamestnancov ku dňu, ku ktorému sa</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FA76C7">
        <w:rPr>
          <w:rFonts w:ascii="Book Antiqua" w:hAnsi="Book Antiqua"/>
          <w:sz w:val="16"/>
          <w:szCs w:val="16"/>
        </w:rPr>
        <w:t>1</w:t>
      </w:r>
      <w:r w:rsidR="002A1EC6">
        <w:rPr>
          <w:rFonts w:ascii="Book Antiqua" w:hAnsi="Book Antiqua"/>
          <w:sz w:val="16"/>
          <w:szCs w:val="16"/>
        </w:rPr>
        <w:t>1</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1</w:t>
      </w:r>
      <w:r w:rsidR="002A1EC6">
        <w:rPr>
          <w:rFonts w:ascii="Book Antiqua" w:hAnsi="Book Antiqua"/>
          <w:sz w:val="16"/>
          <w:szCs w:val="16"/>
        </w:rPr>
        <w:t>1</w:t>
      </w:r>
      <w:r w:rsidR="00025500">
        <w:rPr>
          <w:rFonts w:ascii="Book Antiqua" w:hAnsi="Book Antiqua"/>
          <w:sz w:val="16"/>
          <w:szCs w:val="16"/>
        </w:rPr>
        <w:tab/>
      </w:r>
      <w:r w:rsidR="00025500">
        <w:rPr>
          <w:rFonts w:ascii="Book Antiqua" w:hAnsi="Book Antiqua"/>
          <w:sz w:val="16"/>
          <w:szCs w:val="16"/>
        </w:rPr>
        <w:tab/>
      </w:r>
    </w:p>
    <w:p w14:paraId="4A168974"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zostavuje účtovná závierka, z toho                                                       </w:t>
      </w:r>
      <w:r w:rsidR="001235FD">
        <w:rPr>
          <w:rFonts w:ascii="Book Antiqua" w:hAnsi="Book Antiqua"/>
          <w:sz w:val="16"/>
          <w:szCs w:val="16"/>
        </w:rPr>
        <w:t xml:space="preserve"> </w:t>
      </w:r>
    </w:p>
    <w:p w14:paraId="5DA3FE95"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p>
    <w:p w14:paraId="776A72FE" w14:textId="19E018B5" w:rsidR="00F91553" w:rsidRDefault="00F91553" w:rsidP="00F607B9">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Počet vedúcich zamestnancov                                                                     </w:t>
      </w:r>
      <w:r w:rsidR="00025500">
        <w:rPr>
          <w:rFonts w:ascii="Book Antiqua" w:hAnsi="Book Antiqua"/>
          <w:sz w:val="16"/>
          <w:szCs w:val="16"/>
        </w:rPr>
        <w:t>2</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2</w:t>
      </w:r>
      <w:r>
        <w:rPr>
          <w:rFonts w:ascii="Book Antiqua" w:hAnsi="Book Antiqua"/>
          <w:sz w:val="16"/>
          <w:szCs w:val="16"/>
        </w:rPr>
        <w:t xml:space="preserve">                                                              </w:t>
      </w:r>
      <w:r w:rsidR="001235FD">
        <w:rPr>
          <w:rFonts w:ascii="Book Antiqua" w:hAnsi="Book Antiqua"/>
          <w:sz w:val="16"/>
          <w:szCs w:val="16"/>
        </w:rPr>
        <w:t xml:space="preserve"> </w:t>
      </w:r>
      <w:r>
        <w:rPr>
          <w:rFonts w:ascii="Book Antiqua" w:hAnsi="Book Antiqua"/>
          <w:sz w:val="16"/>
          <w:szCs w:val="16"/>
        </w:rPr>
        <w:t xml:space="preserve"> </w:t>
      </w:r>
    </w:p>
    <w:p w14:paraId="49CA6472" w14:textId="77777777" w:rsidR="001235FD" w:rsidRDefault="001235FD" w:rsidP="001E497A">
      <w:pPr>
        <w:spacing w:line="240" w:lineRule="auto"/>
        <w:ind w:left="-142" w:right="-568"/>
        <w:rPr>
          <w:rFonts w:ascii="Book Antiqua" w:hAnsi="Book Antiqua"/>
          <w:b/>
          <w:sz w:val="16"/>
          <w:szCs w:val="16"/>
        </w:rPr>
      </w:pPr>
    </w:p>
    <w:p w14:paraId="747C5216" w14:textId="77777777" w:rsidR="001E497A" w:rsidRPr="001E497A" w:rsidRDefault="001E497A" w:rsidP="001E497A">
      <w:pPr>
        <w:spacing w:line="240" w:lineRule="auto"/>
        <w:ind w:left="-142" w:right="-568"/>
        <w:rPr>
          <w:rFonts w:ascii="Book Antiqua" w:hAnsi="Book Antiqua"/>
          <w:b/>
          <w:sz w:val="16"/>
          <w:szCs w:val="16"/>
        </w:rPr>
      </w:pPr>
      <w:r w:rsidRPr="001E497A">
        <w:rPr>
          <w:rFonts w:ascii="Book Antiqua" w:hAnsi="Book Antiqua"/>
          <w:b/>
          <w:sz w:val="16"/>
          <w:szCs w:val="16"/>
        </w:rPr>
        <w:t>Informácie o konsolidovanom celku:</w:t>
      </w:r>
    </w:p>
    <w:p w14:paraId="60660CAD" w14:textId="77777777" w:rsidR="001E497A" w:rsidRDefault="001E497A" w:rsidP="001E497A">
      <w:pPr>
        <w:spacing w:line="240" w:lineRule="auto"/>
        <w:ind w:left="-142" w:right="-568"/>
        <w:rPr>
          <w:rFonts w:ascii="Book Antiqua" w:hAnsi="Book Antiqua"/>
          <w:sz w:val="16"/>
          <w:szCs w:val="16"/>
        </w:rPr>
      </w:pPr>
      <w:r>
        <w:rPr>
          <w:rFonts w:ascii="Book Antiqua" w:hAnsi="Book Antiqua"/>
          <w:sz w:val="16"/>
          <w:szCs w:val="16"/>
        </w:rPr>
        <w:t>Spoločnosť nie je súčasťou konsolidovaného celku.</w:t>
      </w:r>
    </w:p>
    <w:p w14:paraId="46013E43" w14:textId="77777777" w:rsidR="001E497A" w:rsidRDefault="001E497A" w:rsidP="001E497A">
      <w:pPr>
        <w:spacing w:line="240" w:lineRule="auto"/>
        <w:ind w:left="-142" w:right="-568"/>
        <w:rPr>
          <w:rFonts w:ascii="Book Antiqua" w:hAnsi="Book Antiqua"/>
          <w:sz w:val="16"/>
          <w:szCs w:val="16"/>
        </w:rPr>
      </w:pPr>
    </w:p>
    <w:p w14:paraId="38BE5C05" w14:textId="77777777" w:rsidR="001E497A" w:rsidRDefault="001E497A" w:rsidP="001E497A">
      <w:pPr>
        <w:pStyle w:val="Odsekzoznamu"/>
        <w:numPr>
          <w:ilvl w:val="0"/>
          <w:numId w:val="1"/>
        </w:numPr>
        <w:spacing w:line="240" w:lineRule="auto"/>
        <w:ind w:right="-568"/>
        <w:rPr>
          <w:rFonts w:ascii="Book Antiqua" w:hAnsi="Book Antiqua"/>
          <w:b/>
          <w:sz w:val="16"/>
          <w:szCs w:val="16"/>
        </w:rPr>
      </w:pPr>
      <w:r w:rsidRPr="001E497A">
        <w:rPr>
          <w:rFonts w:ascii="Book Antiqua" w:hAnsi="Book Antiqua"/>
          <w:b/>
          <w:sz w:val="16"/>
          <w:szCs w:val="16"/>
        </w:rPr>
        <w:t>Informácie o orgánoch účtovnej jednotky</w:t>
      </w:r>
    </w:p>
    <w:p w14:paraId="79DCF0D2" w14:textId="77777777" w:rsidR="001E497A" w:rsidRDefault="001E497A" w:rsidP="001E497A">
      <w:pPr>
        <w:pStyle w:val="Odsekzoznamu"/>
        <w:spacing w:line="240" w:lineRule="auto"/>
        <w:ind w:left="-66" w:right="-568"/>
        <w:rPr>
          <w:rFonts w:ascii="Book Antiqua" w:hAnsi="Book Antiqua"/>
          <w:b/>
          <w:sz w:val="16"/>
          <w:szCs w:val="16"/>
        </w:rPr>
      </w:pPr>
    </w:p>
    <w:p w14:paraId="65BA0833" w14:textId="77777777" w:rsidR="004A4F2A" w:rsidRDefault="001E497A" w:rsidP="004A4F2A">
      <w:pPr>
        <w:spacing w:line="240" w:lineRule="auto"/>
        <w:ind w:left="-66" w:right="-568"/>
        <w:rPr>
          <w:rFonts w:ascii="Book Antiqua" w:eastAsia="Book Antiqua" w:hAnsi="Book Antiqua" w:cs="Book Antiqua"/>
          <w:sz w:val="16"/>
        </w:rPr>
      </w:pPr>
      <w:r>
        <w:rPr>
          <w:rFonts w:ascii="Book Antiqua" w:hAnsi="Book Antiqua"/>
          <w:sz w:val="16"/>
          <w:szCs w:val="16"/>
        </w:rPr>
        <w:t xml:space="preserve">Konatelia:  </w:t>
      </w:r>
      <w:r w:rsidR="004A4F2A">
        <w:rPr>
          <w:rFonts w:ascii="Book Antiqua" w:eastAsia="Book Antiqua" w:hAnsi="Book Antiqua" w:cs="Book Antiqua"/>
          <w:sz w:val="16"/>
        </w:rPr>
        <w:t xml:space="preserve">Ing. </w:t>
      </w:r>
      <w:proofErr w:type="spellStart"/>
      <w:r w:rsidR="004A4F2A">
        <w:rPr>
          <w:rFonts w:ascii="Book Antiqua" w:eastAsia="Book Antiqua" w:hAnsi="Book Antiqua" w:cs="Book Antiqua"/>
          <w:sz w:val="16"/>
        </w:rPr>
        <w:t>Fiľo</w:t>
      </w:r>
      <w:proofErr w:type="spellEnd"/>
      <w:r w:rsidR="004A4F2A">
        <w:rPr>
          <w:rFonts w:ascii="Book Antiqua" w:eastAsia="Book Antiqua" w:hAnsi="Book Antiqua" w:cs="Book Antiqua"/>
          <w:sz w:val="16"/>
        </w:rPr>
        <w:t xml:space="preserve"> Milan výška podielu na ZI .......................................................3.486,-- EURO  50% konateľ - spoločník</w:t>
      </w:r>
    </w:p>
    <w:p w14:paraId="2CD97AAC" w14:textId="77777777" w:rsidR="004A4F2A" w:rsidRDefault="004A4F2A" w:rsidP="004A4F2A">
      <w:pPr>
        <w:spacing w:line="240" w:lineRule="auto"/>
        <w:ind w:left="-66" w:right="-568" w:firstLine="774"/>
        <w:rPr>
          <w:rFonts w:ascii="Book Antiqua" w:eastAsia="Book Antiqua" w:hAnsi="Book Antiqua" w:cs="Book Antiqua"/>
          <w:sz w:val="16"/>
        </w:rPr>
      </w:pPr>
      <w:r>
        <w:rPr>
          <w:rFonts w:ascii="Book Antiqua" w:eastAsia="Book Antiqua" w:hAnsi="Book Antiqua" w:cs="Book Antiqua"/>
          <w:sz w:val="16"/>
        </w:rPr>
        <w:t xml:space="preserve">Ing. </w:t>
      </w:r>
      <w:proofErr w:type="spellStart"/>
      <w:r>
        <w:rPr>
          <w:rFonts w:ascii="Book Antiqua" w:eastAsia="Book Antiqua" w:hAnsi="Book Antiqua" w:cs="Book Antiqua"/>
          <w:sz w:val="16"/>
        </w:rPr>
        <w:t>Fiľo</w:t>
      </w:r>
      <w:proofErr w:type="spellEnd"/>
      <w:r>
        <w:rPr>
          <w:rFonts w:ascii="Book Antiqua" w:eastAsia="Book Antiqua" w:hAnsi="Book Antiqua" w:cs="Book Antiqua"/>
          <w:sz w:val="16"/>
        </w:rPr>
        <w:t xml:space="preserve"> Jaroslav výška podielu na ZI ...................................................3.486,-- EURO  50% konateľ - spoločník</w:t>
      </w:r>
    </w:p>
    <w:p w14:paraId="58827F83" w14:textId="0097520C" w:rsidR="001E497A" w:rsidRDefault="001E497A" w:rsidP="001E497A">
      <w:pPr>
        <w:pStyle w:val="Odsekzoznamu"/>
        <w:spacing w:line="240" w:lineRule="auto"/>
        <w:ind w:left="-66" w:right="-568"/>
        <w:rPr>
          <w:rFonts w:ascii="Book Antiqua" w:hAnsi="Book Antiqua"/>
          <w:sz w:val="16"/>
          <w:szCs w:val="16"/>
        </w:rPr>
      </w:pPr>
      <w:r>
        <w:rPr>
          <w:rFonts w:ascii="Book Antiqua" w:hAnsi="Book Antiqua"/>
          <w:sz w:val="16"/>
          <w:szCs w:val="16"/>
        </w:rPr>
        <w:t>Konateľom neboli v roku 20</w:t>
      </w:r>
      <w:r w:rsidR="002A1EC6">
        <w:rPr>
          <w:rFonts w:ascii="Book Antiqua" w:hAnsi="Book Antiqua"/>
          <w:sz w:val="16"/>
          <w:szCs w:val="16"/>
        </w:rPr>
        <w:t>20</w:t>
      </w:r>
      <w:r>
        <w:rPr>
          <w:rFonts w:ascii="Book Antiqua" w:hAnsi="Book Antiqua"/>
          <w:sz w:val="16"/>
          <w:szCs w:val="16"/>
        </w:rPr>
        <w:t xml:space="preserve"> poskytnuté pôžičky, záruky alebo iné formy zabezpečenia, ani finančné prostriedky alebo iné plnenia na súkromné účely.</w:t>
      </w:r>
    </w:p>
    <w:p w14:paraId="2162A46D" w14:textId="77777777" w:rsidR="00740927" w:rsidRDefault="00740927" w:rsidP="001E497A">
      <w:pPr>
        <w:pStyle w:val="Odsekzoznamu"/>
        <w:spacing w:line="240" w:lineRule="auto"/>
        <w:ind w:left="-66" w:right="-568"/>
        <w:rPr>
          <w:rFonts w:ascii="Book Antiqua" w:hAnsi="Book Antiqua"/>
          <w:sz w:val="16"/>
          <w:szCs w:val="16"/>
        </w:rPr>
      </w:pPr>
    </w:p>
    <w:p w14:paraId="604AA949" w14:textId="77777777" w:rsidR="00740927" w:rsidRDefault="00740927" w:rsidP="001E497A">
      <w:pPr>
        <w:pStyle w:val="Odsekzoznamu"/>
        <w:spacing w:line="240" w:lineRule="auto"/>
        <w:ind w:left="-66" w:right="-568"/>
        <w:rPr>
          <w:rFonts w:ascii="Book Antiqua" w:hAnsi="Book Antiqua"/>
          <w:sz w:val="16"/>
          <w:szCs w:val="16"/>
        </w:rPr>
      </w:pPr>
    </w:p>
    <w:p w14:paraId="2B4D3E7F" w14:textId="77777777" w:rsidR="00740927" w:rsidRDefault="00740927" w:rsidP="00740927">
      <w:pPr>
        <w:pStyle w:val="Odsekzoznamu"/>
        <w:numPr>
          <w:ilvl w:val="0"/>
          <w:numId w:val="1"/>
        </w:numPr>
        <w:spacing w:line="240" w:lineRule="auto"/>
        <w:ind w:right="-568"/>
        <w:rPr>
          <w:rFonts w:ascii="Book Antiqua" w:hAnsi="Book Antiqua"/>
          <w:b/>
          <w:sz w:val="16"/>
          <w:szCs w:val="16"/>
        </w:rPr>
      </w:pPr>
      <w:r w:rsidRPr="00740927">
        <w:rPr>
          <w:rFonts w:ascii="Book Antiqua" w:hAnsi="Book Antiqua"/>
          <w:b/>
          <w:sz w:val="16"/>
          <w:szCs w:val="16"/>
        </w:rPr>
        <w:t>Informácie o prijatých postupoch</w:t>
      </w:r>
    </w:p>
    <w:p w14:paraId="4D6353F8" w14:textId="77777777" w:rsidR="00740927" w:rsidRDefault="00740927" w:rsidP="00740927">
      <w:pPr>
        <w:pStyle w:val="Odsekzoznamu"/>
        <w:spacing w:line="240" w:lineRule="auto"/>
        <w:ind w:left="-66" w:right="-568"/>
        <w:rPr>
          <w:rFonts w:ascii="Book Antiqua" w:hAnsi="Book Antiqua"/>
          <w:b/>
          <w:sz w:val="16"/>
          <w:szCs w:val="16"/>
        </w:rPr>
      </w:pPr>
    </w:p>
    <w:p w14:paraId="76993605" w14:textId="77777777" w:rsidR="00740927" w:rsidRPr="00F607B9" w:rsidRDefault="00740927" w:rsidP="00F607B9">
      <w:pPr>
        <w:pStyle w:val="Odsekzoznamu"/>
        <w:spacing w:line="240" w:lineRule="auto"/>
        <w:ind w:left="-66" w:right="-568"/>
        <w:rPr>
          <w:rFonts w:ascii="Book Antiqua" w:hAnsi="Book Antiqua"/>
          <w:sz w:val="16"/>
          <w:szCs w:val="16"/>
        </w:rPr>
      </w:pPr>
      <w:r>
        <w:rPr>
          <w:rFonts w:ascii="Book Antiqua" w:hAnsi="Book Antiqua"/>
          <w:sz w:val="16"/>
          <w:szCs w:val="16"/>
        </w:rPr>
        <w:t>Základné účtovné metódy použité pri zostavovaní tejto individuálnej účtovnej závierky sú opísané nižšie. Tieto metódy sa uplatňujú konzistentne počas všetkých účtovných období, ak nie je uvedené inak.</w:t>
      </w:r>
    </w:p>
    <w:p w14:paraId="6EBA515A" w14:textId="77777777" w:rsidR="00740927" w:rsidRDefault="00740927" w:rsidP="00740927">
      <w:pPr>
        <w:pStyle w:val="Odsekzoznamu"/>
        <w:spacing w:line="240" w:lineRule="auto"/>
        <w:ind w:left="-66" w:right="-568"/>
        <w:rPr>
          <w:rFonts w:ascii="Book Antiqua" w:hAnsi="Book Antiqua"/>
          <w:sz w:val="16"/>
          <w:szCs w:val="16"/>
        </w:rPr>
      </w:pPr>
      <w:r>
        <w:rPr>
          <w:rFonts w:ascii="Book Antiqua" w:hAnsi="Book Antiqua"/>
          <w:sz w:val="16"/>
          <w:szCs w:val="16"/>
        </w:rPr>
        <w:t>Spoločnosť zostavila účtovnú závierku za predpokladu nepretržitého pokračovania vo svojej činnosti.</w:t>
      </w:r>
    </w:p>
    <w:p w14:paraId="7CCFED7E" w14:textId="77777777" w:rsidR="00740927" w:rsidRDefault="00740927" w:rsidP="00740927">
      <w:pPr>
        <w:pStyle w:val="Odsekzoznamu"/>
        <w:spacing w:line="240" w:lineRule="auto"/>
        <w:ind w:left="-66" w:right="-568"/>
        <w:rPr>
          <w:rFonts w:ascii="Book Antiqua" w:hAnsi="Book Antiqua"/>
          <w:sz w:val="16"/>
          <w:szCs w:val="16"/>
        </w:rPr>
      </w:pPr>
    </w:p>
    <w:p w14:paraId="4FD6E818" w14:textId="77777777" w:rsidR="00740927" w:rsidRDefault="00740927" w:rsidP="00740927">
      <w:pPr>
        <w:pStyle w:val="Odsekzoznamu"/>
        <w:spacing w:line="240" w:lineRule="auto"/>
        <w:ind w:left="-66" w:right="-568"/>
        <w:rPr>
          <w:rFonts w:ascii="Book Antiqua" w:hAnsi="Book Antiqua"/>
          <w:sz w:val="16"/>
          <w:szCs w:val="16"/>
        </w:rPr>
      </w:pPr>
      <w:r w:rsidRPr="00740927">
        <w:rPr>
          <w:rFonts w:ascii="Book Antiqua" w:hAnsi="Book Antiqua"/>
          <w:b/>
          <w:sz w:val="16"/>
          <w:szCs w:val="16"/>
        </w:rPr>
        <w:t>Spôsob oceňovania jednotlivých zložiek majetku a</w:t>
      </w:r>
      <w:r>
        <w:rPr>
          <w:rFonts w:ascii="Book Antiqua" w:hAnsi="Book Antiqua"/>
          <w:b/>
          <w:sz w:val="16"/>
          <w:szCs w:val="16"/>
        </w:rPr>
        <w:t> </w:t>
      </w:r>
      <w:r w:rsidRPr="00740927">
        <w:rPr>
          <w:rFonts w:ascii="Book Antiqua" w:hAnsi="Book Antiqua"/>
          <w:b/>
          <w:sz w:val="16"/>
          <w:szCs w:val="16"/>
        </w:rPr>
        <w:t>záväzkov</w:t>
      </w:r>
    </w:p>
    <w:p w14:paraId="0292BB29" w14:textId="77777777" w:rsidR="00740927" w:rsidRDefault="00740927" w:rsidP="00740927">
      <w:pPr>
        <w:pStyle w:val="Odsekzoznamu"/>
        <w:spacing w:line="240" w:lineRule="auto"/>
        <w:ind w:left="-66" w:right="-568"/>
        <w:rPr>
          <w:rFonts w:ascii="Book Antiqua" w:hAnsi="Book Antiqua"/>
          <w:sz w:val="16"/>
          <w:szCs w:val="16"/>
        </w:rPr>
      </w:pPr>
    </w:p>
    <w:p w14:paraId="5222D096" w14:textId="77777777" w:rsidR="00740927" w:rsidRPr="009F23B4" w:rsidRDefault="00740927" w:rsidP="00740927">
      <w:pPr>
        <w:pStyle w:val="Odsekzoznamu"/>
        <w:spacing w:line="240" w:lineRule="auto"/>
        <w:ind w:left="-66" w:right="-568"/>
        <w:rPr>
          <w:rFonts w:ascii="Arial Black" w:hAnsi="Arial Black"/>
          <w:b/>
          <w:sz w:val="16"/>
          <w:szCs w:val="16"/>
        </w:rPr>
      </w:pPr>
      <w:r w:rsidRPr="009F23B4">
        <w:rPr>
          <w:rFonts w:ascii="Arial Black" w:hAnsi="Arial Black"/>
          <w:b/>
          <w:sz w:val="16"/>
          <w:szCs w:val="16"/>
        </w:rPr>
        <w:t>Dlhodobý hmotný majetok</w:t>
      </w:r>
    </w:p>
    <w:p w14:paraId="1CA8E948" w14:textId="77777777" w:rsidR="00740927" w:rsidRDefault="00740927" w:rsidP="00740927">
      <w:pPr>
        <w:pStyle w:val="Odsekzoznamu"/>
        <w:spacing w:line="240" w:lineRule="auto"/>
        <w:ind w:left="-66" w:right="-568"/>
        <w:rPr>
          <w:rFonts w:ascii="Book Antiqua" w:hAnsi="Book Antiqua"/>
          <w:sz w:val="16"/>
          <w:szCs w:val="16"/>
        </w:rPr>
      </w:pPr>
      <w:r>
        <w:rPr>
          <w:rFonts w:ascii="Book Antiqua" w:hAnsi="Book Antiqua"/>
          <w:sz w:val="16"/>
          <w:szCs w:val="16"/>
        </w:rPr>
        <w:t>Dlhodobý hmotný majetok nakupovaný sa oceňuje obstarávacou cenou, ktorá zahŕňa cenu obstarania a náklady súvisiace s obstaraním /clo,</w:t>
      </w:r>
      <w:r w:rsidR="0045748A">
        <w:rPr>
          <w:rFonts w:ascii="Book Antiqua" w:hAnsi="Book Antiqua"/>
          <w:sz w:val="16"/>
          <w:szCs w:val="16"/>
        </w:rPr>
        <w:t xml:space="preserve"> </w:t>
      </w:r>
      <w:r>
        <w:rPr>
          <w:rFonts w:ascii="Book Antiqua" w:hAnsi="Book Antiqua"/>
          <w:sz w:val="16"/>
          <w:szCs w:val="16"/>
        </w:rPr>
        <w:t>prepravu,</w:t>
      </w:r>
      <w:r w:rsidR="0045748A">
        <w:rPr>
          <w:rFonts w:ascii="Book Antiqua" w:hAnsi="Book Antiqua"/>
          <w:sz w:val="16"/>
          <w:szCs w:val="16"/>
        </w:rPr>
        <w:t xml:space="preserve"> </w:t>
      </w:r>
      <w:r>
        <w:rPr>
          <w:rFonts w:ascii="Book Antiqua" w:hAnsi="Book Antiqua"/>
          <w:sz w:val="16"/>
          <w:szCs w:val="16"/>
        </w:rPr>
        <w:t>montáž,</w:t>
      </w:r>
      <w:r w:rsidR="0045748A">
        <w:rPr>
          <w:rFonts w:ascii="Book Antiqua" w:hAnsi="Book Antiqua"/>
          <w:sz w:val="16"/>
          <w:szCs w:val="16"/>
        </w:rPr>
        <w:t xml:space="preserve"> </w:t>
      </w:r>
      <w:r>
        <w:rPr>
          <w:rFonts w:ascii="Book Antiqua" w:hAnsi="Book Antiqua"/>
          <w:sz w:val="16"/>
          <w:szCs w:val="16"/>
        </w:rPr>
        <w:t>poistné a pod./. Súčasťou obstarávacej ceny nie sú úroky z úverov súvisiacich s obstaraním majetku, ktoré vznikli do momentu zaradenia majetku do užívania. Do dlhodobého hmotného majetku patrí majetok, ku ktorému má účtovná jednotka vlastnícke právo</w:t>
      </w:r>
      <w:r w:rsidR="003528D9">
        <w:rPr>
          <w:rFonts w:ascii="Book Antiqua" w:hAnsi="Book Antiqua"/>
          <w:sz w:val="16"/>
          <w:szCs w:val="16"/>
        </w:rPr>
        <w:t>. Súčasťou DHM je aj majetok, ktorý spoločnosť obstarala na základe zmluvy o finančnom prenájme. Odpisy DHM sú stanovené podľa predpokladanej doby jeho používania a predpokladaného priebehu jeho opotrebenia. Pozemky sa neodpisujú. Vypracuje sa odpisový plán pre jednotlivé druhy majetku so stanovenou metódou odpisovania a ročnou odpisovou sadzbou. Technické zhodnotenie DHM nie je technickým zhodnotením , ak neprevyšuje v úhrne za účtovné obdobie sumu 1700 Eur</w:t>
      </w:r>
    </w:p>
    <w:p w14:paraId="170A3105" w14:textId="77777777" w:rsidR="003528D9" w:rsidRDefault="003528D9" w:rsidP="00740927">
      <w:pPr>
        <w:pStyle w:val="Odsekzoznamu"/>
        <w:spacing w:line="240" w:lineRule="auto"/>
        <w:ind w:left="-66" w:right="-568"/>
        <w:rPr>
          <w:rFonts w:ascii="Book Antiqua" w:hAnsi="Book Antiqua"/>
          <w:sz w:val="16"/>
          <w:szCs w:val="16"/>
        </w:rPr>
      </w:pPr>
    </w:p>
    <w:p w14:paraId="7D0759B0" w14:textId="77777777" w:rsidR="003528D9" w:rsidRPr="009F23B4" w:rsidRDefault="003528D9" w:rsidP="00740927">
      <w:pPr>
        <w:pStyle w:val="Odsekzoznamu"/>
        <w:spacing w:line="240" w:lineRule="auto"/>
        <w:ind w:left="-66" w:right="-568"/>
        <w:rPr>
          <w:rFonts w:ascii="Arial Black" w:hAnsi="Arial Black"/>
          <w:b/>
          <w:sz w:val="16"/>
          <w:szCs w:val="16"/>
        </w:rPr>
      </w:pPr>
      <w:r w:rsidRPr="009F23B4">
        <w:rPr>
          <w:rFonts w:ascii="Arial Black" w:hAnsi="Arial Black"/>
          <w:b/>
          <w:sz w:val="16"/>
          <w:szCs w:val="16"/>
        </w:rPr>
        <w:t>Cenné papiere a podiely</w:t>
      </w:r>
    </w:p>
    <w:p w14:paraId="1E08C314" w14:textId="23A068A0" w:rsidR="003528D9" w:rsidRDefault="003528D9" w:rsidP="00740927">
      <w:pPr>
        <w:pStyle w:val="Odsekzoznamu"/>
        <w:spacing w:line="240" w:lineRule="auto"/>
        <w:ind w:left="-66" w:right="-568"/>
        <w:rPr>
          <w:rFonts w:ascii="Book Antiqua" w:hAnsi="Book Antiqua"/>
          <w:sz w:val="16"/>
          <w:szCs w:val="16"/>
        </w:rPr>
      </w:pPr>
      <w:r>
        <w:rPr>
          <w:rFonts w:ascii="Book Antiqua" w:hAnsi="Book Antiqua"/>
          <w:sz w:val="16"/>
          <w:szCs w:val="16"/>
        </w:rPr>
        <w:t>Cenné papiere a podiely sa oceňujú pri nadobudnutí obstarávacou cenou, vrátane nákladov súvisiacich s obstaraním. Ku dňu ku ktorému sa zostavuje účtovná závierka spoločnosť vlastnila</w:t>
      </w:r>
      <w:r w:rsidR="00FF063D">
        <w:rPr>
          <w:rFonts w:ascii="Book Antiqua" w:hAnsi="Book Antiqua"/>
          <w:sz w:val="16"/>
          <w:szCs w:val="16"/>
        </w:rPr>
        <w:t xml:space="preserve"> krátkodobé</w:t>
      </w:r>
      <w:r>
        <w:rPr>
          <w:rFonts w:ascii="Book Antiqua" w:hAnsi="Book Antiqua"/>
          <w:sz w:val="16"/>
          <w:szCs w:val="16"/>
        </w:rPr>
        <w:t xml:space="preserve"> cenné papiere a</w:t>
      </w:r>
      <w:r w:rsidR="002A1EC6">
        <w:rPr>
          <w:rFonts w:ascii="Book Antiqua" w:hAnsi="Book Antiqua"/>
          <w:sz w:val="16"/>
          <w:szCs w:val="16"/>
        </w:rPr>
        <w:t> </w:t>
      </w:r>
      <w:r>
        <w:rPr>
          <w:rFonts w:ascii="Book Antiqua" w:hAnsi="Book Antiqua"/>
          <w:sz w:val="16"/>
          <w:szCs w:val="16"/>
        </w:rPr>
        <w:t>podiely</w:t>
      </w:r>
      <w:r w:rsidR="002A1EC6">
        <w:rPr>
          <w:rFonts w:ascii="Book Antiqua" w:hAnsi="Book Antiqua"/>
          <w:sz w:val="16"/>
          <w:szCs w:val="16"/>
        </w:rPr>
        <w:t xml:space="preserve"> v hodnote </w:t>
      </w:r>
      <w:r w:rsidR="00BB57F3">
        <w:rPr>
          <w:rFonts w:ascii="Book Antiqua" w:hAnsi="Book Antiqua"/>
          <w:sz w:val="16"/>
          <w:szCs w:val="16"/>
        </w:rPr>
        <w:t>106 372,59 €.</w:t>
      </w:r>
    </w:p>
    <w:p w14:paraId="51309FC5" w14:textId="77777777" w:rsidR="00EC6B66" w:rsidRDefault="00EC6B66" w:rsidP="00740927">
      <w:pPr>
        <w:pStyle w:val="Odsekzoznamu"/>
        <w:spacing w:line="240" w:lineRule="auto"/>
        <w:ind w:left="-66" w:right="-568"/>
        <w:rPr>
          <w:rFonts w:ascii="Book Antiqua" w:hAnsi="Book Antiqua"/>
          <w:sz w:val="16"/>
          <w:szCs w:val="16"/>
        </w:rPr>
      </w:pPr>
    </w:p>
    <w:p w14:paraId="516E29AC" w14:textId="77777777" w:rsidR="0045748A" w:rsidRDefault="0045748A" w:rsidP="00740927">
      <w:pPr>
        <w:pStyle w:val="Odsekzoznamu"/>
        <w:spacing w:line="240" w:lineRule="auto"/>
        <w:ind w:left="-66" w:right="-568"/>
        <w:rPr>
          <w:rFonts w:ascii="Book Antiqua" w:hAnsi="Book Antiqua"/>
          <w:sz w:val="16"/>
          <w:szCs w:val="16"/>
        </w:rPr>
      </w:pPr>
    </w:p>
    <w:p w14:paraId="0A4194E9" w14:textId="77777777" w:rsidR="00EC6B66" w:rsidRDefault="00EC6B66" w:rsidP="00740927">
      <w:pPr>
        <w:pStyle w:val="Odsekzoznamu"/>
        <w:spacing w:line="240" w:lineRule="auto"/>
        <w:ind w:left="-66" w:right="-568"/>
        <w:rPr>
          <w:rFonts w:ascii="Book Antiqua" w:hAnsi="Book Antiqua"/>
          <w:sz w:val="16"/>
          <w:szCs w:val="16"/>
        </w:rPr>
      </w:pPr>
    </w:p>
    <w:p w14:paraId="29AEC616" w14:textId="77777777" w:rsidR="00FA76C7" w:rsidRDefault="00FA76C7" w:rsidP="00FA76C7">
      <w:pPr>
        <w:spacing w:line="240" w:lineRule="auto"/>
        <w:ind w:left="-142" w:right="-568" w:hanging="284"/>
        <w:rPr>
          <w:sz w:val="16"/>
          <w:szCs w:val="16"/>
        </w:rPr>
      </w:pPr>
      <w:r>
        <w:rPr>
          <w:sz w:val="16"/>
          <w:szCs w:val="16"/>
        </w:rPr>
        <w:t xml:space="preserve">Poznámky </w:t>
      </w:r>
      <w:proofErr w:type="spellStart"/>
      <w:r>
        <w:rPr>
          <w:sz w:val="16"/>
          <w:szCs w:val="16"/>
        </w:rPr>
        <w:t>Úč</w:t>
      </w:r>
      <w:proofErr w:type="spellEnd"/>
      <w:r>
        <w:rPr>
          <w:sz w:val="16"/>
          <w:szCs w:val="16"/>
        </w:rPr>
        <w:t xml:space="preserve"> PODV 3-01                                                                                                                                                              IČO: 360 39 977   DIČ:2020084407</w:t>
      </w:r>
    </w:p>
    <w:p w14:paraId="2F07D866" w14:textId="77777777" w:rsidR="00C7695B" w:rsidRPr="009F23B4" w:rsidRDefault="00C7695B" w:rsidP="00C7695B">
      <w:pPr>
        <w:spacing w:line="240" w:lineRule="auto"/>
        <w:ind w:right="-568"/>
        <w:rPr>
          <w:rFonts w:ascii="Arial Black" w:hAnsi="Arial Black"/>
          <w:b/>
          <w:sz w:val="16"/>
          <w:szCs w:val="16"/>
        </w:rPr>
      </w:pPr>
      <w:r w:rsidRPr="009F23B4">
        <w:rPr>
          <w:rFonts w:ascii="Arial Black" w:hAnsi="Arial Black"/>
          <w:b/>
          <w:sz w:val="16"/>
          <w:szCs w:val="16"/>
        </w:rPr>
        <w:t>Zásoby</w:t>
      </w:r>
    </w:p>
    <w:p w14:paraId="5B058936" w14:textId="0AE44BC5" w:rsidR="00C7695B" w:rsidRDefault="00C7695B" w:rsidP="00C7695B">
      <w:pPr>
        <w:spacing w:line="240" w:lineRule="auto"/>
        <w:ind w:right="-568"/>
        <w:rPr>
          <w:sz w:val="16"/>
          <w:szCs w:val="16"/>
        </w:rPr>
      </w:pPr>
      <w:r>
        <w:rPr>
          <w:sz w:val="16"/>
          <w:szCs w:val="16"/>
        </w:rPr>
        <w:t>Do zásob patrí skladovaný materiál a skladovaný tovar a priame náklady na neukončené servisné opravy. Zásoby sa oceňujú obstarávacou cenou, ktorú tvorí cena obstarania a náklady súvi</w:t>
      </w:r>
      <w:r w:rsidR="0045748A">
        <w:rPr>
          <w:sz w:val="16"/>
          <w:szCs w:val="16"/>
        </w:rPr>
        <w:t>s</w:t>
      </w:r>
      <w:r>
        <w:rPr>
          <w:sz w:val="16"/>
          <w:szCs w:val="16"/>
        </w:rPr>
        <w:t>iace s obstaraním /prepravné, poistné, provízie, skonto/. Úroky z úverov nie sú súčasťou obstarávacej ceny. Nakupované zásoby s</w:t>
      </w:r>
      <w:r w:rsidR="00EC6B66">
        <w:rPr>
          <w:sz w:val="16"/>
          <w:szCs w:val="16"/>
        </w:rPr>
        <w:t>a</w:t>
      </w:r>
      <w:r>
        <w:rPr>
          <w:sz w:val="16"/>
          <w:szCs w:val="16"/>
        </w:rPr>
        <w:t> pri úbytku /vyskladnení/ oceňujú váženým aritmetickým priemerom z obstarávacích cien. Úbytok vedľajších nákladov, pripadajúcich na spotrebované zásoby sa určí: úbytok zásob za mesiac * priemerné percento/100</w:t>
      </w:r>
    </w:p>
    <w:p w14:paraId="733B8DC5" w14:textId="77777777" w:rsidR="004A4F2A" w:rsidRDefault="004A4F2A" w:rsidP="00C7695B">
      <w:pPr>
        <w:spacing w:line="240" w:lineRule="auto"/>
        <w:ind w:right="-568"/>
        <w:rPr>
          <w:sz w:val="16"/>
          <w:szCs w:val="16"/>
        </w:rPr>
      </w:pPr>
    </w:p>
    <w:p w14:paraId="7E6DB361" w14:textId="77777777" w:rsidR="00C7695B" w:rsidRPr="009F23B4" w:rsidRDefault="00C7695B" w:rsidP="00C7695B">
      <w:pPr>
        <w:spacing w:line="240" w:lineRule="auto"/>
        <w:ind w:right="-568"/>
        <w:rPr>
          <w:rFonts w:ascii="Arial Black" w:hAnsi="Arial Black"/>
          <w:b/>
          <w:sz w:val="16"/>
          <w:szCs w:val="16"/>
        </w:rPr>
      </w:pPr>
      <w:r w:rsidRPr="009F23B4">
        <w:rPr>
          <w:rFonts w:ascii="Arial Black" w:hAnsi="Arial Black"/>
          <w:b/>
          <w:sz w:val="16"/>
          <w:szCs w:val="16"/>
        </w:rPr>
        <w:t>Pohľadávky</w:t>
      </w:r>
    </w:p>
    <w:p w14:paraId="51879D7A" w14:textId="53A89263" w:rsidR="00C7695B" w:rsidRDefault="00C7695B" w:rsidP="00C7695B">
      <w:pPr>
        <w:spacing w:line="240" w:lineRule="auto"/>
        <w:ind w:right="-568"/>
        <w:rPr>
          <w:sz w:val="16"/>
          <w:szCs w:val="16"/>
        </w:rPr>
      </w:pPr>
      <w:r>
        <w:rPr>
          <w:sz w:val="16"/>
          <w:szCs w:val="16"/>
        </w:rPr>
        <w:t>Pohľadávky pri ich vzniku sa oceňujú menovitou hodnotou. Zníženie ocenenia pohľadávok prostredníctvom tvorby opravných položiek sa tvorí k pochybným pohľadávkam a nevymožiteľným pohľadávkam. Pohľadávky s dobou splatnosti od dňa ku ktorému sa zostavuje účtovná závierka viac ako 12 mesiacov sú dlhodobé a pohľadávky s dobou splatnosti odo dňa ku ktorému sa zostavuje účtovná závierka menej ako 12 mesiacov sa vykazujú ako krátkodobé. Ak je zostatková doba splatnosti pohľadávky dlhšia ako jeden rok vytvára sa opravná položka, ktorá predstavuje rozdiel medzi menovitou a súčasnou hodnotou pohľadávky.</w:t>
      </w:r>
      <w:r w:rsidR="00701B53">
        <w:rPr>
          <w:sz w:val="16"/>
          <w:szCs w:val="16"/>
        </w:rPr>
        <w:t xml:space="preserve"> 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1FF4758C" w14:textId="14A0F433" w:rsidR="004A4F2A" w:rsidRDefault="004A4F2A" w:rsidP="004A4F2A">
      <w:pPr>
        <w:spacing w:line="240" w:lineRule="auto"/>
        <w:ind w:right="-568"/>
        <w:rPr>
          <w:rFonts w:ascii="Calibri" w:eastAsia="Calibri" w:hAnsi="Calibri" w:cs="Calibri"/>
          <w:sz w:val="16"/>
        </w:rPr>
      </w:pPr>
      <w:r>
        <w:rPr>
          <w:rFonts w:ascii="Calibri" w:eastAsia="Calibri" w:hAnsi="Calibri" w:cs="Calibri"/>
          <w:sz w:val="16"/>
        </w:rPr>
        <w:t xml:space="preserve">Spoločnosť eviduje krátkodobé pohľadávky v hodnote </w:t>
      </w:r>
      <w:r w:rsidR="00BB57F3">
        <w:rPr>
          <w:rFonts w:ascii="Calibri" w:eastAsia="Calibri" w:hAnsi="Calibri" w:cs="Calibri"/>
          <w:sz w:val="16"/>
        </w:rPr>
        <w:t>71</w:t>
      </w:r>
      <w:r w:rsidR="00FF063D">
        <w:rPr>
          <w:rFonts w:ascii="Calibri" w:eastAsia="Calibri" w:hAnsi="Calibri" w:cs="Calibri"/>
          <w:sz w:val="16"/>
        </w:rPr>
        <w:t xml:space="preserve">8 </w:t>
      </w:r>
      <w:r w:rsidR="00B37184">
        <w:rPr>
          <w:rFonts w:ascii="Calibri" w:eastAsia="Calibri" w:hAnsi="Calibri" w:cs="Calibri"/>
          <w:sz w:val="16"/>
        </w:rPr>
        <w:t>915</w:t>
      </w:r>
      <w:r>
        <w:rPr>
          <w:rFonts w:ascii="Calibri" w:eastAsia="Calibri" w:hAnsi="Calibri" w:cs="Calibri"/>
          <w:sz w:val="16"/>
        </w:rPr>
        <w:t xml:space="preserve">,-- EURO z toho z </w:t>
      </w:r>
      <w:proofErr w:type="spellStart"/>
      <w:r>
        <w:rPr>
          <w:rFonts w:ascii="Calibri" w:eastAsia="Calibri" w:hAnsi="Calibri" w:cs="Calibri"/>
          <w:sz w:val="16"/>
        </w:rPr>
        <w:t>obch.styku</w:t>
      </w:r>
      <w:proofErr w:type="spellEnd"/>
      <w:r>
        <w:rPr>
          <w:rFonts w:ascii="Calibri" w:eastAsia="Calibri" w:hAnsi="Calibri" w:cs="Calibri"/>
          <w:sz w:val="16"/>
        </w:rPr>
        <w:t xml:space="preserve"> ,</w:t>
      </w:r>
      <w:r w:rsidR="00BB57F3">
        <w:rPr>
          <w:rFonts w:ascii="Calibri" w:eastAsia="Calibri" w:hAnsi="Calibri" w:cs="Calibri"/>
          <w:sz w:val="16"/>
        </w:rPr>
        <w:t>682253</w:t>
      </w:r>
      <w:r>
        <w:rPr>
          <w:rFonts w:ascii="Calibri" w:eastAsia="Calibri" w:hAnsi="Calibri" w:cs="Calibri"/>
          <w:sz w:val="16"/>
        </w:rPr>
        <w:t xml:space="preserve">--EURO a ostatné </w:t>
      </w:r>
      <w:r w:rsidR="00BB57F3">
        <w:rPr>
          <w:rFonts w:ascii="Calibri" w:eastAsia="Calibri" w:hAnsi="Calibri" w:cs="Calibri"/>
          <w:sz w:val="16"/>
        </w:rPr>
        <w:t>3</w:t>
      </w:r>
      <w:r w:rsidR="00B37184">
        <w:rPr>
          <w:rFonts w:ascii="Calibri" w:eastAsia="Calibri" w:hAnsi="Calibri" w:cs="Calibri"/>
          <w:sz w:val="16"/>
        </w:rPr>
        <w:t>6662</w:t>
      </w:r>
      <w:r>
        <w:rPr>
          <w:rFonts w:ascii="Calibri" w:eastAsia="Calibri" w:hAnsi="Calibri" w:cs="Calibri"/>
          <w:sz w:val="16"/>
        </w:rPr>
        <w:t>,-EURO</w:t>
      </w:r>
    </w:p>
    <w:p w14:paraId="0504B084" w14:textId="77777777" w:rsidR="004A4F2A" w:rsidRDefault="004A4F2A" w:rsidP="00C7695B">
      <w:pPr>
        <w:spacing w:line="240" w:lineRule="auto"/>
        <w:ind w:right="-568"/>
        <w:rPr>
          <w:sz w:val="16"/>
          <w:szCs w:val="16"/>
        </w:rPr>
      </w:pPr>
    </w:p>
    <w:p w14:paraId="5AB13A4B" w14:textId="77777777" w:rsidR="00701B53" w:rsidRPr="009F23B4" w:rsidRDefault="00701B53" w:rsidP="00C7695B">
      <w:pPr>
        <w:spacing w:line="240" w:lineRule="auto"/>
        <w:ind w:right="-568"/>
        <w:rPr>
          <w:rFonts w:ascii="Arial Black" w:hAnsi="Arial Black"/>
          <w:sz w:val="16"/>
          <w:szCs w:val="16"/>
        </w:rPr>
      </w:pPr>
      <w:r w:rsidRPr="009F23B4">
        <w:rPr>
          <w:rFonts w:ascii="Arial Black" w:hAnsi="Arial Black"/>
          <w:sz w:val="16"/>
          <w:szCs w:val="16"/>
        </w:rPr>
        <w:t>P</w:t>
      </w:r>
      <w:r w:rsidRPr="009F23B4">
        <w:rPr>
          <w:rFonts w:ascii="Arial Black" w:hAnsi="Arial Black"/>
          <w:b/>
          <w:sz w:val="16"/>
          <w:szCs w:val="16"/>
        </w:rPr>
        <w:t>eňažné prostriedky, ekvivalenty peňažných prostriedkov a peňažné ekvivalenty</w:t>
      </w:r>
    </w:p>
    <w:p w14:paraId="5C163B71" w14:textId="77777777" w:rsidR="00701B53" w:rsidRDefault="00701B53" w:rsidP="00C7695B">
      <w:pPr>
        <w:spacing w:line="240" w:lineRule="auto"/>
        <w:ind w:right="-568"/>
        <w:rPr>
          <w:sz w:val="16"/>
          <w:szCs w:val="16"/>
        </w:rPr>
      </w:pPr>
      <w:r>
        <w:rPr>
          <w:sz w:val="16"/>
          <w:szCs w:val="16"/>
        </w:rPr>
        <w:t>Peňažné prostriedky a ceniny sa oceňujú ich menovitou hodnotou. Peňažné prostriedky a peňažné ekvivalenty zahŕňajú peňažnú hotovosť, termínované vklady v bankách a kontokorentné úvery. V súvahe sa kontokorentné úvery vykazujú ako krátkodobé bankové úvery.</w:t>
      </w:r>
    </w:p>
    <w:p w14:paraId="5BF342FA" w14:textId="77777777" w:rsidR="00701B53" w:rsidRPr="009F23B4" w:rsidRDefault="00701B53" w:rsidP="00C7695B">
      <w:pPr>
        <w:spacing w:line="240" w:lineRule="auto"/>
        <w:ind w:right="-568"/>
        <w:rPr>
          <w:rFonts w:ascii="Arial Black" w:hAnsi="Arial Black"/>
          <w:b/>
          <w:sz w:val="16"/>
          <w:szCs w:val="16"/>
        </w:rPr>
      </w:pPr>
      <w:r w:rsidRPr="009F23B4">
        <w:rPr>
          <w:rFonts w:ascii="Arial Black" w:hAnsi="Arial Black"/>
          <w:b/>
          <w:sz w:val="16"/>
          <w:szCs w:val="16"/>
        </w:rPr>
        <w:t>Náklady budúcich období</w:t>
      </w:r>
      <w:r w:rsidR="009F23B4" w:rsidRPr="009F23B4">
        <w:rPr>
          <w:rFonts w:ascii="Arial Black" w:hAnsi="Arial Black"/>
          <w:b/>
          <w:sz w:val="16"/>
          <w:szCs w:val="16"/>
        </w:rPr>
        <w:t xml:space="preserve"> a príjmy budúcich období</w:t>
      </w:r>
    </w:p>
    <w:p w14:paraId="1E5D645D" w14:textId="77777777" w:rsidR="009F23B4" w:rsidRDefault="009F23B4" w:rsidP="00C7695B">
      <w:pPr>
        <w:spacing w:line="240" w:lineRule="auto"/>
        <w:ind w:right="-568"/>
        <w:rPr>
          <w:sz w:val="16"/>
          <w:szCs w:val="16"/>
        </w:rPr>
      </w:pPr>
      <w:r>
        <w:rPr>
          <w:sz w:val="16"/>
          <w:szCs w:val="16"/>
        </w:rPr>
        <w:t>Náklady budúcich období a príjmy budúcich období sa vykazujú vo výške, ktorá je potrebná na dodržanie zásady vecnej a časovej súvislosti s účtovným obdobím.</w:t>
      </w:r>
    </w:p>
    <w:p w14:paraId="7FDFFAB4" w14:textId="77777777" w:rsidR="009F23B4" w:rsidRPr="009F23B4" w:rsidRDefault="009F23B4" w:rsidP="00C7695B">
      <w:pPr>
        <w:spacing w:line="240" w:lineRule="auto"/>
        <w:ind w:right="-568"/>
        <w:rPr>
          <w:rFonts w:ascii="Arial Black" w:hAnsi="Arial Black"/>
          <w:b/>
          <w:sz w:val="16"/>
          <w:szCs w:val="16"/>
        </w:rPr>
      </w:pPr>
      <w:r w:rsidRPr="009F23B4">
        <w:rPr>
          <w:rFonts w:ascii="Arial Black" w:hAnsi="Arial Black"/>
          <w:b/>
          <w:sz w:val="16"/>
          <w:szCs w:val="16"/>
        </w:rPr>
        <w:t>Rezervy</w:t>
      </w:r>
    </w:p>
    <w:p w14:paraId="4EA1D110" w14:textId="434C81CC" w:rsidR="009F23B4" w:rsidRDefault="009F23B4" w:rsidP="00C7695B">
      <w:pPr>
        <w:spacing w:line="240" w:lineRule="auto"/>
        <w:ind w:right="-568"/>
        <w:rPr>
          <w:sz w:val="16"/>
          <w:szCs w:val="16"/>
        </w:rPr>
      </w:pPr>
      <w:r>
        <w:rPr>
          <w:sz w:val="16"/>
          <w:szCs w:val="16"/>
        </w:rPr>
        <w:t>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w:t>
      </w:r>
    </w:p>
    <w:p w14:paraId="7E8BD3E9" w14:textId="70F8B177"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spoločnosť tvorila zákonné rezervy v hodnote 1</w:t>
      </w:r>
      <w:r w:rsidR="00BD07C7">
        <w:rPr>
          <w:rFonts w:ascii="Calibri" w:eastAsia="Calibri" w:hAnsi="Calibri" w:cs="Calibri"/>
          <w:sz w:val="16"/>
        </w:rPr>
        <w:t xml:space="preserve">1447,77 </w:t>
      </w:r>
      <w:r>
        <w:rPr>
          <w:rFonts w:ascii="Calibri" w:eastAsia="Calibri" w:hAnsi="Calibri" w:cs="Calibri"/>
          <w:sz w:val="16"/>
        </w:rPr>
        <w:t xml:space="preserve"> EURO na dovolenky a v hodnote </w:t>
      </w:r>
      <w:r w:rsidR="00BD07C7">
        <w:rPr>
          <w:rFonts w:ascii="Calibri" w:eastAsia="Calibri" w:hAnsi="Calibri" w:cs="Calibri"/>
          <w:sz w:val="16"/>
        </w:rPr>
        <w:t xml:space="preserve">3875,68 </w:t>
      </w:r>
      <w:r>
        <w:rPr>
          <w:rFonts w:ascii="Calibri" w:eastAsia="Calibri" w:hAnsi="Calibri" w:cs="Calibri"/>
          <w:sz w:val="16"/>
        </w:rPr>
        <w:t>EURO na poistné k dovolenkám</w:t>
      </w:r>
    </w:p>
    <w:p w14:paraId="554D851C" w14:textId="7B462E76"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spoločnosť tvorila nedaňové rezervy v hodnote 1</w:t>
      </w:r>
      <w:r w:rsidR="00BD07C7">
        <w:rPr>
          <w:rFonts w:ascii="Calibri" w:eastAsia="Calibri" w:hAnsi="Calibri" w:cs="Calibri"/>
          <w:sz w:val="16"/>
        </w:rPr>
        <w:t>500</w:t>
      </w:r>
      <w:r>
        <w:rPr>
          <w:rFonts w:ascii="Calibri" w:eastAsia="Calibri" w:hAnsi="Calibri" w:cs="Calibri"/>
          <w:sz w:val="16"/>
        </w:rPr>
        <w:t>,-- EURO na audit a 1500,-- EURO na spracovanie účtovníctva</w:t>
      </w:r>
    </w:p>
    <w:p w14:paraId="691C523D" w14:textId="77777777" w:rsidR="007102CC" w:rsidRDefault="007102CC" w:rsidP="00C7695B">
      <w:pPr>
        <w:spacing w:line="240" w:lineRule="auto"/>
        <w:ind w:right="-568"/>
        <w:rPr>
          <w:sz w:val="16"/>
          <w:szCs w:val="16"/>
        </w:rPr>
      </w:pPr>
    </w:p>
    <w:p w14:paraId="30DE2E73" w14:textId="77777777" w:rsidR="009F23B4" w:rsidRPr="009F23B4" w:rsidRDefault="009F23B4" w:rsidP="00C7695B">
      <w:pPr>
        <w:spacing w:line="240" w:lineRule="auto"/>
        <w:ind w:right="-568"/>
        <w:rPr>
          <w:rFonts w:ascii="Arial Black" w:hAnsi="Arial Black"/>
          <w:sz w:val="16"/>
          <w:szCs w:val="16"/>
        </w:rPr>
      </w:pPr>
      <w:r w:rsidRPr="009F23B4">
        <w:rPr>
          <w:rFonts w:ascii="Arial Black" w:hAnsi="Arial Black"/>
          <w:b/>
          <w:sz w:val="16"/>
          <w:szCs w:val="16"/>
        </w:rPr>
        <w:t xml:space="preserve">Záväzky </w:t>
      </w:r>
    </w:p>
    <w:p w14:paraId="56A8D13C" w14:textId="20DEC640" w:rsidR="009F23B4" w:rsidRDefault="009F23B4" w:rsidP="00C7695B">
      <w:pPr>
        <w:spacing w:line="240" w:lineRule="auto"/>
        <w:ind w:right="-568"/>
        <w:rPr>
          <w:sz w:val="16"/>
          <w:szCs w:val="16"/>
        </w:rPr>
      </w:pPr>
      <w:r>
        <w:rPr>
          <w:sz w:val="16"/>
          <w:szCs w:val="16"/>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2FEA19D" w14:textId="364DD7FD"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eviduje krátkodobé záväzky v hodnote </w:t>
      </w:r>
      <w:r w:rsidR="00BD07C7">
        <w:rPr>
          <w:rFonts w:ascii="Calibri" w:eastAsia="Calibri" w:hAnsi="Calibri" w:cs="Calibri"/>
          <w:sz w:val="16"/>
        </w:rPr>
        <w:t>29</w:t>
      </w:r>
      <w:r w:rsidR="00B37184">
        <w:rPr>
          <w:rFonts w:ascii="Calibri" w:eastAsia="Calibri" w:hAnsi="Calibri" w:cs="Calibri"/>
          <w:sz w:val="16"/>
        </w:rPr>
        <w:t>7600</w:t>
      </w:r>
      <w:r>
        <w:rPr>
          <w:rFonts w:ascii="Calibri" w:eastAsia="Calibri" w:hAnsi="Calibri" w:cs="Calibri"/>
          <w:sz w:val="16"/>
        </w:rPr>
        <w:t>,-- EURO</w:t>
      </w:r>
    </w:p>
    <w:p w14:paraId="3D8AD076" w14:textId="26220AA5"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eviduje dlhodobé záväzky v hodnote </w:t>
      </w:r>
      <w:r w:rsidR="00B37184">
        <w:rPr>
          <w:rFonts w:ascii="Calibri" w:eastAsia="Calibri" w:hAnsi="Calibri" w:cs="Calibri"/>
          <w:sz w:val="16"/>
        </w:rPr>
        <w:t>2</w:t>
      </w:r>
      <w:r w:rsidR="00FF063D">
        <w:rPr>
          <w:rFonts w:ascii="Calibri" w:eastAsia="Calibri" w:hAnsi="Calibri" w:cs="Calibri"/>
          <w:sz w:val="16"/>
        </w:rPr>
        <w:t>43</w:t>
      </w:r>
      <w:r w:rsidR="00B37184">
        <w:rPr>
          <w:rFonts w:ascii="Calibri" w:eastAsia="Calibri" w:hAnsi="Calibri" w:cs="Calibri"/>
          <w:sz w:val="16"/>
        </w:rPr>
        <w:t>1</w:t>
      </w:r>
      <w:r>
        <w:rPr>
          <w:rFonts w:ascii="Calibri" w:eastAsia="Calibri" w:hAnsi="Calibri" w:cs="Calibri"/>
          <w:sz w:val="16"/>
        </w:rPr>
        <w:t>,-- EURO</w:t>
      </w:r>
    </w:p>
    <w:p w14:paraId="1D683D26" w14:textId="77777777" w:rsidR="007102CC" w:rsidRDefault="007102CC" w:rsidP="00C7695B">
      <w:pPr>
        <w:spacing w:line="240" w:lineRule="auto"/>
        <w:ind w:right="-568"/>
        <w:rPr>
          <w:sz w:val="16"/>
          <w:szCs w:val="16"/>
        </w:rPr>
      </w:pPr>
    </w:p>
    <w:p w14:paraId="256FD45F" w14:textId="77777777" w:rsidR="00123E8E" w:rsidRPr="00123E8E" w:rsidRDefault="00123E8E" w:rsidP="00C7695B">
      <w:pPr>
        <w:spacing w:line="240" w:lineRule="auto"/>
        <w:ind w:right="-568"/>
        <w:rPr>
          <w:rFonts w:ascii="Arial Black" w:hAnsi="Arial Black"/>
          <w:sz w:val="16"/>
          <w:szCs w:val="16"/>
        </w:rPr>
      </w:pPr>
      <w:r w:rsidRPr="00123E8E">
        <w:rPr>
          <w:rFonts w:ascii="Arial Black" w:hAnsi="Arial Black"/>
          <w:sz w:val="16"/>
          <w:szCs w:val="16"/>
        </w:rPr>
        <w:t>Odložené dane</w:t>
      </w:r>
    </w:p>
    <w:p w14:paraId="4E3317BA" w14:textId="77777777" w:rsidR="00701B53" w:rsidRDefault="00123E8E" w:rsidP="00C7695B">
      <w:pPr>
        <w:spacing w:line="240" w:lineRule="auto"/>
        <w:ind w:right="-568"/>
        <w:rPr>
          <w:sz w:val="16"/>
          <w:szCs w:val="16"/>
        </w:rPr>
      </w:pPr>
      <w:r>
        <w:rPr>
          <w:sz w:val="16"/>
          <w:szCs w:val="16"/>
        </w:rPr>
        <w:t>Odložené dane sa vzťahujú na:</w:t>
      </w:r>
    </w:p>
    <w:p w14:paraId="192224E5" w14:textId="77777777" w:rsidR="00123E8E" w:rsidRDefault="00123E8E" w:rsidP="00123E8E">
      <w:pPr>
        <w:pStyle w:val="Odsekzoznamu"/>
        <w:numPr>
          <w:ilvl w:val="0"/>
          <w:numId w:val="5"/>
        </w:numPr>
        <w:spacing w:line="240" w:lineRule="auto"/>
        <w:ind w:right="-568"/>
        <w:rPr>
          <w:sz w:val="16"/>
          <w:szCs w:val="16"/>
        </w:rPr>
      </w:pPr>
      <w:r>
        <w:rPr>
          <w:sz w:val="16"/>
          <w:szCs w:val="16"/>
        </w:rPr>
        <w:t>dočasné rozdiely medzi účtovnou hodnotou majetku a účtovnou hodnotou záväzkov vykázanou v súvahe a ich daňovou základňou</w:t>
      </w:r>
    </w:p>
    <w:p w14:paraId="4DEE355D" w14:textId="77777777" w:rsidR="00123E8E" w:rsidRDefault="00123E8E" w:rsidP="00123E8E">
      <w:pPr>
        <w:pStyle w:val="Odsekzoznamu"/>
        <w:numPr>
          <w:ilvl w:val="0"/>
          <w:numId w:val="5"/>
        </w:numPr>
        <w:spacing w:line="240" w:lineRule="auto"/>
        <w:ind w:right="-568"/>
        <w:rPr>
          <w:sz w:val="16"/>
          <w:szCs w:val="16"/>
        </w:rPr>
      </w:pPr>
      <w:r>
        <w:rPr>
          <w:sz w:val="16"/>
          <w:szCs w:val="16"/>
        </w:rPr>
        <w:t>možnosť umorovať daňovú stratu v budúcnosti, ktorou sa rozumie možnosť odpočítať daňovú stratu od základu dane v budúcnosti</w:t>
      </w:r>
    </w:p>
    <w:p w14:paraId="46821843" w14:textId="77777777" w:rsidR="00123E8E" w:rsidRDefault="00123E8E" w:rsidP="00123E8E">
      <w:pPr>
        <w:pStyle w:val="Odsekzoznamu"/>
        <w:numPr>
          <w:ilvl w:val="0"/>
          <w:numId w:val="5"/>
        </w:numPr>
        <w:spacing w:line="240" w:lineRule="auto"/>
        <w:ind w:right="-568"/>
        <w:rPr>
          <w:sz w:val="16"/>
          <w:szCs w:val="16"/>
        </w:rPr>
      </w:pPr>
      <w:r>
        <w:rPr>
          <w:sz w:val="16"/>
          <w:szCs w:val="16"/>
        </w:rPr>
        <w:t>možnosť previesť nevyužité daňové odpočty a iné daňové nároky do budúcich období</w:t>
      </w:r>
    </w:p>
    <w:p w14:paraId="07E99643" w14:textId="77777777" w:rsidR="00123E8E" w:rsidRDefault="00123E8E" w:rsidP="00123E8E">
      <w:pPr>
        <w:pStyle w:val="Odsekzoznamu"/>
        <w:spacing w:line="240" w:lineRule="auto"/>
        <w:ind w:left="0" w:right="-568"/>
        <w:rPr>
          <w:sz w:val="16"/>
          <w:szCs w:val="16"/>
        </w:rPr>
      </w:pPr>
      <w:r>
        <w:rPr>
          <w:sz w:val="16"/>
          <w:szCs w:val="16"/>
        </w:rPr>
        <w:t>Odložená daň z príjmov sa účtuje použitím záväzkovej metódy.</w:t>
      </w:r>
    </w:p>
    <w:p w14:paraId="27364C9A" w14:textId="77777777" w:rsidR="00123E8E" w:rsidRDefault="00123E8E" w:rsidP="00123E8E">
      <w:pPr>
        <w:pStyle w:val="Odsekzoznamu"/>
        <w:spacing w:line="240" w:lineRule="auto"/>
        <w:ind w:left="0" w:right="-568"/>
        <w:rPr>
          <w:sz w:val="16"/>
          <w:szCs w:val="16"/>
        </w:rPr>
      </w:pPr>
      <w:r>
        <w:rPr>
          <w:sz w:val="16"/>
          <w:szCs w:val="16"/>
        </w:rPr>
        <w:t>Odložená daň z príjmov sa stanovuje pomocou daňovej sadzby, ktorá je známa ku dňu, ku ktorému sa zostavuje účtovná závierka a očakáva sa jej platnosť v čase vyrovnania odloženého daňového záväzku.</w:t>
      </w:r>
    </w:p>
    <w:p w14:paraId="692575A0" w14:textId="6120BBB1" w:rsidR="00123E8E" w:rsidRDefault="00123E8E" w:rsidP="00123E8E">
      <w:pPr>
        <w:pStyle w:val="Odsekzoznamu"/>
        <w:spacing w:line="240" w:lineRule="auto"/>
        <w:ind w:left="0" w:right="-568"/>
        <w:rPr>
          <w:sz w:val="16"/>
          <w:szCs w:val="16"/>
        </w:rPr>
      </w:pPr>
      <w:r>
        <w:rPr>
          <w:sz w:val="16"/>
          <w:szCs w:val="16"/>
        </w:rPr>
        <w:t>Odložené daňové pohľadávky sa účtujú ak je pravdepodobné , že v budúcnosti bude generovaný zdaniteľný zisk, voči ktorému sa budú môcť dočasné rozdiely zrealizo</w:t>
      </w:r>
      <w:r w:rsidR="00BD07C7">
        <w:rPr>
          <w:sz w:val="16"/>
          <w:szCs w:val="16"/>
        </w:rPr>
        <w:t>vať.</w:t>
      </w:r>
    </w:p>
    <w:p w14:paraId="389BE7D3" w14:textId="607A174A"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ku dňu zostavenia závierky </w:t>
      </w:r>
      <w:r w:rsidR="00BD07C7">
        <w:rPr>
          <w:rFonts w:ascii="Calibri" w:eastAsia="Calibri" w:hAnsi="Calibri" w:cs="Calibri"/>
          <w:sz w:val="16"/>
        </w:rPr>
        <w:t>ne</w:t>
      </w:r>
      <w:r>
        <w:rPr>
          <w:rFonts w:ascii="Calibri" w:eastAsia="Calibri" w:hAnsi="Calibri" w:cs="Calibri"/>
          <w:sz w:val="16"/>
        </w:rPr>
        <w:t>eviduje odlož</w:t>
      </w:r>
      <w:r w:rsidR="00BD07C7">
        <w:rPr>
          <w:rFonts w:ascii="Calibri" w:eastAsia="Calibri" w:hAnsi="Calibri" w:cs="Calibri"/>
          <w:sz w:val="16"/>
        </w:rPr>
        <w:t>e</w:t>
      </w:r>
      <w:r>
        <w:rPr>
          <w:rFonts w:ascii="Calibri" w:eastAsia="Calibri" w:hAnsi="Calibri" w:cs="Calibri"/>
          <w:sz w:val="16"/>
        </w:rPr>
        <w:t xml:space="preserve">né dane </w:t>
      </w:r>
    </w:p>
    <w:p w14:paraId="26EBA168" w14:textId="77777777" w:rsidR="007102CC" w:rsidRDefault="007102CC" w:rsidP="00123E8E">
      <w:pPr>
        <w:pStyle w:val="Odsekzoznamu"/>
        <w:spacing w:line="240" w:lineRule="auto"/>
        <w:ind w:left="0" w:right="-568"/>
        <w:rPr>
          <w:sz w:val="16"/>
          <w:szCs w:val="16"/>
        </w:rPr>
      </w:pPr>
    </w:p>
    <w:p w14:paraId="5D1E787B" w14:textId="77777777" w:rsidR="00123E8E" w:rsidRDefault="00123E8E" w:rsidP="00123E8E">
      <w:pPr>
        <w:pStyle w:val="Odsekzoznamu"/>
        <w:spacing w:line="240" w:lineRule="auto"/>
        <w:ind w:left="0" w:right="-568"/>
        <w:rPr>
          <w:sz w:val="16"/>
          <w:szCs w:val="16"/>
        </w:rPr>
      </w:pPr>
    </w:p>
    <w:p w14:paraId="7500DC19" w14:textId="77777777" w:rsidR="00123E8E" w:rsidRDefault="00123E8E" w:rsidP="00123E8E">
      <w:pPr>
        <w:pStyle w:val="Odsekzoznamu"/>
        <w:spacing w:line="240" w:lineRule="auto"/>
        <w:ind w:left="0" w:right="-568"/>
        <w:rPr>
          <w:rFonts w:ascii="Arial Black" w:hAnsi="Arial Black"/>
          <w:b/>
          <w:sz w:val="16"/>
          <w:szCs w:val="16"/>
        </w:rPr>
      </w:pPr>
      <w:r w:rsidRPr="00B02AE6">
        <w:rPr>
          <w:rFonts w:ascii="Arial Black" w:hAnsi="Arial Black"/>
          <w:b/>
          <w:sz w:val="16"/>
          <w:szCs w:val="16"/>
        </w:rPr>
        <w:t xml:space="preserve">Výdavky budúcich období a výnosy budúcich </w:t>
      </w:r>
      <w:r w:rsidR="00B02AE6" w:rsidRPr="00B02AE6">
        <w:rPr>
          <w:rFonts w:ascii="Arial Black" w:hAnsi="Arial Black"/>
          <w:b/>
          <w:sz w:val="16"/>
          <w:szCs w:val="16"/>
        </w:rPr>
        <w:t>období</w:t>
      </w:r>
    </w:p>
    <w:p w14:paraId="3D08ADFB" w14:textId="77777777" w:rsidR="00B02AE6" w:rsidRDefault="00B02AE6" w:rsidP="00123E8E">
      <w:pPr>
        <w:pStyle w:val="Odsekzoznamu"/>
        <w:spacing w:line="240" w:lineRule="auto"/>
        <w:ind w:left="0" w:right="-568"/>
        <w:rPr>
          <w:rFonts w:ascii="Arial Black" w:hAnsi="Arial Black"/>
          <w:b/>
          <w:sz w:val="16"/>
          <w:szCs w:val="16"/>
        </w:rPr>
      </w:pPr>
    </w:p>
    <w:p w14:paraId="11075C9D" w14:textId="77777777" w:rsidR="00B02AE6" w:rsidRDefault="00B02AE6" w:rsidP="00123E8E">
      <w:pPr>
        <w:pStyle w:val="Odsekzoznamu"/>
        <w:spacing w:line="240" w:lineRule="auto"/>
        <w:ind w:left="0" w:right="-568"/>
        <w:rPr>
          <w:rFonts w:ascii="Calibri" w:hAnsi="Calibri"/>
          <w:sz w:val="16"/>
          <w:szCs w:val="16"/>
        </w:rPr>
      </w:pPr>
      <w:r>
        <w:rPr>
          <w:rFonts w:ascii="Calibri" w:hAnsi="Calibri"/>
          <w:sz w:val="16"/>
          <w:szCs w:val="16"/>
        </w:rPr>
        <w:t>Výdavky budúcich období a výnosy budúcich období sa vykazujú vo výške, ktorá je potrebná na dodržanie zásady vecnej a časovej súvislosti s účtovným obdobím.</w:t>
      </w:r>
    </w:p>
    <w:p w14:paraId="6278B21F" w14:textId="1F546C5F" w:rsidR="001453A5" w:rsidRDefault="001453A5" w:rsidP="00123E8E">
      <w:pPr>
        <w:pStyle w:val="Odsekzoznamu"/>
        <w:spacing w:line="240" w:lineRule="auto"/>
        <w:ind w:left="0" w:right="-568"/>
        <w:rPr>
          <w:rFonts w:ascii="Calibri" w:hAnsi="Calibri"/>
          <w:sz w:val="16"/>
          <w:szCs w:val="16"/>
        </w:rPr>
      </w:pPr>
    </w:p>
    <w:p w14:paraId="78E127E2" w14:textId="7CBBC36B"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výdavky budúcich období spoločnosť </w:t>
      </w:r>
      <w:r w:rsidR="00FF063D">
        <w:rPr>
          <w:rFonts w:ascii="Calibri" w:eastAsia="Calibri" w:hAnsi="Calibri" w:cs="Calibri"/>
          <w:sz w:val="16"/>
        </w:rPr>
        <w:t>ku dňu zostavenia účtovnej závierky neeviduje.</w:t>
      </w:r>
    </w:p>
    <w:p w14:paraId="04CE495D" w14:textId="5BDACD96" w:rsidR="007102CC" w:rsidRDefault="007102CC" w:rsidP="00123E8E">
      <w:pPr>
        <w:pStyle w:val="Odsekzoznamu"/>
        <w:spacing w:line="240" w:lineRule="auto"/>
        <w:ind w:left="0" w:right="-568"/>
        <w:rPr>
          <w:rFonts w:ascii="Calibri" w:hAnsi="Calibri"/>
          <w:sz w:val="16"/>
          <w:szCs w:val="16"/>
        </w:rPr>
      </w:pPr>
    </w:p>
    <w:p w14:paraId="4B564D37" w14:textId="77777777" w:rsidR="001453A5" w:rsidRDefault="001453A5" w:rsidP="00123E8E">
      <w:pPr>
        <w:pStyle w:val="Odsekzoznamu"/>
        <w:spacing w:line="240" w:lineRule="auto"/>
        <w:ind w:left="0" w:right="-568"/>
        <w:rPr>
          <w:rFonts w:ascii="Calibri" w:hAnsi="Calibri"/>
          <w:sz w:val="16"/>
          <w:szCs w:val="16"/>
        </w:rPr>
      </w:pPr>
      <w:r w:rsidRPr="001453A5">
        <w:rPr>
          <w:rFonts w:ascii="Arial Black" w:hAnsi="Arial Black"/>
          <w:sz w:val="16"/>
          <w:szCs w:val="16"/>
        </w:rPr>
        <w:t>Cudzia mena</w:t>
      </w:r>
    </w:p>
    <w:p w14:paraId="48DD1DC8" w14:textId="77777777" w:rsidR="001453A5" w:rsidRDefault="001453A5" w:rsidP="00123E8E">
      <w:pPr>
        <w:pStyle w:val="Odsekzoznamu"/>
        <w:spacing w:line="240" w:lineRule="auto"/>
        <w:ind w:left="0" w:right="-568"/>
        <w:rPr>
          <w:rFonts w:ascii="Calibri" w:hAnsi="Calibri"/>
          <w:sz w:val="16"/>
          <w:szCs w:val="16"/>
        </w:rPr>
      </w:pPr>
    </w:p>
    <w:p w14:paraId="65CC6396" w14:textId="77777777" w:rsidR="001453A5" w:rsidRDefault="001453A5" w:rsidP="00123E8E">
      <w:pPr>
        <w:pStyle w:val="Odsekzoznamu"/>
        <w:spacing w:line="240" w:lineRule="auto"/>
        <w:ind w:left="0" w:right="-568"/>
        <w:rPr>
          <w:rFonts w:ascii="Calibri" w:hAnsi="Calibri"/>
          <w:sz w:val="16"/>
          <w:szCs w:val="16"/>
        </w:rPr>
      </w:pPr>
      <w:r>
        <w:rPr>
          <w:rFonts w:ascii="Calibri" w:hAnsi="Calibri"/>
          <w:sz w:val="16"/>
          <w:szCs w:val="16"/>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6D155AD7" w14:textId="77777777" w:rsidR="001453A5" w:rsidRDefault="001453A5" w:rsidP="00123E8E">
      <w:pPr>
        <w:pStyle w:val="Odsekzoznamu"/>
        <w:spacing w:line="240" w:lineRule="auto"/>
        <w:ind w:left="0" w:right="-568"/>
        <w:rPr>
          <w:rFonts w:ascii="Calibri" w:hAnsi="Calibri"/>
          <w:sz w:val="16"/>
          <w:szCs w:val="16"/>
        </w:rPr>
      </w:pPr>
      <w:r>
        <w:rPr>
          <w:rFonts w:ascii="Calibri" w:hAnsi="Calibri"/>
          <w:sz w:val="16"/>
          <w:szCs w:val="16"/>
        </w:rPr>
        <w:t>Majetok a záväzky vyjadrené v cudzej mene /okrem prijatých a poskytnu</w:t>
      </w:r>
      <w:r w:rsidR="009C0510">
        <w:rPr>
          <w:rFonts w:ascii="Calibri" w:hAnsi="Calibri"/>
          <w:sz w:val="16"/>
          <w:szCs w:val="16"/>
        </w:rPr>
        <w:t>t</w:t>
      </w:r>
      <w:r>
        <w:rPr>
          <w:rFonts w:ascii="Calibri" w:hAnsi="Calibri"/>
          <w:sz w:val="16"/>
          <w:szCs w:val="16"/>
        </w:rPr>
        <w: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r w:rsidR="009C0510">
        <w:rPr>
          <w:rFonts w:ascii="Calibri" w:hAnsi="Calibri"/>
          <w:sz w:val="16"/>
          <w:szCs w:val="16"/>
        </w:rPr>
        <w:t xml:space="preserve"> </w:t>
      </w:r>
      <w:r>
        <w:rPr>
          <w:rFonts w:ascii="Calibri" w:hAnsi="Calibri"/>
          <w:sz w:val="16"/>
          <w:szCs w:val="16"/>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w:t>
      </w:r>
      <w:r w:rsidR="009C0510">
        <w:rPr>
          <w:rFonts w:ascii="Calibri" w:hAnsi="Calibri"/>
          <w:sz w:val="16"/>
          <w:szCs w:val="16"/>
        </w:rPr>
        <w:t>a</w:t>
      </w:r>
      <w:r>
        <w:rPr>
          <w:rFonts w:ascii="Calibri" w:hAnsi="Calibri"/>
          <w:sz w:val="16"/>
          <w:szCs w:val="16"/>
        </w:rPr>
        <w:t xml:space="preserve"> menu euro neprepočítavajú.</w:t>
      </w:r>
    </w:p>
    <w:p w14:paraId="674AD2C7" w14:textId="77777777" w:rsidR="00EC6B66" w:rsidRDefault="00EC6B66" w:rsidP="00123E8E">
      <w:pPr>
        <w:pStyle w:val="Odsekzoznamu"/>
        <w:spacing w:line="240" w:lineRule="auto"/>
        <w:ind w:left="0" w:right="-568"/>
        <w:rPr>
          <w:rFonts w:ascii="Calibri" w:hAnsi="Calibri"/>
          <w:sz w:val="16"/>
          <w:szCs w:val="16"/>
        </w:rPr>
      </w:pPr>
    </w:p>
    <w:p w14:paraId="3C85130E" w14:textId="77777777" w:rsidR="00EC6B66" w:rsidRDefault="00EC6B66" w:rsidP="00123E8E">
      <w:pPr>
        <w:pStyle w:val="Odsekzoznamu"/>
        <w:spacing w:line="240" w:lineRule="auto"/>
        <w:ind w:left="0" w:right="-568"/>
        <w:rPr>
          <w:rFonts w:ascii="Calibri" w:hAnsi="Calibri"/>
          <w:sz w:val="16"/>
          <w:szCs w:val="16"/>
        </w:rPr>
      </w:pPr>
    </w:p>
    <w:p w14:paraId="54278888" w14:textId="77777777" w:rsidR="00701B53" w:rsidRDefault="00701B53" w:rsidP="00C7695B">
      <w:pPr>
        <w:spacing w:line="240" w:lineRule="auto"/>
        <w:ind w:right="-568"/>
        <w:rPr>
          <w:sz w:val="16"/>
          <w:szCs w:val="16"/>
        </w:rPr>
      </w:pPr>
    </w:p>
    <w:p w14:paraId="0BADAAE4" w14:textId="77777777" w:rsidR="00701B53" w:rsidRDefault="009C0510" w:rsidP="00C7695B">
      <w:pPr>
        <w:spacing w:line="240" w:lineRule="auto"/>
        <w:ind w:right="-568"/>
        <w:rPr>
          <w:rFonts w:ascii="Arial Black" w:hAnsi="Arial Black"/>
          <w:sz w:val="16"/>
          <w:szCs w:val="16"/>
        </w:rPr>
      </w:pPr>
      <w:r w:rsidRPr="009C0510">
        <w:rPr>
          <w:rFonts w:ascii="Arial Black" w:hAnsi="Arial Black"/>
          <w:sz w:val="16"/>
          <w:szCs w:val="16"/>
        </w:rPr>
        <w:t>Výnosy</w:t>
      </w:r>
    </w:p>
    <w:p w14:paraId="2081AC5F" w14:textId="0D9DAA9D" w:rsidR="009C0510" w:rsidRDefault="009C0510" w:rsidP="00C7695B">
      <w:pPr>
        <w:spacing w:line="240" w:lineRule="auto"/>
        <w:ind w:right="-568"/>
        <w:rPr>
          <w:rFonts w:ascii="Calibri" w:hAnsi="Calibri"/>
          <w:sz w:val="16"/>
          <w:szCs w:val="16"/>
        </w:rPr>
      </w:pPr>
      <w:r>
        <w:rPr>
          <w:rFonts w:ascii="Calibri" w:hAnsi="Calibri"/>
          <w:sz w:val="16"/>
          <w:szCs w:val="16"/>
        </w:rPr>
        <w:t>Tržby za vlastné výkony a tovar neobsahujú daň z pridanej hodnoty a sú znížené o zľavy a zrážky /rabaty, bonusy, skontá, dobropisy a pod./ bez ohľadu na to, či zákazník mal vopred nárok, alebo či ide o dodatočne uznanú zľavu.</w:t>
      </w:r>
    </w:p>
    <w:p w14:paraId="482E9CDC" w14:textId="4444D18E"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tovar spoločnosť eviduje v hodnote </w:t>
      </w:r>
      <w:r w:rsidR="00BD07C7">
        <w:rPr>
          <w:rFonts w:ascii="Calibri" w:eastAsia="Calibri" w:hAnsi="Calibri" w:cs="Calibri"/>
          <w:sz w:val="16"/>
        </w:rPr>
        <w:t>2593371</w:t>
      </w:r>
      <w:r>
        <w:rPr>
          <w:rFonts w:ascii="Calibri" w:eastAsia="Calibri" w:hAnsi="Calibri" w:cs="Calibri"/>
          <w:sz w:val="16"/>
        </w:rPr>
        <w:t>,-- EURO</w:t>
      </w:r>
    </w:p>
    <w:p w14:paraId="3F448DA5" w14:textId="3AC17E81"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služby spoločnosť eviduje v hodnote </w:t>
      </w:r>
      <w:r w:rsidR="00BD07C7">
        <w:rPr>
          <w:rFonts w:ascii="Calibri" w:eastAsia="Calibri" w:hAnsi="Calibri" w:cs="Calibri"/>
          <w:sz w:val="16"/>
        </w:rPr>
        <w:t>220056,</w:t>
      </w:r>
      <w:r>
        <w:rPr>
          <w:rFonts w:ascii="Calibri" w:eastAsia="Calibri" w:hAnsi="Calibri" w:cs="Calibri"/>
          <w:sz w:val="16"/>
        </w:rPr>
        <w:t>—EURO</w:t>
      </w:r>
    </w:p>
    <w:p w14:paraId="35675266" w14:textId="68000C6B"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predaj HM spoločnosť eviduje v hodnote </w:t>
      </w:r>
      <w:r w:rsidR="00BD07C7">
        <w:rPr>
          <w:rFonts w:ascii="Calibri" w:eastAsia="Calibri" w:hAnsi="Calibri" w:cs="Calibri"/>
          <w:sz w:val="16"/>
        </w:rPr>
        <w:t>300</w:t>
      </w:r>
      <w:r>
        <w:rPr>
          <w:rFonts w:ascii="Calibri" w:eastAsia="Calibri" w:hAnsi="Calibri" w:cs="Calibri"/>
          <w:sz w:val="16"/>
        </w:rPr>
        <w:t>.-- EURO</w:t>
      </w:r>
    </w:p>
    <w:p w14:paraId="74A71070" w14:textId="77777777" w:rsidR="00C4265D" w:rsidRDefault="00C4265D" w:rsidP="00C7695B">
      <w:pPr>
        <w:spacing w:line="240" w:lineRule="auto"/>
        <w:ind w:right="-568"/>
        <w:rPr>
          <w:rFonts w:ascii="Calibri" w:hAnsi="Calibri"/>
          <w:sz w:val="16"/>
          <w:szCs w:val="16"/>
        </w:rPr>
      </w:pPr>
    </w:p>
    <w:p w14:paraId="29BE6D30" w14:textId="77777777" w:rsidR="009C0510" w:rsidRDefault="009C0510" w:rsidP="00C7695B">
      <w:pPr>
        <w:spacing w:line="240" w:lineRule="auto"/>
        <w:ind w:right="-568"/>
        <w:rPr>
          <w:rFonts w:ascii="Calibri" w:hAnsi="Calibri"/>
          <w:sz w:val="16"/>
          <w:szCs w:val="16"/>
        </w:rPr>
      </w:pPr>
    </w:p>
    <w:p w14:paraId="096F9884" w14:textId="77777777" w:rsidR="009C0510" w:rsidRDefault="009C0510" w:rsidP="00C7695B">
      <w:pPr>
        <w:spacing w:line="240" w:lineRule="auto"/>
        <w:ind w:right="-568"/>
        <w:rPr>
          <w:rFonts w:ascii="Arial Black" w:hAnsi="Arial Black"/>
          <w:b/>
          <w:sz w:val="16"/>
          <w:szCs w:val="16"/>
        </w:rPr>
      </w:pPr>
      <w:r w:rsidRPr="009C0510">
        <w:rPr>
          <w:rFonts w:ascii="Arial Black" w:hAnsi="Arial Black"/>
          <w:b/>
          <w:sz w:val="16"/>
          <w:szCs w:val="16"/>
        </w:rPr>
        <w:t>Oprava chýb minulých účtovných období</w:t>
      </w:r>
    </w:p>
    <w:p w14:paraId="193ABDC6" w14:textId="084A899F" w:rsidR="009C0510" w:rsidRDefault="009C0510" w:rsidP="009C0510">
      <w:pPr>
        <w:spacing w:line="240" w:lineRule="auto"/>
        <w:ind w:right="-568"/>
        <w:rPr>
          <w:rFonts w:ascii="Calibri" w:hAnsi="Calibri"/>
          <w:sz w:val="16"/>
          <w:szCs w:val="16"/>
        </w:rPr>
      </w:pPr>
      <w:r>
        <w:rPr>
          <w:rFonts w:ascii="Calibri" w:hAnsi="Calibri"/>
          <w:sz w:val="16"/>
          <w:szCs w:val="16"/>
        </w:rPr>
        <w:t>V roku 20</w:t>
      </w:r>
      <w:r w:rsidR="00BD07C7">
        <w:rPr>
          <w:rFonts w:ascii="Calibri" w:hAnsi="Calibri"/>
          <w:sz w:val="16"/>
          <w:szCs w:val="16"/>
        </w:rPr>
        <w:t>20</w:t>
      </w:r>
      <w:r>
        <w:rPr>
          <w:rFonts w:ascii="Calibri" w:hAnsi="Calibri"/>
          <w:sz w:val="16"/>
          <w:szCs w:val="16"/>
        </w:rPr>
        <w:t xml:space="preserve"> spoločnosť neúčtovala o oprave chýb minulých účtovných období.</w:t>
      </w:r>
    </w:p>
    <w:p w14:paraId="7D8F02C8" w14:textId="77777777" w:rsidR="009C0510" w:rsidRDefault="009C0510" w:rsidP="009C0510">
      <w:pPr>
        <w:spacing w:line="240" w:lineRule="auto"/>
        <w:ind w:right="-568"/>
        <w:rPr>
          <w:rFonts w:ascii="Calibri" w:hAnsi="Calibri"/>
          <w:sz w:val="16"/>
          <w:szCs w:val="16"/>
        </w:rPr>
      </w:pPr>
    </w:p>
    <w:p w14:paraId="726AB926" w14:textId="77777777" w:rsidR="009C0510" w:rsidRDefault="00810CD8" w:rsidP="00810CD8">
      <w:pPr>
        <w:pStyle w:val="Odsekzoznamu"/>
        <w:numPr>
          <w:ilvl w:val="0"/>
          <w:numId w:val="1"/>
        </w:numPr>
        <w:spacing w:line="240" w:lineRule="auto"/>
        <w:ind w:right="-568"/>
        <w:rPr>
          <w:rFonts w:ascii="Book Antiqua" w:hAnsi="Book Antiqua"/>
          <w:b/>
          <w:sz w:val="16"/>
          <w:szCs w:val="16"/>
        </w:rPr>
      </w:pPr>
      <w:r w:rsidRPr="00810CD8">
        <w:rPr>
          <w:rFonts w:ascii="Book Antiqua" w:hAnsi="Book Antiqua"/>
          <w:b/>
          <w:sz w:val="16"/>
          <w:szCs w:val="16"/>
        </w:rPr>
        <w:t>Informácie k položkám súvahy z výkazu ziskov a</w:t>
      </w:r>
      <w:r>
        <w:rPr>
          <w:rFonts w:ascii="Book Antiqua" w:hAnsi="Book Antiqua"/>
          <w:b/>
          <w:sz w:val="16"/>
          <w:szCs w:val="16"/>
        </w:rPr>
        <w:t> </w:t>
      </w:r>
      <w:r w:rsidRPr="00810CD8">
        <w:rPr>
          <w:rFonts w:ascii="Book Antiqua" w:hAnsi="Book Antiqua"/>
          <w:b/>
          <w:sz w:val="16"/>
          <w:szCs w:val="16"/>
        </w:rPr>
        <w:t>strát</w:t>
      </w:r>
    </w:p>
    <w:p w14:paraId="034DE8CF" w14:textId="77777777" w:rsidR="00810CD8" w:rsidRPr="00810CD8" w:rsidRDefault="00810CD8" w:rsidP="00810CD8">
      <w:pPr>
        <w:pStyle w:val="Odsekzoznamu"/>
        <w:spacing w:line="240" w:lineRule="auto"/>
        <w:ind w:left="-66" w:right="-568"/>
        <w:rPr>
          <w:rFonts w:ascii="Book Antiqua" w:hAnsi="Book Antiqua"/>
          <w:b/>
          <w:sz w:val="16"/>
          <w:szCs w:val="16"/>
        </w:rPr>
      </w:pPr>
      <w:r>
        <w:rPr>
          <w:rFonts w:ascii="Book Antiqua" w:hAnsi="Book Antiqua"/>
          <w:b/>
          <w:sz w:val="16"/>
          <w:szCs w:val="16"/>
        </w:rPr>
        <w:t xml:space="preserve"> </w:t>
      </w:r>
    </w:p>
    <w:p w14:paraId="5EE9065E" w14:textId="77777777" w:rsidR="00C7695B" w:rsidRPr="00810CD8" w:rsidRDefault="00810CD8" w:rsidP="00C7695B">
      <w:pPr>
        <w:spacing w:line="240" w:lineRule="auto"/>
        <w:ind w:right="-568"/>
        <w:rPr>
          <w:rFonts w:eastAsia="Batang" w:cs="Arial"/>
          <w:sz w:val="16"/>
          <w:szCs w:val="16"/>
        </w:rPr>
      </w:pPr>
      <w:r w:rsidRPr="00810CD8">
        <w:rPr>
          <w:rFonts w:eastAsia="Batang" w:cs="Arial"/>
          <w:sz w:val="16"/>
          <w:szCs w:val="16"/>
        </w:rPr>
        <w:t>Informácie o záväzkoch</w:t>
      </w:r>
    </w:p>
    <w:p w14:paraId="2CA634B2" w14:textId="77777777" w:rsidR="00C7695B" w:rsidRDefault="00C7695B"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p>
    <w:p w14:paraId="7F405465" w14:textId="77777777"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Názov položky</w:t>
      </w:r>
      <w:r>
        <w:rPr>
          <w:b/>
          <w:sz w:val="16"/>
          <w:szCs w:val="16"/>
        </w:rPr>
        <w:t xml:space="preserve">                                                                                Bežné účtovné obdobie                                 Bezprostredne predchádzajúce</w:t>
      </w:r>
    </w:p>
    <w:p w14:paraId="61F2AEAF" w14:textId="69DCF840"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Pr>
          <w:b/>
          <w:sz w:val="16"/>
          <w:szCs w:val="16"/>
        </w:rPr>
        <w:t xml:space="preserve">                                                                                                                                                                                               účtovné obdobie</w:t>
      </w:r>
    </w:p>
    <w:p w14:paraId="5D2C9035" w14:textId="390B5777" w:rsidR="00C4265D" w:rsidRPr="00FF063D" w:rsidRDefault="00C4265D"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b/>
          <w:sz w:val="16"/>
          <w:szCs w:val="16"/>
        </w:rPr>
        <w:t>spolu</w:t>
      </w:r>
      <w:r>
        <w:rPr>
          <w:b/>
          <w:sz w:val="16"/>
          <w:szCs w:val="16"/>
        </w:rPr>
        <w:tab/>
      </w:r>
      <w:r>
        <w:rPr>
          <w:b/>
          <w:sz w:val="16"/>
          <w:szCs w:val="16"/>
        </w:rPr>
        <w:tab/>
      </w:r>
      <w:r>
        <w:rPr>
          <w:b/>
          <w:sz w:val="16"/>
          <w:szCs w:val="16"/>
        </w:rPr>
        <w:tab/>
      </w:r>
      <w:r>
        <w:rPr>
          <w:b/>
          <w:sz w:val="16"/>
          <w:szCs w:val="16"/>
        </w:rPr>
        <w:tab/>
      </w:r>
      <w:r>
        <w:rPr>
          <w:b/>
          <w:sz w:val="16"/>
          <w:szCs w:val="16"/>
        </w:rPr>
        <w:tab/>
      </w:r>
      <w:r>
        <w:rPr>
          <w:b/>
          <w:sz w:val="16"/>
          <w:szCs w:val="16"/>
        </w:rPr>
        <w:tab/>
      </w:r>
      <w:r w:rsidR="00C5473D">
        <w:rPr>
          <w:b/>
          <w:sz w:val="16"/>
          <w:szCs w:val="16"/>
        </w:rPr>
        <w:t xml:space="preserve"> 300 031</w:t>
      </w:r>
      <w:r w:rsidR="005E63D2">
        <w:rPr>
          <w:b/>
          <w:sz w:val="16"/>
          <w:szCs w:val="16"/>
        </w:rPr>
        <w:t>-- €</w:t>
      </w:r>
      <w:r>
        <w:rPr>
          <w:b/>
          <w:sz w:val="16"/>
          <w:szCs w:val="16"/>
        </w:rPr>
        <w:tab/>
      </w:r>
      <w:r>
        <w:rPr>
          <w:b/>
          <w:sz w:val="16"/>
          <w:szCs w:val="16"/>
        </w:rPr>
        <w:tab/>
      </w:r>
      <w:r>
        <w:rPr>
          <w:b/>
          <w:sz w:val="16"/>
          <w:szCs w:val="16"/>
        </w:rPr>
        <w:tab/>
      </w:r>
      <w:r w:rsidR="00FF063D">
        <w:rPr>
          <w:b/>
          <w:sz w:val="16"/>
          <w:szCs w:val="16"/>
        </w:rPr>
        <w:t xml:space="preserve">   </w:t>
      </w:r>
      <w:r w:rsidR="00C5473D">
        <w:rPr>
          <w:sz w:val="16"/>
          <w:szCs w:val="16"/>
        </w:rPr>
        <w:t>518 599</w:t>
      </w:r>
      <w:r>
        <w:rPr>
          <w:sz w:val="16"/>
          <w:szCs w:val="16"/>
        </w:rPr>
        <w:t xml:space="preserve">-- </w:t>
      </w:r>
      <w:r w:rsidR="00FF063D">
        <w:rPr>
          <w:sz w:val="16"/>
          <w:szCs w:val="16"/>
        </w:rPr>
        <w:t xml:space="preserve">€ </w:t>
      </w:r>
    </w:p>
    <w:p w14:paraId="3624637D" w14:textId="335705FF"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Záväzky po lehote splatnosti                                           </w:t>
      </w:r>
      <w:r w:rsidR="004A4F2A">
        <w:rPr>
          <w:sz w:val="16"/>
          <w:szCs w:val="16"/>
        </w:rPr>
        <w:tab/>
      </w:r>
      <w:r>
        <w:rPr>
          <w:sz w:val="16"/>
          <w:szCs w:val="16"/>
        </w:rPr>
        <w:t xml:space="preserve">               </w:t>
      </w:r>
      <w:r w:rsidR="005E63D2">
        <w:rPr>
          <w:sz w:val="16"/>
          <w:szCs w:val="16"/>
        </w:rPr>
        <w:tab/>
      </w:r>
      <w:r w:rsidR="00C5473D">
        <w:rPr>
          <w:sz w:val="16"/>
          <w:szCs w:val="16"/>
        </w:rPr>
        <w:t xml:space="preserve">    </w:t>
      </w:r>
      <w:r w:rsidR="00E40FC5">
        <w:rPr>
          <w:sz w:val="16"/>
          <w:szCs w:val="16"/>
        </w:rPr>
        <w:t>1.189</w:t>
      </w:r>
      <w:r w:rsidR="005E63D2">
        <w:rPr>
          <w:sz w:val="16"/>
          <w:szCs w:val="16"/>
        </w:rPr>
        <w:t xml:space="preserve">,-- €  </w:t>
      </w:r>
      <w:r w:rsidR="005E63D2">
        <w:rPr>
          <w:sz w:val="16"/>
          <w:szCs w:val="16"/>
        </w:rPr>
        <w:tab/>
      </w:r>
      <w:r>
        <w:rPr>
          <w:sz w:val="16"/>
          <w:szCs w:val="16"/>
        </w:rPr>
        <w:t xml:space="preserve">       </w:t>
      </w:r>
      <w:r w:rsidR="00C4265D">
        <w:rPr>
          <w:sz w:val="16"/>
          <w:szCs w:val="16"/>
        </w:rPr>
        <w:tab/>
      </w:r>
      <w:r w:rsidR="00C5473D">
        <w:rPr>
          <w:sz w:val="16"/>
          <w:szCs w:val="16"/>
        </w:rPr>
        <w:t xml:space="preserve">                          </w:t>
      </w:r>
      <w:r w:rsidR="00E40FC5">
        <w:rPr>
          <w:sz w:val="16"/>
          <w:szCs w:val="16"/>
        </w:rPr>
        <w:t>3</w:t>
      </w:r>
      <w:r w:rsidR="00C5473D">
        <w:rPr>
          <w:sz w:val="16"/>
          <w:szCs w:val="16"/>
        </w:rPr>
        <w:t xml:space="preserve"> </w:t>
      </w:r>
      <w:r w:rsidR="00E40FC5">
        <w:rPr>
          <w:sz w:val="16"/>
          <w:szCs w:val="16"/>
        </w:rPr>
        <w:t>840</w:t>
      </w:r>
      <w:r w:rsidR="00C4265D">
        <w:rPr>
          <w:sz w:val="16"/>
          <w:szCs w:val="16"/>
        </w:rPr>
        <w:t>-- €</w:t>
      </w:r>
      <w:r w:rsidR="00544A39">
        <w:rPr>
          <w:sz w:val="16"/>
          <w:szCs w:val="16"/>
        </w:rPr>
        <w:t xml:space="preserve"> </w:t>
      </w:r>
    </w:p>
    <w:p w14:paraId="2D098C2D" w14:textId="5C3A3410"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Záväzky so zostatkovou dobou splatnosti   </w:t>
      </w:r>
      <w:r w:rsidR="00C4265D">
        <w:rPr>
          <w:sz w:val="16"/>
          <w:szCs w:val="16"/>
        </w:rPr>
        <w:tab/>
      </w:r>
      <w:r w:rsidR="00C4265D">
        <w:rPr>
          <w:sz w:val="16"/>
          <w:szCs w:val="16"/>
        </w:rPr>
        <w:tab/>
      </w:r>
      <w:r w:rsidR="00C4265D">
        <w:rPr>
          <w:sz w:val="16"/>
          <w:szCs w:val="16"/>
        </w:rPr>
        <w:tab/>
      </w:r>
      <w:r w:rsidR="00FF063D">
        <w:rPr>
          <w:sz w:val="16"/>
          <w:szCs w:val="16"/>
        </w:rPr>
        <w:t>296 411</w:t>
      </w:r>
      <w:r w:rsidR="005E63D2">
        <w:rPr>
          <w:sz w:val="16"/>
          <w:szCs w:val="16"/>
        </w:rPr>
        <w:t>,-- €</w:t>
      </w:r>
      <w:r w:rsidR="00C4265D">
        <w:rPr>
          <w:sz w:val="16"/>
          <w:szCs w:val="16"/>
        </w:rPr>
        <w:tab/>
      </w:r>
      <w:r w:rsidR="00C4265D">
        <w:rPr>
          <w:sz w:val="16"/>
          <w:szCs w:val="16"/>
        </w:rPr>
        <w:tab/>
      </w:r>
      <w:r w:rsidR="00C4265D">
        <w:rPr>
          <w:sz w:val="16"/>
          <w:szCs w:val="16"/>
        </w:rPr>
        <w:tab/>
      </w:r>
      <w:r w:rsidR="00C5473D">
        <w:rPr>
          <w:sz w:val="16"/>
          <w:szCs w:val="16"/>
        </w:rPr>
        <w:t xml:space="preserve">  510 096</w:t>
      </w:r>
      <w:r w:rsidR="00C4265D">
        <w:rPr>
          <w:sz w:val="16"/>
          <w:szCs w:val="16"/>
        </w:rPr>
        <w:t>,-- €</w:t>
      </w:r>
      <w:r>
        <w:rPr>
          <w:sz w:val="16"/>
          <w:szCs w:val="16"/>
        </w:rPr>
        <w:t xml:space="preserve">                                      </w:t>
      </w:r>
    </w:p>
    <w:p w14:paraId="6253650D" w14:textId="0ABD3BBE" w:rsidR="0022282C" w:rsidRDefault="00810CD8" w:rsidP="0039207E">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do jedného roka vrátane                                                                      </w:t>
      </w:r>
      <w:r w:rsidR="00544A39">
        <w:rPr>
          <w:sz w:val="16"/>
          <w:szCs w:val="16"/>
        </w:rPr>
        <w:t xml:space="preserve"> </w:t>
      </w:r>
      <w:r w:rsidR="005B53F6">
        <w:rPr>
          <w:sz w:val="16"/>
          <w:szCs w:val="16"/>
        </w:rPr>
        <w:t xml:space="preserve"> </w:t>
      </w:r>
      <w:r w:rsidR="00544A39">
        <w:rPr>
          <w:sz w:val="16"/>
          <w:szCs w:val="16"/>
        </w:rPr>
        <w:t xml:space="preserve"> </w:t>
      </w:r>
      <w:r w:rsidR="005B53F6">
        <w:rPr>
          <w:sz w:val="16"/>
          <w:szCs w:val="16"/>
        </w:rPr>
        <w:t xml:space="preserve"> </w:t>
      </w:r>
      <w:r w:rsidR="00C4265D">
        <w:rPr>
          <w:sz w:val="16"/>
          <w:szCs w:val="16"/>
        </w:rPr>
        <w:tab/>
      </w:r>
      <w:r w:rsidR="00C4265D">
        <w:rPr>
          <w:sz w:val="16"/>
          <w:szCs w:val="16"/>
        </w:rPr>
        <w:tab/>
      </w:r>
      <w:r w:rsidR="00C4265D">
        <w:rPr>
          <w:sz w:val="16"/>
          <w:szCs w:val="16"/>
        </w:rPr>
        <w:tab/>
      </w:r>
      <w:r w:rsidR="00C4265D">
        <w:rPr>
          <w:sz w:val="16"/>
          <w:szCs w:val="16"/>
        </w:rPr>
        <w:tab/>
      </w:r>
    </w:p>
    <w:p w14:paraId="3458813C" w14:textId="4EEABB74"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Krátkodobé záväzky spolu</w:t>
      </w:r>
      <w:r>
        <w:rPr>
          <w:b/>
          <w:sz w:val="16"/>
          <w:szCs w:val="16"/>
        </w:rPr>
        <w:t xml:space="preserve">                                                              </w:t>
      </w:r>
      <w:r w:rsidR="005E63D2">
        <w:rPr>
          <w:b/>
          <w:sz w:val="16"/>
          <w:szCs w:val="16"/>
        </w:rPr>
        <w:t xml:space="preserve">    </w:t>
      </w:r>
      <w:r w:rsidR="00C5473D">
        <w:rPr>
          <w:b/>
          <w:sz w:val="16"/>
          <w:szCs w:val="16"/>
        </w:rPr>
        <w:t xml:space="preserve">  </w:t>
      </w:r>
      <w:r w:rsidR="005E63D2">
        <w:rPr>
          <w:b/>
          <w:sz w:val="16"/>
          <w:szCs w:val="16"/>
        </w:rPr>
        <w:t xml:space="preserve">   </w:t>
      </w:r>
      <w:r w:rsidR="00E40FC5">
        <w:rPr>
          <w:b/>
          <w:sz w:val="16"/>
          <w:szCs w:val="16"/>
        </w:rPr>
        <w:t>29</w:t>
      </w:r>
      <w:r w:rsidR="00B37184">
        <w:rPr>
          <w:b/>
          <w:sz w:val="16"/>
          <w:szCs w:val="16"/>
        </w:rPr>
        <w:t>7600</w:t>
      </w:r>
      <w:r w:rsidR="00E40FC5">
        <w:rPr>
          <w:b/>
          <w:sz w:val="16"/>
          <w:szCs w:val="16"/>
        </w:rPr>
        <w:t>,--</w:t>
      </w:r>
      <w:r w:rsidR="005E63D2">
        <w:rPr>
          <w:b/>
          <w:sz w:val="16"/>
          <w:szCs w:val="16"/>
        </w:rPr>
        <w:t>€</w:t>
      </w:r>
      <w:r w:rsidR="00544A39">
        <w:rPr>
          <w:b/>
          <w:sz w:val="16"/>
          <w:szCs w:val="16"/>
        </w:rPr>
        <w:t xml:space="preserve"> </w:t>
      </w:r>
      <w:r>
        <w:rPr>
          <w:b/>
          <w:sz w:val="16"/>
          <w:szCs w:val="16"/>
        </w:rPr>
        <w:t xml:space="preserve">  </w:t>
      </w:r>
      <w:r w:rsidR="001235FD">
        <w:rPr>
          <w:b/>
          <w:sz w:val="16"/>
          <w:szCs w:val="16"/>
        </w:rPr>
        <w:t xml:space="preserve">  </w:t>
      </w:r>
      <w:r w:rsidR="00C4265D">
        <w:rPr>
          <w:b/>
          <w:sz w:val="16"/>
          <w:szCs w:val="16"/>
        </w:rPr>
        <w:tab/>
      </w:r>
      <w:r w:rsidR="00C4265D">
        <w:rPr>
          <w:b/>
          <w:sz w:val="16"/>
          <w:szCs w:val="16"/>
        </w:rPr>
        <w:tab/>
      </w:r>
      <w:r w:rsidR="00C4265D">
        <w:rPr>
          <w:b/>
          <w:sz w:val="16"/>
          <w:szCs w:val="16"/>
        </w:rPr>
        <w:tab/>
      </w:r>
      <w:r w:rsidR="00E40FC5">
        <w:rPr>
          <w:b/>
          <w:sz w:val="16"/>
          <w:szCs w:val="16"/>
        </w:rPr>
        <w:t>513936</w:t>
      </w:r>
      <w:r w:rsidR="00C4265D">
        <w:rPr>
          <w:b/>
          <w:sz w:val="16"/>
          <w:szCs w:val="16"/>
        </w:rPr>
        <w:t>,-- €</w:t>
      </w:r>
    </w:p>
    <w:p w14:paraId="4262A8A6" w14:textId="33B91CB0"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Záväzky so zostatkovou dobou splatnosti</w:t>
      </w:r>
      <w:r w:rsidR="00C4265D">
        <w:rPr>
          <w:sz w:val="16"/>
          <w:szCs w:val="16"/>
        </w:rPr>
        <w:tab/>
      </w:r>
      <w:r w:rsidR="00C4265D">
        <w:rPr>
          <w:sz w:val="16"/>
          <w:szCs w:val="16"/>
        </w:rPr>
        <w:tab/>
      </w:r>
      <w:r w:rsidR="00C4265D">
        <w:rPr>
          <w:sz w:val="16"/>
          <w:szCs w:val="16"/>
        </w:rPr>
        <w:tab/>
      </w:r>
      <w:r w:rsidR="00FF063D">
        <w:rPr>
          <w:sz w:val="16"/>
          <w:szCs w:val="16"/>
        </w:rPr>
        <w:t xml:space="preserve">    2431</w:t>
      </w:r>
      <w:r w:rsidR="00C4265D">
        <w:rPr>
          <w:sz w:val="16"/>
          <w:szCs w:val="16"/>
        </w:rPr>
        <w:tab/>
      </w:r>
      <w:r w:rsidR="00C4265D">
        <w:rPr>
          <w:sz w:val="16"/>
          <w:szCs w:val="16"/>
        </w:rPr>
        <w:tab/>
      </w:r>
      <w:r w:rsidR="00C5473D">
        <w:rPr>
          <w:sz w:val="16"/>
          <w:szCs w:val="16"/>
        </w:rPr>
        <w:t xml:space="preserve">                                            4 663</w:t>
      </w:r>
      <w:r w:rsidR="00C4265D">
        <w:rPr>
          <w:sz w:val="16"/>
          <w:szCs w:val="16"/>
        </w:rPr>
        <w:t>,-- €</w:t>
      </w:r>
    </w:p>
    <w:p w14:paraId="5DECB794" w14:textId="77777777"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jeden rok až päť rokov                                                                     </w:t>
      </w:r>
      <w:r w:rsidR="00544A39">
        <w:rPr>
          <w:sz w:val="16"/>
          <w:szCs w:val="16"/>
        </w:rPr>
        <w:t xml:space="preserve">    </w:t>
      </w:r>
      <w:r>
        <w:rPr>
          <w:sz w:val="16"/>
          <w:szCs w:val="16"/>
        </w:rPr>
        <w:t xml:space="preserve">        </w:t>
      </w:r>
    </w:p>
    <w:p w14:paraId="35E0FA58" w14:textId="24569C8C"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Záväzky so zostatkovou dobou splatnosti</w:t>
      </w:r>
      <w:r w:rsidR="00C5473D">
        <w:rPr>
          <w:sz w:val="16"/>
          <w:szCs w:val="16"/>
        </w:rPr>
        <w:t xml:space="preserve"> </w:t>
      </w:r>
      <w:r>
        <w:rPr>
          <w:sz w:val="16"/>
          <w:szCs w:val="16"/>
        </w:rPr>
        <w:t xml:space="preserve">nad 5 rokov                                 </w:t>
      </w:r>
    </w:p>
    <w:p w14:paraId="12F0C1BC" w14:textId="3F2773A8"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Dlhodobé záväzky</w:t>
      </w:r>
      <w:r>
        <w:rPr>
          <w:b/>
          <w:sz w:val="16"/>
          <w:szCs w:val="16"/>
        </w:rPr>
        <w:t xml:space="preserve">                                                                               </w:t>
      </w:r>
      <w:r w:rsidR="00544A39">
        <w:rPr>
          <w:b/>
          <w:sz w:val="16"/>
          <w:szCs w:val="16"/>
        </w:rPr>
        <w:t xml:space="preserve">     </w:t>
      </w:r>
      <w:r w:rsidR="002B5B04">
        <w:rPr>
          <w:b/>
          <w:sz w:val="16"/>
          <w:szCs w:val="16"/>
        </w:rPr>
        <w:t xml:space="preserve"> </w:t>
      </w:r>
      <w:r>
        <w:rPr>
          <w:b/>
          <w:sz w:val="16"/>
          <w:szCs w:val="16"/>
        </w:rPr>
        <w:t xml:space="preserve"> </w:t>
      </w:r>
      <w:r w:rsidR="00B37184">
        <w:rPr>
          <w:b/>
          <w:sz w:val="16"/>
          <w:szCs w:val="16"/>
        </w:rPr>
        <w:t>2431</w:t>
      </w:r>
      <w:r w:rsidR="00FA76C7">
        <w:rPr>
          <w:b/>
          <w:sz w:val="16"/>
          <w:szCs w:val="16"/>
        </w:rPr>
        <w:t xml:space="preserve">,-- </w:t>
      </w:r>
      <w:r w:rsidR="00C4265D">
        <w:rPr>
          <w:b/>
          <w:sz w:val="16"/>
          <w:szCs w:val="16"/>
        </w:rPr>
        <w:t>€</w:t>
      </w:r>
      <w:r w:rsidR="00C4265D">
        <w:rPr>
          <w:b/>
          <w:sz w:val="16"/>
          <w:szCs w:val="16"/>
        </w:rPr>
        <w:tab/>
      </w:r>
      <w:r w:rsidR="00C4265D">
        <w:rPr>
          <w:b/>
          <w:sz w:val="16"/>
          <w:szCs w:val="16"/>
        </w:rPr>
        <w:tab/>
      </w:r>
      <w:r w:rsidR="00C4265D">
        <w:rPr>
          <w:b/>
          <w:sz w:val="16"/>
          <w:szCs w:val="16"/>
        </w:rPr>
        <w:tab/>
      </w:r>
      <w:r w:rsidR="00C5473D">
        <w:rPr>
          <w:b/>
          <w:sz w:val="16"/>
          <w:szCs w:val="16"/>
        </w:rPr>
        <w:t xml:space="preserve">                        4 663</w:t>
      </w:r>
      <w:r w:rsidR="00C4265D">
        <w:rPr>
          <w:b/>
          <w:sz w:val="16"/>
          <w:szCs w:val="16"/>
        </w:rPr>
        <w:t>--€</w:t>
      </w:r>
    </w:p>
    <w:p w14:paraId="4205A5E9" w14:textId="77777777" w:rsidR="00C4265D" w:rsidRDefault="00C4265D" w:rsidP="00C4265D">
      <w:pPr>
        <w:spacing w:line="240" w:lineRule="auto"/>
        <w:ind w:right="-568"/>
        <w:rPr>
          <w:rFonts w:ascii="Calibri" w:eastAsia="Calibri" w:hAnsi="Calibri" w:cs="Calibri"/>
          <w:b/>
          <w:sz w:val="16"/>
        </w:rPr>
      </w:pPr>
      <w:r>
        <w:rPr>
          <w:rFonts w:ascii="Calibri" w:eastAsia="Calibri" w:hAnsi="Calibri" w:cs="Calibri"/>
          <w:b/>
          <w:sz w:val="16"/>
        </w:rPr>
        <w:lastRenderedPageBreak/>
        <w:t>z toho :</w:t>
      </w:r>
    </w:p>
    <w:p w14:paraId="5497E551" w14:textId="1F893846" w:rsidR="00C4265D" w:rsidRDefault="00C4265D" w:rsidP="00C4265D">
      <w:pPr>
        <w:spacing w:line="240" w:lineRule="auto"/>
        <w:ind w:right="-568"/>
        <w:rPr>
          <w:rFonts w:ascii="Calibri" w:eastAsia="Calibri" w:hAnsi="Calibri" w:cs="Calibri"/>
          <w:b/>
          <w:sz w:val="16"/>
        </w:rPr>
      </w:pPr>
      <w:r>
        <w:rPr>
          <w:rFonts w:ascii="Calibri" w:eastAsia="Calibri" w:hAnsi="Calibri" w:cs="Calibri"/>
          <w:b/>
          <w:sz w:val="16"/>
        </w:rPr>
        <w:t>sociálny fond</w:t>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t xml:space="preserve">                     </w:t>
      </w:r>
      <w:r>
        <w:rPr>
          <w:rFonts w:ascii="Calibri" w:eastAsia="Calibri" w:hAnsi="Calibri" w:cs="Calibri"/>
          <w:b/>
          <w:sz w:val="16"/>
        </w:rPr>
        <w:tab/>
      </w:r>
      <w:r>
        <w:rPr>
          <w:rFonts w:ascii="Calibri" w:eastAsia="Calibri" w:hAnsi="Calibri" w:cs="Calibri"/>
          <w:b/>
          <w:sz w:val="16"/>
        </w:rPr>
        <w:tab/>
      </w:r>
      <w:r w:rsidR="00E40FC5">
        <w:rPr>
          <w:rFonts w:ascii="Calibri" w:eastAsia="Calibri" w:hAnsi="Calibri" w:cs="Calibri"/>
          <w:b/>
          <w:sz w:val="16"/>
        </w:rPr>
        <w:t>2.431</w:t>
      </w:r>
      <w:r w:rsidR="00FA76C7">
        <w:rPr>
          <w:rFonts w:ascii="Calibri" w:eastAsia="Calibri" w:hAnsi="Calibri" w:cs="Calibri"/>
          <w:b/>
          <w:sz w:val="16"/>
        </w:rPr>
        <w:t>,-- €</w:t>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t xml:space="preserve"> 1</w:t>
      </w:r>
      <w:r w:rsidR="00E40FC5">
        <w:rPr>
          <w:rFonts w:ascii="Calibri" w:eastAsia="Calibri" w:hAnsi="Calibri" w:cs="Calibri"/>
          <w:b/>
          <w:sz w:val="16"/>
        </w:rPr>
        <w:t>30</w:t>
      </w:r>
      <w:r w:rsidR="00C5473D">
        <w:rPr>
          <w:rFonts w:ascii="Calibri" w:eastAsia="Calibri" w:hAnsi="Calibri" w:cs="Calibri"/>
          <w:b/>
          <w:sz w:val="16"/>
        </w:rPr>
        <w:t>4,--</w:t>
      </w:r>
      <w:r w:rsidR="00C5473D">
        <w:rPr>
          <w:b/>
          <w:sz w:val="16"/>
          <w:szCs w:val="16"/>
        </w:rPr>
        <w:t>€</w:t>
      </w:r>
    </w:p>
    <w:p w14:paraId="29F20374" w14:textId="77777777" w:rsidR="002B727A" w:rsidRDefault="002B727A" w:rsidP="002B727A">
      <w:pPr>
        <w:spacing w:line="240" w:lineRule="auto"/>
        <w:ind w:left="-142" w:right="-568" w:hanging="284"/>
        <w:rPr>
          <w:sz w:val="16"/>
          <w:szCs w:val="16"/>
        </w:rPr>
      </w:pPr>
    </w:p>
    <w:p w14:paraId="447B3815" w14:textId="77777777" w:rsidR="002B727A" w:rsidRDefault="002B727A" w:rsidP="002B727A">
      <w:pPr>
        <w:pStyle w:val="Odsekzoznamu"/>
        <w:numPr>
          <w:ilvl w:val="0"/>
          <w:numId w:val="1"/>
        </w:numPr>
        <w:spacing w:line="240" w:lineRule="auto"/>
        <w:ind w:right="-568"/>
        <w:rPr>
          <w:rFonts w:ascii="Book Antiqua" w:hAnsi="Book Antiqua"/>
          <w:b/>
          <w:sz w:val="16"/>
          <w:szCs w:val="16"/>
        </w:rPr>
      </w:pPr>
      <w:r w:rsidRPr="002B727A">
        <w:rPr>
          <w:rFonts w:ascii="Book Antiqua" w:hAnsi="Book Antiqua"/>
          <w:sz w:val="16"/>
          <w:szCs w:val="16"/>
        </w:rPr>
        <w:t xml:space="preserve"> </w:t>
      </w:r>
      <w:r w:rsidRPr="002B727A">
        <w:rPr>
          <w:rFonts w:ascii="Book Antiqua" w:hAnsi="Book Antiqua"/>
          <w:b/>
          <w:sz w:val="16"/>
          <w:szCs w:val="16"/>
        </w:rPr>
        <w:t>Informácie o iných aktívach a</w:t>
      </w:r>
      <w:r>
        <w:rPr>
          <w:rFonts w:ascii="Book Antiqua" w:hAnsi="Book Antiqua"/>
          <w:b/>
          <w:sz w:val="16"/>
          <w:szCs w:val="16"/>
        </w:rPr>
        <w:t> </w:t>
      </w:r>
      <w:r w:rsidRPr="002B727A">
        <w:rPr>
          <w:rFonts w:ascii="Book Antiqua" w:hAnsi="Book Antiqua"/>
          <w:b/>
          <w:sz w:val="16"/>
          <w:szCs w:val="16"/>
        </w:rPr>
        <w:t>pasívach</w:t>
      </w:r>
    </w:p>
    <w:p w14:paraId="46234749" w14:textId="77777777" w:rsidR="002B727A" w:rsidRDefault="002B727A" w:rsidP="002B727A">
      <w:pPr>
        <w:pStyle w:val="Odsekzoznamu"/>
        <w:spacing w:line="240" w:lineRule="auto"/>
        <w:ind w:left="-66" w:right="-568"/>
        <w:rPr>
          <w:rFonts w:ascii="Book Antiqua" w:hAnsi="Book Antiqua"/>
          <w:b/>
          <w:sz w:val="16"/>
          <w:szCs w:val="16"/>
        </w:rPr>
      </w:pPr>
    </w:p>
    <w:p w14:paraId="52728433" w14:textId="77777777" w:rsidR="002B727A" w:rsidRDefault="002B727A" w:rsidP="002B727A">
      <w:pPr>
        <w:pStyle w:val="Odsekzoznamu"/>
        <w:spacing w:line="240" w:lineRule="auto"/>
        <w:ind w:left="-66" w:right="-568"/>
        <w:rPr>
          <w:sz w:val="16"/>
          <w:szCs w:val="16"/>
        </w:rPr>
      </w:pPr>
      <w:r>
        <w:rPr>
          <w:sz w:val="16"/>
          <w:szCs w:val="16"/>
        </w:rPr>
        <w:t xml:space="preserve">Spoločnosť nemá podmienené záväzky. </w:t>
      </w:r>
    </w:p>
    <w:p w14:paraId="0E4679B6" w14:textId="77777777" w:rsidR="0045748A" w:rsidRDefault="0045748A" w:rsidP="002B727A">
      <w:pPr>
        <w:pStyle w:val="Odsekzoznamu"/>
        <w:spacing w:line="240" w:lineRule="auto"/>
        <w:ind w:left="-66" w:right="-568"/>
        <w:rPr>
          <w:sz w:val="16"/>
          <w:szCs w:val="16"/>
        </w:rPr>
      </w:pPr>
    </w:p>
    <w:p w14:paraId="40B80526" w14:textId="77777777" w:rsidR="0045748A" w:rsidRDefault="0045748A" w:rsidP="002B727A">
      <w:pPr>
        <w:pStyle w:val="Odsekzoznamu"/>
        <w:spacing w:line="240" w:lineRule="auto"/>
        <w:ind w:left="-66" w:right="-568"/>
        <w:rPr>
          <w:sz w:val="16"/>
          <w:szCs w:val="16"/>
        </w:rPr>
      </w:pPr>
    </w:p>
    <w:p w14:paraId="6EAA47F6" w14:textId="77777777" w:rsidR="00544A39" w:rsidRDefault="0045748A" w:rsidP="00544A39">
      <w:pPr>
        <w:pStyle w:val="Odsekzoznamu"/>
        <w:numPr>
          <w:ilvl w:val="0"/>
          <w:numId w:val="1"/>
        </w:numPr>
        <w:spacing w:line="240" w:lineRule="auto"/>
        <w:ind w:right="-568"/>
        <w:rPr>
          <w:b/>
          <w:sz w:val="16"/>
          <w:szCs w:val="16"/>
        </w:rPr>
      </w:pPr>
      <w:r w:rsidRPr="0045748A">
        <w:rPr>
          <w:b/>
          <w:sz w:val="16"/>
          <w:szCs w:val="16"/>
        </w:rPr>
        <w:t xml:space="preserve"> Informácie o skutočnostiach, ktoré nastali po dni, ku ktorému sa zostavuje účtovná závierka  </w:t>
      </w:r>
    </w:p>
    <w:p w14:paraId="15979B4F" w14:textId="77777777" w:rsidR="00544A39" w:rsidRDefault="00544A39" w:rsidP="00544A39">
      <w:pPr>
        <w:pStyle w:val="Odsekzoznamu"/>
        <w:spacing w:line="240" w:lineRule="auto"/>
        <w:ind w:left="-66" w:right="-568"/>
        <w:rPr>
          <w:b/>
          <w:sz w:val="16"/>
          <w:szCs w:val="16"/>
        </w:rPr>
      </w:pPr>
    </w:p>
    <w:p w14:paraId="742DF1C0" w14:textId="77777777" w:rsidR="003528D9" w:rsidRDefault="0022282C" w:rsidP="00F91553">
      <w:pPr>
        <w:spacing w:line="240" w:lineRule="auto"/>
        <w:ind w:left="142" w:right="-568"/>
        <w:rPr>
          <w:sz w:val="16"/>
          <w:szCs w:val="16"/>
        </w:rPr>
      </w:pPr>
      <w:r>
        <w:rPr>
          <w:sz w:val="16"/>
          <w:szCs w:val="16"/>
        </w:rPr>
        <w:t>nenastali</w:t>
      </w:r>
    </w:p>
    <w:p w14:paraId="21A03A9A" w14:textId="77777777" w:rsidR="00161092" w:rsidRPr="00161092" w:rsidRDefault="00161092" w:rsidP="00106F32"/>
    <w:p w14:paraId="1AF4F67F" w14:textId="77777777" w:rsidR="00161092" w:rsidRPr="00161092" w:rsidRDefault="00161092" w:rsidP="00161092">
      <w:pPr>
        <w:spacing w:line="240" w:lineRule="auto"/>
        <w:ind w:left="-284" w:right="-568"/>
        <w:rPr>
          <w:rFonts w:ascii="Book Antiqua" w:hAnsi="Book Antiqua"/>
          <w:sz w:val="16"/>
          <w:szCs w:val="16"/>
        </w:rPr>
      </w:pPr>
      <w:r>
        <w:rPr>
          <w:rFonts w:ascii="Book Antiqua" w:hAnsi="Book Antiqua"/>
          <w:sz w:val="16"/>
          <w:szCs w:val="16"/>
        </w:rPr>
        <w:t xml:space="preserve">   </w:t>
      </w:r>
    </w:p>
    <w:p w14:paraId="42A123BA" w14:textId="77777777" w:rsidR="007B2290" w:rsidRDefault="007B2290" w:rsidP="007B2290">
      <w:pPr>
        <w:spacing w:line="240" w:lineRule="auto"/>
      </w:pPr>
    </w:p>
    <w:p w14:paraId="3AE47C40" w14:textId="77777777" w:rsidR="00EC6B66" w:rsidRDefault="00EC6B66" w:rsidP="007B2290">
      <w:pPr>
        <w:spacing w:line="240" w:lineRule="auto"/>
      </w:pPr>
    </w:p>
    <w:p w14:paraId="34FAAF0A" w14:textId="77777777" w:rsidR="00EC6B66" w:rsidRDefault="00EC6B66" w:rsidP="007B2290">
      <w:pPr>
        <w:spacing w:line="240" w:lineRule="auto"/>
      </w:pPr>
    </w:p>
    <w:sectPr w:rsidR="00EC6B66" w:rsidSect="00EC6B66">
      <w:pgSz w:w="11906" w:h="16838"/>
      <w:pgMar w:top="993" w:right="1417" w:bottom="567"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Book Antiqua">
    <w:altName w:val="Book Antiqua"/>
    <w:panose1 w:val="02040602050305030304"/>
    <w:charset w:val="EE"/>
    <w:family w:val="roman"/>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435269"/>
    <w:multiLevelType w:val="hybridMultilevel"/>
    <w:tmpl w:val="201670C0"/>
    <w:lvl w:ilvl="0" w:tplc="E9C4A36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0F613337"/>
    <w:multiLevelType w:val="hybridMultilevel"/>
    <w:tmpl w:val="319219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3642E2B"/>
    <w:multiLevelType w:val="hybridMultilevel"/>
    <w:tmpl w:val="1CFAFC5E"/>
    <w:lvl w:ilvl="0" w:tplc="CBC00EEE">
      <w:start w:val="1"/>
      <w:numFmt w:val="upperLetter"/>
      <w:lvlText w:val="%1."/>
      <w:lvlJc w:val="left"/>
      <w:pPr>
        <w:ind w:left="-66" w:hanging="360"/>
      </w:pPr>
      <w:rPr>
        <w:rFonts w:hint="default"/>
      </w:rPr>
    </w:lvl>
    <w:lvl w:ilvl="1" w:tplc="041B0019" w:tentative="1">
      <w:start w:val="1"/>
      <w:numFmt w:val="lowerLetter"/>
      <w:lvlText w:val="%2."/>
      <w:lvlJc w:val="left"/>
      <w:pPr>
        <w:ind w:left="654" w:hanging="360"/>
      </w:pPr>
    </w:lvl>
    <w:lvl w:ilvl="2" w:tplc="041B001B" w:tentative="1">
      <w:start w:val="1"/>
      <w:numFmt w:val="lowerRoman"/>
      <w:lvlText w:val="%3."/>
      <w:lvlJc w:val="right"/>
      <w:pPr>
        <w:ind w:left="1374" w:hanging="180"/>
      </w:pPr>
    </w:lvl>
    <w:lvl w:ilvl="3" w:tplc="041B000F" w:tentative="1">
      <w:start w:val="1"/>
      <w:numFmt w:val="decimal"/>
      <w:lvlText w:val="%4."/>
      <w:lvlJc w:val="left"/>
      <w:pPr>
        <w:ind w:left="2094" w:hanging="360"/>
      </w:pPr>
    </w:lvl>
    <w:lvl w:ilvl="4" w:tplc="041B0019" w:tentative="1">
      <w:start w:val="1"/>
      <w:numFmt w:val="lowerLetter"/>
      <w:lvlText w:val="%5."/>
      <w:lvlJc w:val="left"/>
      <w:pPr>
        <w:ind w:left="2814" w:hanging="360"/>
      </w:pPr>
    </w:lvl>
    <w:lvl w:ilvl="5" w:tplc="041B001B" w:tentative="1">
      <w:start w:val="1"/>
      <w:numFmt w:val="lowerRoman"/>
      <w:lvlText w:val="%6."/>
      <w:lvlJc w:val="right"/>
      <w:pPr>
        <w:ind w:left="3534" w:hanging="180"/>
      </w:pPr>
    </w:lvl>
    <w:lvl w:ilvl="6" w:tplc="041B000F" w:tentative="1">
      <w:start w:val="1"/>
      <w:numFmt w:val="decimal"/>
      <w:lvlText w:val="%7."/>
      <w:lvlJc w:val="left"/>
      <w:pPr>
        <w:ind w:left="4254" w:hanging="360"/>
      </w:pPr>
    </w:lvl>
    <w:lvl w:ilvl="7" w:tplc="041B0019" w:tentative="1">
      <w:start w:val="1"/>
      <w:numFmt w:val="lowerLetter"/>
      <w:lvlText w:val="%8."/>
      <w:lvlJc w:val="left"/>
      <w:pPr>
        <w:ind w:left="4974" w:hanging="360"/>
      </w:pPr>
    </w:lvl>
    <w:lvl w:ilvl="8" w:tplc="041B001B" w:tentative="1">
      <w:start w:val="1"/>
      <w:numFmt w:val="lowerRoman"/>
      <w:lvlText w:val="%9."/>
      <w:lvlJc w:val="right"/>
      <w:pPr>
        <w:ind w:left="5694" w:hanging="180"/>
      </w:pPr>
    </w:lvl>
  </w:abstractNum>
  <w:abstractNum w:abstractNumId="3" w15:restartNumberingAfterBreak="0">
    <w:nsid w:val="63882457"/>
    <w:multiLevelType w:val="hybridMultilevel"/>
    <w:tmpl w:val="0346EC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4AA70AB"/>
    <w:multiLevelType w:val="hybridMultilevel"/>
    <w:tmpl w:val="6972D47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0"/>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2290"/>
    <w:rsid w:val="00025500"/>
    <w:rsid w:val="0008314E"/>
    <w:rsid w:val="00106F32"/>
    <w:rsid w:val="001235FD"/>
    <w:rsid w:val="00123E8E"/>
    <w:rsid w:val="001453A5"/>
    <w:rsid w:val="00161092"/>
    <w:rsid w:val="001D4C80"/>
    <w:rsid w:val="001E497A"/>
    <w:rsid w:val="00201B80"/>
    <w:rsid w:val="0022282C"/>
    <w:rsid w:val="002256AE"/>
    <w:rsid w:val="00250408"/>
    <w:rsid w:val="0025607F"/>
    <w:rsid w:val="002A1EC6"/>
    <w:rsid w:val="002B1A95"/>
    <w:rsid w:val="002B5B04"/>
    <w:rsid w:val="002B727A"/>
    <w:rsid w:val="002D0F48"/>
    <w:rsid w:val="00340F23"/>
    <w:rsid w:val="003528D9"/>
    <w:rsid w:val="0039207E"/>
    <w:rsid w:val="004561A1"/>
    <w:rsid w:val="0045748A"/>
    <w:rsid w:val="00462F42"/>
    <w:rsid w:val="004A4F2A"/>
    <w:rsid w:val="00544A39"/>
    <w:rsid w:val="00593EE2"/>
    <w:rsid w:val="005B53F6"/>
    <w:rsid w:val="005E63D2"/>
    <w:rsid w:val="00664311"/>
    <w:rsid w:val="006D1E1D"/>
    <w:rsid w:val="00701B53"/>
    <w:rsid w:val="007046DC"/>
    <w:rsid w:val="007102CC"/>
    <w:rsid w:val="007368E0"/>
    <w:rsid w:val="00740927"/>
    <w:rsid w:val="007B2290"/>
    <w:rsid w:val="00810CD8"/>
    <w:rsid w:val="0093338F"/>
    <w:rsid w:val="009C0510"/>
    <w:rsid w:val="009F23B4"/>
    <w:rsid w:val="00A94A27"/>
    <w:rsid w:val="00AA7231"/>
    <w:rsid w:val="00B02AE6"/>
    <w:rsid w:val="00B37184"/>
    <w:rsid w:val="00B51160"/>
    <w:rsid w:val="00BB57F3"/>
    <w:rsid w:val="00BC1777"/>
    <w:rsid w:val="00BD07C7"/>
    <w:rsid w:val="00C4265D"/>
    <w:rsid w:val="00C523B1"/>
    <w:rsid w:val="00C5473D"/>
    <w:rsid w:val="00C7695B"/>
    <w:rsid w:val="00CA55E8"/>
    <w:rsid w:val="00CD324C"/>
    <w:rsid w:val="00D77F62"/>
    <w:rsid w:val="00DF3D1A"/>
    <w:rsid w:val="00E40FC5"/>
    <w:rsid w:val="00E41EC9"/>
    <w:rsid w:val="00E61FC7"/>
    <w:rsid w:val="00EC6B66"/>
    <w:rsid w:val="00F607B9"/>
    <w:rsid w:val="00F91553"/>
    <w:rsid w:val="00FA76C7"/>
    <w:rsid w:val="00FB3A6E"/>
    <w:rsid w:val="00FC7BE7"/>
    <w:rsid w:val="00FF063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F33FB9"/>
  <w15:docId w15:val="{B6B7E933-2B02-49B7-AD3E-4B322595D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256AE"/>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B2290"/>
    <w:pPr>
      <w:ind w:left="720"/>
      <w:contextualSpacing/>
    </w:pPr>
  </w:style>
  <w:style w:type="paragraph" w:styleId="Textbubliny">
    <w:name w:val="Balloon Text"/>
    <w:basedOn w:val="Normlny"/>
    <w:link w:val="TextbublinyChar"/>
    <w:uiPriority w:val="99"/>
    <w:semiHidden/>
    <w:unhideWhenUsed/>
    <w:rsid w:val="005E63D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E63D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4508BB-31BE-4D31-B651-838889ECD4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1765</Words>
  <Characters>10061</Characters>
  <Application>Microsoft Office Word</Application>
  <DocSecurity>0</DocSecurity>
  <Lines>83</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dc:creator>
  <cp:lastModifiedBy>Marika Kovačová</cp:lastModifiedBy>
  <cp:revision>2</cp:revision>
  <cp:lastPrinted>2021-06-29T08:41:00Z</cp:lastPrinted>
  <dcterms:created xsi:type="dcterms:W3CDTF">2021-06-29T19:14:00Z</dcterms:created>
  <dcterms:modified xsi:type="dcterms:W3CDTF">2021-06-29T19:14:00Z</dcterms:modified>
</cp:coreProperties>
</file>