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outlineLvl w:val="2"/>
        <w:rPr/>
      </w:pPr>
      <w:r>
        <w:rPr>
          <w:b/>
          <w:bCs/>
          <w:sz w:val="24"/>
        </w:rPr>
        <w:t>ČL. I  VŠEOBECNÉ ÚDAJE</w:t>
      </w:r>
    </w:p>
    <w:p>
      <w:pPr>
        <w:pStyle w:val="Default"/>
        <w:bidi w:val="0"/>
        <w:ind w:left="0" w:right="0" w:hanging="0"/>
        <w:rPr/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>
        <w:rPr>
          <w:rFonts w:ascii="Arial Narrow" w:hAnsi="Arial Narrow"/>
          <w:sz w:val="22"/>
          <w:szCs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before="0" w:after="0"/>
        <w:ind w:left="0" w:right="0" w:hanging="0"/>
        <w:jc w:val="left"/>
        <w:rPr>
          <w:rFonts w:cs="Arial Narrow"/>
          <w:sz w:val="18"/>
          <w:szCs w:val="18"/>
          <w:lang w:eastAsia="sk-SK"/>
        </w:rPr>
      </w:pPr>
      <w:r>
        <w:rPr>
          <w:rFonts w:cs="Arial Narrow"/>
          <w:sz w:val="18"/>
          <w:szCs w:val="18"/>
          <w:lang w:eastAsia="sk-SK"/>
        </w:rPr>
      </w:r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>ASK Reality Liptov s.r.o.</w:t>
      </w:r>
      <w:bookmarkStart w:id="1" w:name="ONAME_END"/>
      <w:bookmarkEnd w:id="1"/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>Stropkovská 3, 82103 Bratislava</w:t>
      </w:r>
      <w:bookmarkStart w:id="3" w:name="ADRESA_END"/>
      <w:bookmarkEnd w:id="3"/>
    </w:p>
    <w:p>
      <w:pPr>
        <w:pStyle w:val="Normalpodnadpis"/>
        <w:bidi w:val="0"/>
        <w:spacing w:before="0" w:after="0"/>
        <w:ind w:left="284" w:right="0" w:hanging="0"/>
        <w:jc w:val="left"/>
        <w:rPr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53383290</w:t>
      </w:r>
      <w:bookmarkStart w:id="5" w:name="ICOSID_END"/>
      <w:bookmarkEnd w:id="5"/>
    </w:p>
    <w:p>
      <w:pPr>
        <w:pStyle w:val="Normalpodnadpis1"/>
        <w:bidi w:val="0"/>
        <w:spacing w:before="0" w:after="0"/>
        <w:ind w:left="284" w:right="0" w:hanging="0"/>
        <w:jc w:val="left"/>
        <w:rPr/>
      </w:pPr>
      <w:r>
        <w:rPr>
          <w:rFonts w:eastAsia="Arial Narrow"/>
          <w:sz w:val="22"/>
        </w:rPr>
        <w:t xml:space="preserve">zapísaná do obchodného registra dňa:    </w:t>
      </w:r>
      <w:r>
        <w:rPr>
          <w:rFonts w:eastAsia="Arial Narrow"/>
          <w:sz w:val="22"/>
        </w:rPr>
        <w:t>4.11.2020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cs="Arial"/>
        </w:rPr>
      </w:pPr>
      <w:r>
        <w:rPr>
          <w:rFonts w:cs="Arial"/>
        </w:rPr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rFonts w:eastAsia="Arial Narrow"/>
          <w:sz w:val="22"/>
        </w:rPr>
        <w:t xml:space="preserve">Hlavné činnosti spoločnosti: 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rFonts w:eastAsia="Arial Narrow"/>
          <w:sz w:val="22"/>
        </w:rPr>
        <w:t>Sprostredkovanie predaja, prenájmu a kúpy nehnuteľností (realitná činnosť)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eastAsia="Arial Narrow"/>
          <w:sz w:val="22"/>
        </w:rPr>
      </w:pPr>
      <w:r>
        <w:rPr>
          <w:rFonts w:eastAsia="Arial Narrow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val="sk-SK"/>
        </w:rPr>
      </w:pPr>
      <w:r>
        <w:rPr>
          <w:rFonts w:eastAsia="Arial Narrow" w:cs="Arial Narrow" w:ascii="Arial Narrow" w:hAnsi="Arial Narrow"/>
          <w:i/>
          <w:sz w:val="22"/>
          <w:lang w:val="sk-SK" w:eastAsia="cs-CZ"/>
        </w:rPr>
        <w:t xml:space="preserve">(2) 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>daje o konsolidovanom celku: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Účtovná jednotka je súčasťou konsolidovaného celku Allrisk Slovakia.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Konsoliduj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ca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tovná jednotka, ktor</w:t>
      </w:r>
      <w:r>
        <w:rPr>
          <w:lang w:val="sk-SK" w:eastAsia="cs-CZ"/>
        </w:rPr>
        <w:t>á</w:t>
      </w:r>
      <w:r>
        <w:rPr>
          <w:rFonts w:cs="Arial Narrow" w:ascii="Arial Narrow" w:hAnsi="Arial Narrow"/>
          <w:lang w:val="sk-SK" w:eastAsia="cs-CZ"/>
        </w:rPr>
        <w:t xml:space="preserve"> zostavuje konsolidovan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 z</w:t>
      </w:r>
      <w:r>
        <w:rPr>
          <w:lang w:val="sk-SK" w:eastAsia="cs-CZ"/>
        </w:rPr>
        <w:t>á</w:t>
      </w:r>
      <w:r>
        <w:rPr>
          <w:rFonts w:cs="Arial Narrow" w:ascii="Arial Narrow" w:hAnsi="Arial Narrow"/>
          <w:lang w:val="sk-SK" w:eastAsia="cs-CZ"/>
        </w:rPr>
        <w:t xml:space="preserve">vierku skupinu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ý</w:t>
      </w:r>
      <w:r>
        <w:rPr>
          <w:rFonts w:cs="Arial Narrow" w:ascii="Arial Narrow" w:hAnsi="Arial Narrow"/>
          <w:lang w:val="sk-SK" w:eastAsia="cs-CZ"/>
        </w:rPr>
        <w:t>ch jednotiek konsolidovan</w:t>
      </w:r>
      <w:r>
        <w:rPr>
          <w:lang w:val="sk-SK" w:eastAsia="cs-CZ"/>
        </w:rPr>
        <w:t>é</w:t>
      </w:r>
      <w:r>
        <w:rPr>
          <w:rFonts w:cs="Arial Narrow" w:ascii="Arial Narrow" w:hAnsi="Arial Narrow"/>
          <w:lang w:val="sk-SK" w:eastAsia="cs-CZ"/>
        </w:rPr>
        <w:t>ho celku Allrisk Slovakia: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Obchodn</w:t>
      </w:r>
      <w:r>
        <w:rPr>
          <w:lang w:val="sk-SK" w:eastAsia="cs-CZ"/>
        </w:rPr>
        <w:t>é</w:t>
      </w:r>
      <w:r>
        <w:rPr>
          <w:rFonts w:cs="Arial Narrow" w:ascii="Arial Narrow" w:hAnsi="Arial Narrow"/>
          <w:lang w:val="sk-SK" w:eastAsia="cs-CZ"/>
        </w:rPr>
        <w:t xml:space="preserve"> meno:</w:t>
        <w:tab/>
        <w:t>Allrisk Slovakia, s.r.o.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S</w:t>
      </w:r>
      <w:r>
        <w:rPr>
          <w:lang w:val="sk-SK" w:eastAsia="cs-CZ"/>
        </w:rPr>
        <w:t>í</w:t>
      </w:r>
      <w:r>
        <w:rPr>
          <w:rFonts w:cs="Arial Narrow" w:ascii="Arial Narrow" w:hAnsi="Arial Narrow"/>
          <w:lang w:val="sk-SK" w:eastAsia="cs-CZ"/>
        </w:rPr>
        <w:t>dlo:</w:t>
        <w:tab/>
        <w:tab/>
        <w:t>Prievozská 4B, 821 09  Bratislava – Ružinov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IČO:</w:t>
        <w:tab/>
        <w:tab/>
        <w:t>35 947 501</w:t>
        <w:tab/>
        <w:tab/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Arial Narrow" w:cs="Lucida Sans"/>
          <w:b/>
          <w:b/>
          <w:i/>
          <w:i/>
          <w:sz w:val="22"/>
        </w:rPr>
      </w:pPr>
      <w:r>
        <w:rPr>
          <w:rFonts w:eastAsia="Arial Narrow" w:cs="Lucida Sans"/>
          <w:b/>
          <w:i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jc w:val="left"/>
        <w:rPr/>
      </w:pPr>
      <w:r>
        <w:rPr>
          <w:sz w:val="22"/>
        </w:rPr>
        <w:t>(3) Priemerný prepočítaný počet zamestnancov</w:t>
      </w:r>
    </w:p>
    <w:p>
      <w:pPr>
        <w:pStyle w:val="Normalpodnadpis1"/>
        <w:bidi w:val="0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</w:rPr>
        <w:t>Tabuľka k zamestnancom</w:t>
      </w:r>
    </w:p>
    <w:tbl>
      <w:tblPr>
        <w:tblW w:w="9923" w:type="dxa"/>
        <w:jc w:val="left"/>
        <w:tblInd w:w="-182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4"/>
        <w:gridCol w:w="2403"/>
        <w:gridCol w:w="2566"/>
      </w:tblGrid>
      <w:tr>
        <w:trPr>
          <w:trHeight w:val="558" w:hRule="atLeast"/>
        </w:trPr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 účtovné obdobie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Priemerný prepočítaný počet zamestnancov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Stav zamestnancov ku dňu, ku ktorému sa zostavuje účtovná závierka, z toho: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Počet vedúcich zamestnancov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  INFORMÁCIE O PRIJATÝCH POSTUPOCH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(1) Účtovná závierka je zostavená za splnenia predpokladu, že účtovná jednotka bude nepretržite pokračovať vo svojej činnosti. 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(2) Spôsob oceňovania jednotlivých položiek majetku a záväzkov, a to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b) zásob obstaraných kúpou, zásob vytvorených vlastnou činnosťou,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cena, vlastné náklady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c) pohľadávok,</w:t>
      </w:r>
    </w:p>
    <w:p>
      <w:pPr>
        <w:pStyle w:val="Normalpodnadpis1"/>
        <w:bidi w:val="0"/>
        <w:spacing w:lineRule="auto" w:line="360" w:before="0" w:after="120"/>
        <w:ind w:left="360" w:right="0" w:hanging="0"/>
        <w:rPr/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d) krátkodobého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e) záväzkov vrátane rezerv, dlhopisov, pôžičiek a úverov,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f) derivátových operácií.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Reálna hodnota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 xml:space="preserve">(3) Spôsob zostavenia odpisového plánu pre jednotlivé druhy dlhodobého hmotného majetku  a dlhodobého nehmotného majetku, pričom sa uvádza doba odpisovania, použité sadzby odpisov a odpisové metódy pri určení odpisov.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ascii="Times New Roman" w:hAnsi="Times New Roman" w:cs="Times New Roman"/>
          <w:sz w:val="24"/>
        </w:rPr>
      </w:pPr>
      <w:r>
        <w:rPr>
          <w:rFonts w:cs="Times New Roman" w:ascii="Times New Roman" w:hAnsi="Times New Roman"/>
          <w:sz w:val="24"/>
        </w:rPr>
      </w:r>
    </w:p>
    <w:tbl>
      <w:tblPr>
        <w:tblW w:w="9998" w:type="dxa"/>
        <w:jc w:val="left"/>
        <w:tblInd w:w="-31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4"/>
        <w:gridCol w:w="927"/>
        <w:gridCol w:w="1879"/>
        <w:gridCol w:w="1936"/>
        <w:gridCol w:w="1742"/>
      </w:tblGrid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Dlhodobý hmotný a nehmotný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číslo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účtu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Doba odpisovania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 xml:space="preserve">Ročná odpisová sadzba 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(%)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013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25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019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25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021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4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Počítače s 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022.A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20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023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14,3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022.A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14,3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029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20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K žiadnym zmenám účtovných zásad a účtovných metód nedošlo.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(5) Informácie o dotáciách a ich oceňovanie v účtovníctve.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0" w:right="0" w:hanging="0"/>
        <w:rPr>
          <w:rFonts w:cs="Arial"/>
          <w:b/>
          <w:b/>
          <w:sz w:val="24"/>
        </w:rPr>
      </w:pPr>
      <w:r>
        <w:rPr>
          <w:rFonts w:cs="Arial"/>
          <w:b/>
          <w:sz w:val="24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III  INFORMÁCIE, KTORÉ DOPĹŇAJÚ A VYSVETĽUJÚ SÚVAHU A VÝKAZ ZISKOV A STRÁT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1"/>
        <w:bidi w:val="0"/>
        <w:spacing w:lineRule="auto" w:line="360"/>
        <w:ind w:left="284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142" w:right="0" w:hanging="0"/>
        <w:rPr/>
      </w:pPr>
      <w:r>
        <w:rPr>
          <w:b/>
          <w:sz w:val="22"/>
        </w:rPr>
        <w:t>Tabuľka k záväzkom</w:t>
      </w:r>
    </w:p>
    <w:tbl>
      <w:tblPr>
        <w:tblW w:w="10170" w:type="dxa"/>
        <w:jc w:val="left"/>
        <w:tblInd w:w="-182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5"/>
        <w:gridCol w:w="2813"/>
        <w:gridCol w:w="3202"/>
      </w:tblGrid>
      <w:tr>
        <w:trPr/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  <w:lang w:eastAsia="sk-SK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  <w:lang w:eastAsia="sk-SK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rFonts w:eastAsia="NSimSun" w:cs="Liberation Serif"/>
                <w:sz w:val="18"/>
                <w:lang w:val="cs-CZ" w:eastAsia="sk-SK" w:bidi="hi-IN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sz w:val="18"/>
                <w:lang w:val="cs-CZ" w:eastAsia="sk-SK" w:bidi="hi-IN"/>
              </w:rPr>
              <w:t>0</w:t>
            </w:r>
          </w:p>
        </w:tc>
      </w:tr>
      <w:tr>
        <w:trPr>
          <w:trHeight w:val="447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0</w:t>
            </w:r>
          </w:p>
        </w:tc>
      </w:tr>
      <w:tr>
        <w:trPr/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</w:rPr>
              <w:t>0</w:t>
            </w:r>
          </w:p>
        </w:tc>
      </w:tr>
      <w:tr>
        <w:trPr>
          <w:trHeight w:val="478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b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a 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b/>
                <w:sz w:val="18"/>
                <w:lang w:val="cs-CZ" w:eastAsia="zh-CN" w:bidi="hi-IN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b/>
                <w:sz w:val="18"/>
                <w:lang w:val="cs-CZ" w:eastAsia="zh-CN" w:bidi="hi-IN"/>
              </w:rPr>
              <w:t>0</w:t>
            </w:r>
          </w:p>
        </w:tc>
      </w:tr>
    </w:tbl>
    <w:p>
      <w:pPr>
        <w:pStyle w:val="Normalpodnadpis1"/>
        <w:bidi w:val="0"/>
        <w:spacing w:lineRule="auto" w:line="360"/>
        <w:ind w:left="567" w:right="0" w:hanging="0"/>
        <w:rPr/>
      </w:pPr>
      <w:r>
        <w:rPr/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(3) Informácie o vlastných akciách, a to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(4) Informácie o orgánoch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pôžičky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2b. výška tejto povinnosti sa nedá spoľahlivo oceniť,</w:t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1"/>
        <w:bidi w:val="0"/>
        <w:spacing w:lineRule="auto" w:line="36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"/>
        <w:bidi w:val="0"/>
        <w:spacing w:before="0" w:after="0"/>
        <w:ind w:left="284" w:right="0" w:hanging="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cs="Arial" w:ascii="Arial" w:hAnsi="Arial"/>
        <w:sz w:val="20"/>
        <w:szCs w:val="20"/>
        <w:lang w:val="sk-SK" w:eastAsia="cs-CZ" w:bidi="ar-SA"/>
      </w:rPr>
      <w:t xml:space="preserve">Strana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PAGE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  <w:r>
      <w:rPr>
        <w:rFonts w:cs="Arial" w:ascii="Arial" w:hAnsi="Arial"/>
        <w:sz w:val="20"/>
        <w:szCs w:val="20"/>
        <w:lang w:val="sk-SK" w:eastAsia="cs-CZ" w:bidi="ar-SA"/>
      </w:rPr>
      <w:t xml:space="preserve"> z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NUMPAGES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cs="Arial"/>
        <w:sz w:val="20"/>
        <w:szCs w:val="24"/>
        <w:lang w:val="sk-SK" w:eastAsia="cs-CZ" w:bidi="ar-SA"/>
      </w:rPr>
    </w:pPr>
    <w:r>
      <w:rPr>
        <w:rFonts w:cs="Arial"/>
        <w:sz w:val="20"/>
        <w:szCs w:val="24"/>
        <w:lang w:val="sk-SK" w:eastAsia="cs-CZ" w:bidi="ar-SA"/>
      </w:rPr>
    </w:r>
    <w:r>
      <mc:AlternateContent>
        <mc:Choice Requires="wps">
          <w:drawing>
            <wp:anchor behindDoc="0" distT="0" distB="0" distL="0" distR="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Fram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DIČ: </w:t>
                          </w:r>
                          <w:bookmarkStart w:id="6" w:name="DICHLAV"/>
                          <w:bookmarkEnd w:id="6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2121358613</w:t>
                          </w:r>
                          <w:bookmarkStart w:id="7" w:name="DICHLAV_END"/>
                          <w:bookmarkEnd w:id="7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DIČ: </w:t>
                    </w:r>
                    <w:bookmarkStart w:id="8" w:name="DICHLAV"/>
                    <w:bookmarkEnd w:id="8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2121358613</w:t>
                    </w:r>
                    <w:bookmarkStart w:id="9" w:name="DICHLAV_END"/>
                    <w:bookmarkEnd w:id="9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Frame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Frame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IČO:     </w:t>
                          </w:r>
                          <w:bookmarkStart w:id="10" w:name="ICOHLAV"/>
                          <w:bookmarkEnd w:id="10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53383290</w:t>
                          </w:r>
                          <w:bookmarkStart w:id="11" w:name="ICOHLAV_END"/>
                          <w:bookmarkEnd w:id="11"/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IČO:     </w:t>
                    </w:r>
                    <w:bookmarkStart w:id="12" w:name="ICOHLAV"/>
                    <w:bookmarkEnd w:id="12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53383290</w:t>
                    </w:r>
                    <w:bookmarkStart w:id="13" w:name="ICOHLAV_END"/>
                    <w:bookmarkEnd w:id="13"/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NSimSun" w:cs="Lucida Sans"/>
      <w:color w:val="auto"/>
      <w:kern w:val="2"/>
      <w:sz w:val="24"/>
      <w:szCs w:val="24"/>
      <w:lang w:val="cs-CZ" w:eastAsia="zh-CN" w:bidi="hi-IN"/>
    </w:rPr>
  </w:style>
  <w:style w:type="paragraph" w:styleId="Heading2">
    <w:name w:val="Heading 2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1"/>
    </w:pPr>
    <w:rPr>
      <w:rFonts w:ascii="Arial Narrow" w:hAnsi="Arial Narrow" w:cs="Arial"/>
      <w:b/>
      <w:bCs/>
      <w:i/>
      <w:iCs/>
      <w:sz w:val="28"/>
      <w:szCs w:val="28"/>
      <w:lang w:val="sk-SK" w:eastAsia="cs-CZ" w:bidi="ar-SA"/>
    </w:rPr>
  </w:style>
  <w:style w:type="paragraph" w:styleId="Heading3">
    <w:name w:val="Heading 3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2"/>
    </w:pPr>
    <w:rPr>
      <w:rFonts w:ascii="Cambria" w:hAnsi="Cambria" w:eastAsia="Times New Roman" w:cs="Cambria"/>
      <w:b/>
      <w:bCs/>
      <w:sz w:val="26"/>
      <w:szCs w:val="26"/>
      <w:lang w:val="sk-SK" w:eastAsia="cs-CZ" w:bidi="ar-SA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Times New Roman" w:cs="Cambria"/>
      <w:b/>
      <w:bCs/>
      <w:kern w:val="2"/>
      <w:sz w:val="32"/>
      <w:szCs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Times New Roman" w:cs="Cambria"/>
      <w:b/>
      <w:bCs/>
      <w:i/>
      <w:iCs/>
      <w:sz w:val="28"/>
      <w:szCs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Times New Roman" w:cs="Cambria"/>
      <w:b/>
      <w:bCs/>
      <w:sz w:val="26"/>
      <w:szCs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cs="Arial"/>
      <w:sz w:val="24"/>
      <w:szCs w:val="24"/>
      <w:lang w:val="cs-CZ" w:eastAsia="cs-CZ"/>
    </w:rPr>
  </w:style>
  <w:style w:type="character" w:styleId="Pagenumber">
    <w:name w:val="page number"/>
    <w:basedOn w:val="DefaultParagraphFont"/>
    <w:qFormat/>
    <w:rPr>
      <w:rFonts w:cs="Times New Roman"/>
    </w:rPr>
  </w:style>
  <w:style w:type="character" w:styleId="Strong">
    <w:name w:val="Strong"/>
    <w:basedOn w:val="DefaultParagraphFont"/>
    <w:qFormat/>
    <w:rPr>
      <w:rFonts w:cs="Times New Roman"/>
      <w:b/>
      <w:bCs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cs="Arial"/>
      <w:sz w:val="24"/>
      <w:szCs w:val="24"/>
      <w:lang w:val="cs-CZ" w:eastAsia="cs-CZ"/>
    </w:rPr>
  </w:style>
  <w:style w:type="character" w:styleId="ListLabel1">
    <w:name w:val="ListLabel 1"/>
    <w:qFormat/>
    <w:rPr>
      <w:rFonts w:cs="Arial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Arial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cs="Times New Roman"/>
      <w:sz w:val="22"/>
    </w:rPr>
  </w:style>
  <w:style w:type="character" w:styleId="ListLabel92">
    <w:name w:val="ListLabel 92"/>
    <w:qFormat/>
    <w:rPr>
      <w:rFonts w:cs="Times New Roman"/>
    </w:rPr>
  </w:style>
  <w:style w:type="character" w:styleId="ListLabel93">
    <w:name w:val="ListLabel 93"/>
    <w:qFormat/>
    <w:rPr>
      <w:rFonts w:cs="Times New Roman"/>
    </w:rPr>
  </w:style>
  <w:style w:type="character" w:styleId="ListLabel94">
    <w:name w:val="ListLabel 94"/>
    <w:qFormat/>
    <w:rPr>
      <w:rFonts w:cs="Times New Roman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Times New Roman"/>
    </w:rPr>
  </w:style>
  <w:style w:type="character" w:styleId="ListLabel104">
    <w:name w:val="ListLabel 104"/>
    <w:qFormat/>
    <w:rPr>
      <w:rFonts w:cs="Times New Roman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  <w:b w:val="false"/>
      <w:sz w:val="22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Times New Roman"/>
    </w:rPr>
  </w:style>
  <w:style w:type="character" w:styleId="ListLabel114">
    <w:name w:val="ListLabel 114"/>
    <w:qFormat/>
    <w:rPr>
      <w:rFonts w:cs="Times New Roman"/>
    </w:rPr>
  </w:style>
  <w:style w:type="character" w:styleId="ListLabel115">
    <w:name w:val="ListLabel 115"/>
    <w:qFormat/>
    <w:rPr>
      <w:rFonts w:cs="Times New Roman"/>
    </w:rPr>
  </w:style>
  <w:style w:type="character" w:styleId="ListLabel116">
    <w:name w:val="ListLabel 116"/>
    <w:qFormat/>
    <w:rPr>
      <w:rFonts w:cs="Times New Roma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podnadpis">
    <w:name w:val="Normal,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"/>
      <w:color w:val="auto"/>
      <w:kern w:val="2"/>
      <w:sz w:val="20"/>
      <w:szCs w:val="24"/>
      <w:lang w:val="sk-SK" w:eastAsia="cs-CZ" w:bidi="ar-SA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pacing w:before="120" w:after="120"/>
      <w:jc w:val="center"/>
      <w:textAlignment w:val="auto"/>
      <w:outlineLvl w:val="0"/>
    </w:pPr>
    <w:rPr>
      <w:rFonts w:ascii="Arial Narrow" w:hAnsi="Arial Narrow" w:cs="Arial"/>
      <w:b/>
      <w:bCs/>
      <w:sz w:val="20"/>
      <w:szCs w:val="24"/>
      <w:lang w:val="sk-SK" w:eastAsia="sk-SK" w:bidi="ar-SA"/>
    </w:rPr>
  </w:style>
  <w:style w:type="paragraph" w:styleId="DocumentMap">
    <w:name w:val="DocumentMap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auto"/>
      <w:kern w:val="2"/>
      <w:sz w:val="20"/>
      <w:szCs w:val="20"/>
      <w:lang w:val="cs-CZ" w:eastAsia="cs-CZ" w:bidi="ar-SA"/>
    </w:rPr>
  </w:style>
  <w:style w:type="paragraph" w:styleId="Tl11ptTuniernaPodaokrajaVavo019cmRiadkova">
    <w:name w:val="Štýl 11 pt Tučné Čierna Podľa okraja Vľavo:  019 cm Riadkova..."/>
    <w:qFormat/>
    <w:pPr>
      <w:widowControl/>
      <w:spacing w:lineRule="auto" w:line="360"/>
      <w:jc w:val="both"/>
      <w:textAlignment w:val="auto"/>
    </w:pPr>
    <w:rPr>
      <w:rFonts w:ascii="Arial" w:hAnsi="Arial" w:eastAsia="Courier New" w:cs="Arial"/>
      <w:color w:val="000000"/>
      <w:kern w:val="2"/>
      <w:sz w:val="24"/>
      <w:szCs w:val="24"/>
      <w:lang w:val="sk-SK" w:eastAsia="cs-CZ" w:bidi="ar-SA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pacing w:lineRule="auto" w:line="360" w:before="120" w:after="120"/>
      <w:ind w:left="1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pacing w:before="120" w:after="120"/>
      <w:jc w:val="left"/>
      <w:textAlignment w:val="auto"/>
    </w:pPr>
    <w:rPr>
      <w:rFonts w:ascii="Arial" w:hAnsi="Arial" w:eastAsia="Courier New" w:cs="Arial"/>
      <w:b/>
      <w:bCs/>
      <w:color w:val="auto"/>
      <w:kern w:val="2"/>
      <w:sz w:val="24"/>
      <w:szCs w:val="24"/>
      <w:lang w:val="sk-SK" w:eastAsia="cs-CZ" w:bidi="ar-SA"/>
    </w:rPr>
  </w:style>
  <w:style w:type="paragraph" w:styleId="TlArialPodaokraja">
    <w:name w:val="Štýl Arial Podľa okraja"/>
    <w:autoRedefine/>
    <w:qFormat/>
    <w:pPr>
      <w:widowControl/>
      <w:jc w:val="both"/>
      <w:textAlignment w:val="auto"/>
    </w:pPr>
    <w:rPr>
      <w:rFonts w:ascii="Arial" w:hAnsi="Arial" w:eastAsia="Courier New" w:cs="Arial"/>
      <w:color w:val="auto"/>
      <w:kern w:val="2"/>
      <w:sz w:val="16"/>
      <w:szCs w:val="16"/>
      <w:lang w:val="sk-SK" w:eastAsia="cs-CZ" w:bidi="ar-SA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pacing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TableGrid">
    <w:name w:val="Table Grid"/>
    <w:basedOn w:val="DocumentMap"/>
    <w:qFormat/>
    <w:pPr>
      <w:widowControl/>
      <w:jc w:val="left"/>
      <w:textAlignment w:val="auto"/>
    </w:pPr>
    <w:rPr>
      <w:rFonts w:ascii="Arial" w:hAnsi="Arial" w:cs="Arial"/>
      <w:sz w:val="20"/>
      <w:szCs w:val="20"/>
      <w:lang w:val="sk-SK" w:eastAsia="sk-SK" w:bidi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Normlny1">
    <w:name w:val="Normálny1"/>
    <w:qFormat/>
    <w:pPr>
      <w:widowControl/>
      <w:spacing w:lineRule="auto" w:line="360" w:before="120" w:after="120"/>
      <w:ind w:firstLine="709"/>
      <w:jc w:val="both"/>
      <w:textAlignment w:val="auto"/>
    </w:pPr>
    <w:rPr>
      <w:rFonts w:ascii="Arial" w:hAnsi="Arial" w:eastAsia="Courier New" w:cs="Arial"/>
      <w:color w:val="auto"/>
      <w:kern w:val="2"/>
      <w:sz w:val="24"/>
      <w:szCs w:val="24"/>
      <w:lang w:val="sk-SK" w:eastAsia="cs-CZ" w:bidi="ar-SA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pacing w:before="120" w:after="120"/>
      <w:ind w:left="1440" w:hanging="360"/>
      <w:jc w:val="both"/>
      <w:textAlignment w:val="auto"/>
    </w:pPr>
    <w:rPr>
      <w:rFonts w:ascii="Arial Narrow" w:hAnsi="Arial Narrow" w:eastAsia="Courier New" w:cs="Arial"/>
      <w:color w:val="auto"/>
      <w:kern w:val="2"/>
      <w:sz w:val="22"/>
      <w:szCs w:val="22"/>
      <w:lang w:val="sk-SK" w:eastAsia="cs-CZ" w:bidi="ar-SA"/>
    </w:rPr>
  </w:style>
  <w:style w:type="paragraph" w:styleId="TopHeader">
    <w:name w:val="Top Header"/>
    <w:basedOn w:val="Normalpodnadpis"/>
    <w:qFormat/>
    <w:pPr>
      <w:widowControl/>
      <w:jc w:val="center"/>
      <w:textAlignment w:val="auto"/>
    </w:pPr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paragraph" w:styleId="BalloonText">
    <w:name w:val="Balloon Text"/>
    <w:basedOn w:val="Normalpodnadpis"/>
    <w:qFormat/>
    <w:pPr>
      <w:widowControl/>
      <w:jc w:val="both"/>
      <w:textAlignment w:val="auto"/>
    </w:pPr>
    <w:rPr>
      <w:rFonts w:ascii="Tahoma" w:hAnsi="Tahoma" w:cs="Tahoma"/>
      <w:sz w:val="16"/>
      <w:szCs w:val="16"/>
      <w:lang w:val="sk-SK" w:eastAsia="cs-CZ" w:bidi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ind w:left="720" w:hanging="360"/>
      <w:jc w:val="left"/>
      <w:textAlignment w:val="auto"/>
      <w:outlineLvl w:val="0"/>
    </w:pPr>
    <w:rPr>
      <w:rFonts w:ascii="Arial Narrow" w:hAnsi="Arial Narrow" w:eastAsia="Times New Roman" w:cs="Arial Narrow"/>
      <w:b/>
      <w:bCs/>
      <w:sz w:val="22"/>
      <w:szCs w:val="22"/>
      <w:lang w:val="sk-SK" w:eastAsia="cs-CZ" w:bidi="ar-SA"/>
    </w:rPr>
  </w:style>
  <w:style w:type="paragraph" w:styleId="Default">
    <w:name w:val="Default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000000"/>
      <w:kern w:val="2"/>
      <w:sz w:val="24"/>
      <w:szCs w:val="24"/>
      <w:lang w:val="sk-SK" w:eastAsia="sk-SK" w:bidi="ar-SA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ind w:left="1440" w:hanging="360"/>
      <w:jc w:val="left"/>
      <w:textAlignment w:val="auto"/>
      <w:outlineLvl w:val="1"/>
    </w:pPr>
    <w:rPr>
      <w:rFonts w:ascii="Arial Narrow" w:hAnsi="Arial Narrow" w:eastAsia="Times New Roman" w:cs="Arial Narrow"/>
      <w:b/>
      <w:bCs/>
      <w:i/>
      <w:iCs/>
      <w:sz w:val="20"/>
      <w:szCs w:val="20"/>
      <w:lang w:val="sk-SK" w:eastAsia="cs-CZ" w:bidi="ar-SA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ind w:left="2340" w:hanging="360"/>
      <w:jc w:val="center"/>
      <w:textAlignment w:val="auto"/>
      <w:outlineLvl w:val="2"/>
    </w:pPr>
    <w:rPr>
      <w:rFonts w:ascii="Arial Narrow" w:hAnsi="Arial Narrow" w:eastAsia="Times New Roman" w:cs="Arial Narrow"/>
      <w:b/>
      <w:bCs/>
      <w:caps/>
      <w:sz w:val="18"/>
      <w:szCs w:val="18"/>
      <w:lang w:val="sk-SK" w:eastAsia="cs-CZ" w:bidi="ar-SA"/>
    </w:rPr>
  </w:style>
  <w:style w:type="paragraph" w:styleId="ListParagraph">
    <w:name w:val="List Paragraph"/>
    <w:basedOn w:val="Normalpodnadpis"/>
    <w:qFormat/>
    <w:pPr>
      <w:widowControl/>
      <w:spacing w:lineRule="auto" w:line="360" w:before="120" w:after="120"/>
      <w:ind w:left="7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FrameContents">
    <w:name w:val="Frame Contents"/>
    <w:basedOn w:val="Normal"/>
    <w:qFormat/>
    <w:pPr/>
    <w:rPr/>
  </w:style>
  <w:style w:type="paragraph" w:styleId="Normalpodnadpis1">
    <w:name w:val="Normal;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 Narrow"/>
      <w:color w:val="auto"/>
      <w:kern w:val="2"/>
      <w:sz w:val="20"/>
      <w:szCs w:val="24"/>
      <w:lang w:val="sk-SK" w:eastAsia="cs-CZ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</TotalTime>
  <Application>LibreOffice/6.2.3.2$Windows_X86_64 LibreOffice_project/aecc05fe267cc68dde00352a451aa867b3b546ac</Application>
  <Pages>5</Pages>
  <Words>902</Words>
  <Characters>5506</Characters>
  <CharactersWithSpaces>6315</CharactersWithSpaces>
  <Paragraphs>149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2021-06-29T17:28:15Z</dcterms:modified>
  <cp:revision>29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