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2E5" w:rsidRPr="0003614A" w:rsidRDefault="007F32E5" w:rsidP="007F32E5">
      <w:pPr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 xml:space="preserve">Poznámky </w:t>
      </w:r>
      <w:proofErr w:type="spellStart"/>
      <w:r w:rsidRPr="0003614A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Pr="0003614A">
        <w:rPr>
          <w:rFonts w:ascii="Times New Roman" w:hAnsi="Times New Roman" w:cs="Times New Roman"/>
          <w:sz w:val="24"/>
          <w:szCs w:val="24"/>
        </w:rPr>
        <w:t xml:space="preserve"> MÚJ 3 – 01 </w:t>
      </w:r>
      <w:r w:rsidR="000A4C81" w:rsidRPr="0003614A">
        <w:rPr>
          <w:rFonts w:ascii="Times New Roman" w:hAnsi="Times New Roman" w:cs="Times New Roman"/>
          <w:sz w:val="24"/>
          <w:szCs w:val="24"/>
        </w:rPr>
        <w:tab/>
      </w:r>
      <w:r w:rsidR="000A4C81" w:rsidRPr="0003614A">
        <w:rPr>
          <w:rFonts w:ascii="Times New Roman" w:hAnsi="Times New Roman" w:cs="Times New Roman"/>
          <w:sz w:val="24"/>
          <w:szCs w:val="24"/>
        </w:rPr>
        <w:tab/>
      </w:r>
      <w:r w:rsidRPr="0003614A">
        <w:rPr>
          <w:rFonts w:ascii="Times New Roman" w:hAnsi="Times New Roman" w:cs="Times New Roman"/>
          <w:sz w:val="24"/>
          <w:szCs w:val="24"/>
        </w:rPr>
        <w:t xml:space="preserve">IČO: </w:t>
      </w:r>
      <w:r w:rsidR="00516C1D">
        <w:rPr>
          <w:rFonts w:ascii="Times New Roman" w:hAnsi="Times New Roman" w:cs="Times New Roman"/>
          <w:sz w:val="24"/>
          <w:szCs w:val="24"/>
        </w:rPr>
        <w:t>51255936</w:t>
      </w:r>
      <w:r w:rsidRPr="0003614A">
        <w:rPr>
          <w:rFonts w:ascii="Times New Roman" w:hAnsi="Times New Roman" w:cs="Times New Roman"/>
          <w:sz w:val="24"/>
          <w:szCs w:val="24"/>
        </w:rPr>
        <w:t xml:space="preserve"> </w:t>
      </w:r>
      <w:r w:rsidR="0003614A">
        <w:rPr>
          <w:rFonts w:ascii="Times New Roman" w:hAnsi="Times New Roman" w:cs="Times New Roman"/>
          <w:sz w:val="24"/>
          <w:szCs w:val="24"/>
        </w:rPr>
        <w:tab/>
      </w:r>
      <w:r w:rsidR="0003614A">
        <w:rPr>
          <w:rFonts w:ascii="Times New Roman" w:hAnsi="Times New Roman" w:cs="Times New Roman"/>
          <w:sz w:val="24"/>
          <w:szCs w:val="24"/>
        </w:rPr>
        <w:tab/>
      </w:r>
      <w:r w:rsidR="000A4C81" w:rsidRPr="0003614A">
        <w:rPr>
          <w:rFonts w:ascii="Times New Roman" w:hAnsi="Times New Roman" w:cs="Times New Roman"/>
          <w:sz w:val="24"/>
          <w:szCs w:val="24"/>
        </w:rPr>
        <w:tab/>
      </w:r>
      <w:r w:rsidRPr="0003614A">
        <w:rPr>
          <w:rFonts w:ascii="Times New Roman" w:hAnsi="Times New Roman" w:cs="Times New Roman"/>
          <w:sz w:val="24"/>
          <w:szCs w:val="24"/>
        </w:rPr>
        <w:t xml:space="preserve">DIČ: </w:t>
      </w:r>
      <w:r w:rsidR="00516C1D">
        <w:rPr>
          <w:rFonts w:ascii="Times New Roman" w:hAnsi="Times New Roman" w:cs="Times New Roman"/>
          <w:sz w:val="24"/>
          <w:szCs w:val="24"/>
        </w:rPr>
        <w:t>2120648937</w:t>
      </w:r>
      <w:r w:rsidRPr="000361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4C81" w:rsidRPr="0003614A" w:rsidRDefault="007F32E5" w:rsidP="000A4C81">
      <w:pPr>
        <w:jc w:val="center"/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 xml:space="preserve">Poznámky k </w:t>
      </w:r>
      <w:proofErr w:type="spellStart"/>
      <w:r w:rsidRPr="0003614A">
        <w:rPr>
          <w:rFonts w:ascii="Times New Roman" w:hAnsi="Times New Roman" w:cs="Times New Roman"/>
          <w:sz w:val="24"/>
          <w:szCs w:val="24"/>
        </w:rPr>
        <w:t>mik</w:t>
      </w:r>
      <w:r w:rsidR="006E0364">
        <w:rPr>
          <w:rFonts w:ascii="Times New Roman" w:hAnsi="Times New Roman" w:cs="Times New Roman"/>
          <w:sz w:val="24"/>
          <w:szCs w:val="24"/>
        </w:rPr>
        <w:t>ro</w:t>
      </w:r>
      <w:proofErr w:type="spellEnd"/>
      <w:r w:rsidR="006E0364">
        <w:rPr>
          <w:rFonts w:ascii="Times New Roman" w:hAnsi="Times New Roman" w:cs="Times New Roman"/>
          <w:sz w:val="24"/>
          <w:szCs w:val="24"/>
        </w:rPr>
        <w:t xml:space="preserve"> účtovnej závierke za rok 2020</w:t>
      </w:r>
    </w:p>
    <w:p w:rsidR="000A4C81" w:rsidRPr="0003614A" w:rsidRDefault="007F32E5" w:rsidP="00985B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14A">
        <w:rPr>
          <w:rFonts w:ascii="Times New Roman" w:hAnsi="Times New Roman" w:cs="Times New Roman"/>
          <w:b/>
          <w:sz w:val="24"/>
          <w:szCs w:val="24"/>
        </w:rPr>
        <w:t>Článok I</w:t>
      </w:r>
    </w:p>
    <w:p w:rsidR="000A4C81" w:rsidRPr="0003614A" w:rsidRDefault="007F32E5" w:rsidP="00985B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14A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0A4C81" w:rsidRPr="0003614A" w:rsidRDefault="007F32E5" w:rsidP="00985B1F">
      <w:pPr>
        <w:pStyle w:val="Odsekzoznamu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 xml:space="preserve">Identifikácia účtovnej jednotky (názov, IČO, sídlo): </w:t>
      </w:r>
    </w:p>
    <w:p w:rsidR="007F09DB" w:rsidRPr="0003614A" w:rsidRDefault="007F32E5" w:rsidP="00985B1F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 xml:space="preserve">Názov: </w:t>
      </w:r>
      <w:r w:rsidR="00516C1D">
        <w:rPr>
          <w:rFonts w:ascii="Times New Roman" w:hAnsi="Times New Roman" w:cs="Times New Roman"/>
          <w:sz w:val="24"/>
          <w:szCs w:val="24"/>
        </w:rPr>
        <w:t>International Medical Expert</w:t>
      </w:r>
      <w:r w:rsidR="002E03D7">
        <w:rPr>
          <w:rFonts w:ascii="Times New Roman" w:hAnsi="Times New Roman" w:cs="Times New Roman"/>
          <w:sz w:val="24"/>
          <w:szCs w:val="24"/>
        </w:rPr>
        <w:t xml:space="preserve">, </w:t>
      </w:r>
      <w:r w:rsidR="00AD7EBA" w:rsidRPr="0003614A">
        <w:rPr>
          <w:rFonts w:ascii="Times New Roman" w:hAnsi="Times New Roman" w:cs="Times New Roman"/>
          <w:sz w:val="24"/>
          <w:szCs w:val="24"/>
        </w:rPr>
        <w:t>s</w:t>
      </w:r>
      <w:r w:rsidR="002E03D7">
        <w:rPr>
          <w:rFonts w:ascii="Times New Roman" w:hAnsi="Times New Roman" w:cs="Times New Roman"/>
          <w:sz w:val="24"/>
          <w:szCs w:val="24"/>
        </w:rPr>
        <w:t>.</w:t>
      </w:r>
      <w:r w:rsidR="00AD7EBA" w:rsidRPr="0003614A">
        <w:rPr>
          <w:rFonts w:ascii="Times New Roman" w:hAnsi="Times New Roman" w:cs="Times New Roman"/>
          <w:sz w:val="24"/>
          <w:szCs w:val="24"/>
        </w:rPr>
        <w:t xml:space="preserve"> </w:t>
      </w:r>
      <w:r w:rsidRPr="0003614A">
        <w:rPr>
          <w:rFonts w:ascii="Times New Roman" w:hAnsi="Times New Roman" w:cs="Times New Roman"/>
          <w:sz w:val="24"/>
          <w:szCs w:val="24"/>
        </w:rPr>
        <w:t>r.</w:t>
      </w:r>
      <w:r w:rsidR="00985B1F" w:rsidRPr="0003614A">
        <w:rPr>
          <w:rFonts w:ascii="Times New Roman" w:hAnsi="Times New Roman" w:cs="Times New Roman"/>
          <w:sz w:val="24"/>
          <w:szCs w:val="24"/>
        </w:rPr>
        <w:t xml:space="preserve"> </w:t>
      </w:r>
      <w:r w:rsidRPr="0003614A">
        <w:rPr>
          <w:rFonts w:ascii="Times New Roman" w:hAnsi="Times New Roman" w:cs="Times New Roman"/>
          <w:sz w:val="24"/>
          <w:szCs w:val="24"/>
        </w:rPr>
        <w:t xml:space="preserve">o. </w:t>
      </w:r>
    </w:p>
    <w:p w:rsidR="007F09DB" w:rsidRPr="0003614A" w:rsidRDefault="00985B1F" w:rsidP="00985B1F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 xml:space="preserve">IČO: </w:t>
      </w:r>
      <w:r w:rsidR="00516C1D">
        <w:rPr>
          <w:rFonts w:ascii="Times New Roman" w:hAnsi="Times New Roman" w:cs="Times New Roman"/>
          <w:sz w:val="24"/>
          <w:szCs w:val="24"/>
        </w:rPr>
        <w:t>51255936</w:t>
      </w:r>
    </w:p>
    <w:p w:rsidR="007F09DB" w:rsidRPr="0003614A" w:rsidRDefault="007F32E5" w:rsidP="00985B1F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 xml:space="preserve">Sídlo: </w:t>
      </w:r>
      <w:r w:rsidR="00AD7EBA" w:rsidRPr="0003614A">
        <w:rPr>
          <w:rFonts w:ascii="Times New Roman" w:hAnsi="Times New Roman" w:cs="Times New Roman"/>
          <w:sz w:val="24"/>
          <w:szCs w:val="24"/>
        </w:rPr>
        <w:t>Hrnčiarska 34, 902</w:t>
      </w:r>
      <w:r w:rsidR="00985B1F" w:rsidRPr="0003614A">
        <w:rPr>
          <w:rFonts w:ascii="Times New Roman" w:hAnsi="Times New Roman" w:cs="Times New Roman"/>
          <w:sz w:val="24"/>
          <w:szCs w:val="24"/>
        </w:rPr>
        <w:t xml:space="preserve"> 01  </w:t>
      </w:r>
      <w:r w:rsidR="00AD7EBA" w:rsidRPr="0003614A">
        <w:rPr>
          <w:rFonts w:ascii="Times New Roman" w:hAnsi="Times New Roman" w:cs="Times New Roman"/>
          <w:sz w:val="24"/>
          <w:szCs w:val="24"/>
        </w:rPr>
        <w:t>Pezinok</w:t>
      </w:r>
      <w:r w:rsidRPr="000361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09DB" w:rsidRPr="0003614A" w:rsidRDefault="007F09DB" w:rsidP="00985B1F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</w:p>
    <w:p w:rsidR="007F09DB" w:rsidRDefault="007F32E5" w:rsidP="00BE1B4E">
      <w:pPr>
        <w:pStyle w:val="Odsekzoznamu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 xml:space="preserve">Údaje o konsolidovanom celku - obchodné meno a sídlo konsolidujúcej účtovnej jednotky: Spoločnosť sa nezahŕňa do konsolidovanej účtovnej závierky žiadnej inej spoločnosti. </w:t>
      </w:r>
      <w:r w:rsidR="006E0364" w:rsidRPr="00BE1B4E">
        <w:rPr>
          <w:rFonts w:ascii="Times New Roman" w:hAnsi="Times New Roman" w:cs="Times New Roman"/>
          <w:sz w:val="24"/>
          <w:szCs w:val="24"/>
        </w:rPr>
        <w:t xml:space="preserve">Spoločnosť v roku 2020 </w:t>
      </w:r>
      <w:r w:rsidR="00EB0AC8" w:rsidRPr="00BE1B4E">
        <w:rPr>
          <w:rFonts w:ascii="Times New Roman" w:hAnsi="Times New Roman" w:cs="Times New Roman"/>
          <w:sz w:val="24"/>
          <w:szCs w:val="24"/>
        </w:rPr>
        <w:t>založila</w:t>
      </w:r>
      <w:r w:rsidR="006E0364" w:rsidRPr="00BE1B4E">
        <w:rPr>
          <w:rFonts w:ascii="Times New Roman" w:hAnsi="Times New Roman" w:cs="Times New Roman"/>
          <w:sz w:val="24"/>
          <w:szCs w:val="24"/>
        </w:rPr>
        <w:t xml:space="preserve"> v Maďarsku organizačnú zložku</w:t>
      </w:r>
      <w:r w:rsidR="00EB0AC8" w:rsidRPr="00BE1B4E">
        <w:rPr>
          <w:rFonts w:ascii="Times New Roman" w:hAnsi="Times New Roman" w:cs="Times New Roman"/>
          <w:sz w:val="24"/>
          <w:szCs w:val="24"/>
        </w:rPr>
        <w:t>:</w:t>
      </w:r>
      <w:r w:rsidR="00EB0A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0AC8" w:rsidRDefault="0094608A" w:rsidP="00BE1B4E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International Medical Expert, s.r.o.</w:t>
      </w:r>
    </w:p>
    <w:p w:rsidR="0094608A" w:rsidRDefault="0094608A" w:rsidP="00BE1B4E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Magyarországi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Fióktelepe</w:t>
      </w:r>
      <w:proofErr w:type="spellEnd"/>
    </w:p>
    <w:p w:rsidR="00BE1B4E" w:rsidRPr="0003614A" w:rsidRDefault="0094608A" w:rsidP="00BE1B4E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Juhász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Gyula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9.fszt</w:t>
      </w:r>
      <w:r w:rsidR="00BE1B4E">
        <w:rPr>
          <w:rFonts w:ascii="Times New Roman" w:hAnsi="Times New Roman" w:cs="Times New Roman"/>
          <w:sz w:val="24"/>
          <w:szCs w:val="24"/>
        </w:rPr>
        <w:t xml:space="preserve">. 1., 9700 </w:t>
      </w:r>
      <w:proofErr w:type="spellStart"/>
      <w:r w:rsidR="00BE1B4E">
        <w:rPr>
          <w:rFonts w:ascii="Times New Roman" w:hAnsi="Times New Roman" w:cs="Times New Roman"/>
          <w:sz w:val="24"/>
          <w:szCs w:val="24"/>
        </w:rPr>
        <w:t>Szombathely</w:t>
      </w:r>
      <w:proofErr w:type="spellEnd"/>
    </w:p>
    <w:p w:rsidR="00985B1F" w:rsidRPr="0003614A" w:rsidRDefault="00985B1F" w:rsidP="00985B1F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</w:p>
    <w:p w:rsidR="007F09DB" w:rsidRPr="0003614A" w:rsidRDefault="007F32E5" w:rsidP="00985B1F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 xml:space="preserve">3. Priemerný prepočítaný počet zamestnancov: </w:t>
      </w:r>
    </w:p>
    <w:tbl>
      <w:tblPr>
        <w:tblW w:w="10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0"/>
        <w:gridCol w:w="5500"/>
      </w:tblGrid>
      <w:tr w:rsidR="00915B17" w:rsidRPr="00EB0AC8" w:rsidTr="00915B17">
        <w:trPr>
          <w:trHeight w:val="288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B1F" w:rsidRPr="00EB0AC8" w:rsidRDefault="00985B1F" w:rsidP="00985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B0AC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5B1F" w:rsidRPr="00EB0AC8" w:rsidRDefault="006E0364" w:rsidP="00985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B0AC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2020</w:t>
            </w:r>
          </w:p>
        </w:tc>
      </w:tr>
      <w:tr w:rsidR="00915B17" w:rsidRPr="0003614A" w:rsidTr="00915B17">
        <w:trPr>
          <w:trHeight w:val="288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B1F" w:rsidRPr="00EB0AC8" w:rsidRDefault="00985B1F" w:rsidP="00985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B0AC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Priemerný prepočítaný počet zamestnancov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5B1F" w:rsidRPr="00516C1D" w:rsidRDefault="00516C1D" w:rsidP="00985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B0AC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</w:t>
            </w:r>
            <w:r w:rsidR="00EB0AC8" w:rsidRPr="00EB0AC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,7</w:t>
            </w:r>
          </w:p>
        </w:tc>
      </w:tr>
    </w:tbl>
    <w:p w:rsidR="007F09DB" w:rsidRPr="0003614A" w:rsidRDefault="007F09DB" w:rsidP="007F09DB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7F09DB" w:rsidRPr="0003614A" w:rsidRDefault="007F32E5" w:rsidP="00985B1F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14A">
        <w:rPr>
          <w:rFonts w:ascii="Times New Roman" w:hAnsi="Times New Roman" w:cs="Times New Roman"/>
          <w:b/>
          <w:sz w:val="24"/>
          <w:szCs w:val="24"/>
        </w:rPr>
        <w:t>Článok II</w:t>
      </w:r>
    </w:p>
    <w:p w:rsidR="007F09DB" w:rsidRPr="0003614A" w:rsidRDefault="007F32E5" w:rsidP="00985B1F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14A">
        <w:rPr>
          <w:rFonts w:ascii="Times New Roman" w:hAnsi="Times New Roman" w:cs="Times New Roman"/>
          <w:b/>
          <w:sz w:val="24"/>
          <w:szCs w:val="24"/>
        </w:rPr>
        <w:t>Informácie o prijatých postupoch</w:t>
      </w:r>
    </w:p>
    <w:p w:rsidR="007F09DB" w:rsidRPr="00EC611B" w:rsidRDefault="007F32E5" w:rsidP="00EC611B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611B">
        <w:rPr>
          <w:rFonts w:ascii="Times New Roman" w:hAnsi="Times New Roman" w:cs="Times New Roman"/>
          <w:sz w:val="24"/>
          <w:szCs w:val="24"/>
        </w:rPr>
        <w:t xml:space="preserve">Informácia, či je účtovná závierka zostavená za splnenia predpokladu, že účtovná jednotka bude </w:t>
      </w:r>
      <w:r w:rsidRPr="00EC611B">
        <w:rPr>
          <w:rFonts w:ascii="Times New Roman" w:hAnsi="Times New Roman" w:cs="Times New Roman"/>
          <w:sz w:val="24"/>
          <w:szCs w:val="24"/>
          <w:u w:val="single"/>
        </w:rPr>
        <w:t>nepretržite pokračovať</w:t>
      </w:r>
      <w:r w:rsidRPr="00EC611B">
        <w:rPr>
          <w:rFonts w:ascii="Times New Roman" w:hAnsi="Times New Roman" w:cs="Times New Roman"/>
          <w:sz w:val="24"/>
          <w:szCs w:val="24"/>
        </w:rPr>
        <w:t xml:space="preserve"> vo svojej činnosti: </w:t>
      </w:r>
    </w:p>
    <w:p w:rsidR="007F09DB" w:rsidRPr="0003614A" w:rsidRDefault="007F32E5" w:rsidP="00EC611B">
      <w:pPr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03614A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účtovnej jednotky.</w:t>
      </w:r>
      <w:r w:rsidR="007F09DB" w:rsidRPr="0003614A">
        <w:rPr>
          <w:rFonts w:ascii="Times New Roman" w:hAnsi="Times New Roman" w:cs="Times New Roman"/>
          <w:sz w:val="24"/>
          <w:szCs w:val="24"/>
        </w:rPr>
        <w:t xml:space="preserve"> </w:t>
      </w:r>
      <w:r w:rsidR="007F09DB" w:rsidRPr="000361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Po zvážení všetkých potenciálnych dopadov COVID19 na naše podnikateľské aktivity sme dospeli k záveru, že nemajú významný vplyv na našu schopnosť nepretržitého pokračovania v činnosti a fungovania ako zdravého subjektu. </w:t>
      </w:r>
    </w:p>
    <w:p w:rsidR="002658FC" w:rsidRPr="00BE1B4E" w:rsidRDefault="007F09DB" w:rsidP="002658FC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61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Účtovné metódy a všeobecné účtovné zásady boli účtovnou jednotkou </w:t>
      </w:r>
      <w:r w:rsidRPr="00EC611B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sk-SK"/>
        </w:rPr>
        <w:t>konzistentne</w:t>
      </w:r>
      <w:r w:rsidRPr="00EC61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aplikované.</w:t>
      </w:r>
    </w:p>
    <w:p w:rsidR="00BE1B4E" w:rsidRPr="00BE1B4E" w:rsidRDefault="00BE1B4E" w:rsidP="00BE1B4E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F09DB" w:rsidRDefault="00C1437B" w:rsidP="00EC611B">
      <w:pPr>
        <w:pStyle w:val="Odsekzoznamu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C611B">
        <w:rPr>
          <w:rFonts w:ascii="Times New Roman" w:hAnsi="Times New Roman" w:cs="Times New Roman"/>
          <w:sz w:val="24"/>
          <w:szCs w:val="24"/>
          <w:u w:val="single"/>
        </w:rPr>
        <w:t>Spôsob oceňovania</w:t>
      </w:r>
      <w:r w:rsidRPr="00EC611B">
        <w:rPr>
          <w:rFonts w:ascii="Times New Roman" w:hAnsi="Times New Roman" w:cs="Times New Roman"/>
          <w:sz w:val="24"/>
          <w:szCs w:val="24"/>
        </w:rPr>
        <w:t>:</w:t>
      </w:r>
    </w:p>
    <w:p w:rsidR="00256FC7" w:rsidRDefault="00256FC7" w:rsidP="00256F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0361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Dlhodobý majetok sa oceňuje obstarávacou cenou, ktorá zahŕňa cenu obstarania 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 </w:t>
      </w:r>
      <w:r w:rsidRPr="000361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náklady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Pr="000361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súvisiace s obstaraním (clo, prepravu, montáž, poistné a pod.).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Pr="00A129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Drobný dlhodobý majetok, ktorého obstarávacia cena je </w:t>
      </w:r>
      <w:r w:rsidRPr="00A1292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1700 EUR a nižšia, sa odpisuje jednorazovo pri uvedení do používania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 Ú</w:t>
      </w:r>
      <w:r w:rsidRPr="00A1292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čtuje sa o ňom na ťarchu účtu 501/A- Spotreba materiálu.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Pr="00A1292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Odpisy dlhodobého majetku sú stanovené vychádzajúc z predpokladanej doby jeho používania a predpokladaného priebehu jeho opotrebovania. Odpisovať sa začína od mesiaca, v ktorom bol majetok zaradený do používania. </w:t>
      </w:r>
    </w:p>
    <w:p w:rsidR="00256FC7" w:rsidRDefault="00256FC7" w:rsidP="00256FC7">
      <w:pPr>
        <w:rPr>
          <w:rFonts w:ascii="Times New Roman" w:hAnsi="Times New Roman" w:cs="Times New Roman"/>
          <w:sz w:val="24"/>
          <w:szCs w:val="24"/>
        </w:rPr>
      </w:pPr>
    </w:p>
    <w:p w:rsidR="00256FC7" w:rsidRDefault="00256FC7" w:rsidP="00256FC7">
      <w:pPr>
        <w:rPr>
          <w:rFonts w:ascii="Times New Roman" w:hAnsi="Times New Roman" w:cs="Times New Roman"/>
          <w:sz w:val="24"/>
          <w:szCs w:val="24"/>
        </w:rPr>
      </w:pPr>
    </w:p>
    <w:p w:rsidR="00256FC7" w:rsidRDefault="00256FC7" w:rsidP="00256FC7">
      <w:pPr>
        <w:rPr>
          <w:rFonts w:ascii="Times New Roman" w:hAnsi="Times New Roman" w:cs="Times New Roman"/>
          <w:sz w:val="24"/>
          <w:szCs w:val="24"/>
        </w:rPr>
      </w:pPr>
    </w:p>
    <w:p w:rsidR="00256FC7" w:rsidRPr="0003614A" w:rsidRDefault="00256FC7" w:rsidP="00256FC7">
      <w:pPr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lastRenderedPageBreak/>
        <w:t xml:space="preserve">Poznámky </w:t>
      </w:r>
      <w:proofErr w:type="spellStart"/>
      <w:r w:rsidRPr="0003614A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Pr="0003614A">
        <w:rPr>
          <w:rFonts w:ascii="Times New Roman" w:hAnsi="Times New Roman" w:cs="Times New Roman"/>
          <w:sz w:val="24"/>
          <w:szCs w:val="24"/>
        </w:rPr>
        <w:t xml:space="preserve"> MÚJ 3 – 01 </w:t>
      </w:r>
      <w:r w:rsidRPr="0003614A">
        <w:rPr>
          <w:rFonts w:ascii="Times New Roman" w:hAnsi="Times New Roman" w:cs="Times New Roman"/>
          <w:sz w:val="24"/>
          <w:szCs w:val="24"/>
        </w:rPr>
        <w:tab/>
      </w:r>
      <w:r w:rsidRPr="0003614A">
        <w:rPr>
          <w:rFonts w:ascii="Times New Roman" w:hAnsi="Times New Roman" w:cs="Times New Roman"/>
          <w:sz w:val="24"/>
          <w:szCs w:val="24"/>
        </w:rPr>
        <w:tab/>
        <w:t xml:space="preserve">IČO: </w:t>
      </w:r>
      <w:r>
        <w:rPr>
          <w:rFonts w:ascii="Times New Roman" w:hAnsi="Times New Roman" w:cs="Times New Roman"/>
          <w:sz w:val="24"/>
          <w:szCs w:val="24"/>
        </w:rPr>
        <w:t>51255936</w:t>
      </w:r>
      <w:r w:rsidRPr="000361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3614A">
        <w:rPr>
          <w:rFonts w:ascii="Times New Roman" w:hAnsi="Times New Roman" w:cs="Times New Roman"/>
          <w:sz w:val="24"/>
          <w:szCs w:val="24"/>
        </w:rPr>
        <w:tab/>
        <w:t xml:space="preserve">DIČ: </w:t>
      </w:r>
      <w:r>
        <w:rPr>
          <w:rFonts w:ascii="Times New Roman" w:hAnsi="Times New Roman" w:cs="Times New Roman"/>
          <w:sz w:val="24"/>
          <w:szCs w:val="24"/>
        </w:rPr>
        <w:t>2120648937</w:t>
      </w:r>
      <w:r w:rsidRPr="0003614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4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5"/>
      </w:tblGrid>
      <w:tr w:rsidR="00985B1F" w:rsidRPr="00256FC7" w:rsidTr="00256FC7">
        <w:trPr>
          <w:trHeight w:val="290"/>
        </w:trPr>
        <w:tc>
          <w:tcPr>
            <w:tcW w:w="9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Style w:val="Mriekatabuky"/>
              <w:tblW w:w="8494" w:type="dxa"/>
              <w:tblLook w:val="04A0" w:firstRow="1" w:lastRow="0" w:firstColumn="1" w:lastColumn="0" w:noHBand="0" w:noVBand="1"/>
            </w:tblPr>
            <w:tblGrid>
              <w:gridCol w:w="2123"/>
              <w:gridCol w:w="2123"/>
              <w:gridCol w:w="2124"/>
              <w:gridCol w:w="2124"/>
            </w:tblGrid>
            <w:tr w:rsidR="00256FC7" w:rsidRPr="00256FC7" w:rsidTr="00256FC7">
              <w:trPr>
                <w:trHeight w:val="544"/>
              </w:trPr>
              <w:tc>
                <w:tcPr>
                  <w:tcW w:w="2123" w:type="dxa"/>
                </w:tcPr>
                <w:p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123" w:type="dxa"/>
                </w:tcPr>
                <w:p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6FC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Predpokladaná doba používania</w:t>
                  </w:r>
                </w:p>
              </w:tc>
              <w:tc>
                <w:tcPr>
                  <w:tcW w:w="2124" w:type="dxa"/>
                </w:tcPr>
                <w:p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6FC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Metóda odpisovania</w:t>
                  </w:r>
                </w:p>
              </w:tc>
              <w:tc>
                <w:tcPr>
                  <w:tcW w:w="2124" w:type="dxa"/>
                </w:tcPr>
                <w:p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6FC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Ročná odpisová sadzba v %</w:t>
                  </w:r>
                </w:p>
              </w:tc>
            </w:tr>
            <w:tr w:rsidR="00256FC7" w:rsidRPr="00256FC7" w:rsidTr="00256FC7">
              <w:trPr>
                <w:trHeight w:val="287"/>
              </w:trPr>
              <w:tc>
                <w:tcPr>
                  <w:tcW w:w="2123" w:type="dxa"/>
                </w:tcPr>
                <w:p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6FC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Budovy a stavby</w:t>
                  </w:r>
                </w:p>
              </w:tc>
              <w:tc>
                <w:tcPr>
                  <w:tcW w:w="2123" w:type="dxa"/>
                </w:tcPr>
                <w:p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6FC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20</w:t>
                  </w:r>
                </w:p>
              </w:tc>
              <w:tc>
                <w:tcPr>
                  <w:tcW w:w="2124" w:type="dxa"/>
                </w:tcPr>
                <w:p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6FC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rovnomerná</w:t>
                  </w:r>
                </w:p>
              </w:tc>
              <w:tc>
                <w:tcPr>
                  <w:tcW w:w="2124" w:type="dxa"/>
                </w:tcPr>
                <w:p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6FC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5%</w:t>
                  </w:r>
                </w:p>
              </w:tc>
            </w:tr>
            <w:tr w:rsidR="00256FC7" w:rsidRPr="00256FC7" w:rsidTr="00256FC7">
              <w:trPr>
                <w:trHeight w:val="544"/>
              </w:trPr>
              <w:tc>
                <w:tcPr>
                  <w:tcW w:w="2123" w:type="dxa"/>
                </w:tcPr>
                <w:p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6FC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Stroje, prístroje a zariadenia</w:t>
                  </w:r>
                </w:p>
              </w:tc>
              <w:tc>
                <w:tcPr>
                  <w:tcW w:w="2123" w:type="dxa"/>
                </w:tcPr>
                <w:p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6FC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4-12</w:t>
                  </w:r>
                </w:p>
              </w:tc>
              <w:tc>
                <w:tcPr>
                  <w:tcW w:w="2124" w:type="dxa"/>
                </w:tcPr>
                <w:p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6FC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rovnomerná</w:t>
                  </w:r>
                </w:p>
              </w:tc>
              <w:tc>
                <w:tcPr>
                  <w:tcW w:w="2124" w:type="dxa"/>
                </w:tcPr>
                <w:p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6FC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8,3-25%</w:t>
                  </w:r>
                </w:p>
              </w:tc>
            </w:tr>
            <w:tr w:rsidR="00256FC7" w:rsidRPr="00256FC7" w:rsidTr="00256FC7">
              <w:trPr>
                <w:trHeight w:val="544"/>
              </w:trPr>
              <w:tc>
                <w:tcPr>
                  <w:tcW w:w="2123" w:type="dxa"/>
                </w:tcPr>
                <w:p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6FC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Dopravné prostriedky</w:t>
                  </w:r>
                </w:p>
              </w:tc>
              <w:tc>
                <w:tcPr>
                  <w:tcW w:w="2123" w:type="dxa"/>
                </w:tcPr>
                <w:p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6FC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3-4</w:t>
                  </w:r>
                </w:p>
              </w:tc>
              <w:tc>
                <w:tcPr>
                  <w:tcW w:w="2124" w:type="dxa"/>
                </w:tcPr>
                <w:p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6FC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rovnomerná</w:t>
                  </w:r>
                </w:p>
              </w:tc>
              <w:tc>
                <w:tcPr>
                  <w:tcW w:w="2124" w:type="dxa"/>
                </w:tcPr>
                <w:p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6FC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25-33%</w:t>
                  </w:r>
                </w:p>
              </w:tc>
            </w:tr>
            <w:tr w:rsidR="00256FC7" w:rsidRPr="00256FC7" w:rsidTr="00256FC7">
              <w:trPr>
                <w:trHeight w:val="272"/>
              </w:trPr>
              <w:tc>
                <w:tcPr>
                  <w:tcW w:w="2123" w:type="dxa"/>
                </w:tcPr>
                <w:p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6FC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Webstránka</w:t>
                  </w:r>
                </w:p>
              </w:tc>
              <w:tc>
                <w:tcPr>
                  <w:tcW w:w="2123" w:type="dxa"/>
                </w:tcPr>
                <w:p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6FC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4</w:t>
                  </w:r>
                </w:p>
              </w:tc>
              <w:tc>
                <w:tcPr>
                  <w:tcW w:w="2124" w:type="dxa"/>
                </w:tcPr>
                <w:p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6FC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rovnomerná</w:t>
                  </w:r>
                </w:p>
              </w:tc>
              <w:tc>
                <w:tcPr>
                  <w:tcW w:w="2124" w:type="dxa"/>
                </w:tcPr>
                <w:p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6FC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25%</w:t>
                  </w:r>
                </w:p>
              </w:tc>
            </w:tr>
          </w:tbl>
          <w:p w:rsidR="00256FC7" w:rsidRDefault="00256FC7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985B1F" w:rsidRPr="0003614A" w:rsidRDefault="00985B1F" w:rsidP="00256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0361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Zásoby sa oceňujú </w:t>
            </w:r>
            <w:r w:rsidR="00EC01A8" w:rsidRPr="000361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obstarávacou cenou vrátanie nákladov s nimi súvisiacich napr. dopravné</w:t>
            </w:r>
            <w:r w:rsidR="00BD5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, clo</w:t>
            </w:r>
            <w:r w:rsidR="00EC01A8" w:rsidRPr="000361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Pr="000361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EC01A8" w:rsidRPr="000361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Zásoby sa účtujú spôsobom B. Nakupované zásoby sa oceňujú váženým aritmetickým priemerom z obstarávacích cien.</w:t>
            </w:r>
          </w:p>
        </w:tc>
      </w:tr>
      <w:tr w:rsidR="00985B1F" w:rsidRPr="00256FC7" w:rsidTr="00256FC7">
        <w:trPr>
          <w:trHeight w:val="290"/>
        </w:trPr>
        <w:tc>
          <w:tcPr>
            <w:tcW w:w="9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92F" w:rsidRPr="00256FC7" w:rsidRDefault="00A1292F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985B1F" w:rsidRPr="00256FC7" w:rsidRDefault="00985B1F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56F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Pohľadávky pri ich vzniku sa oceňujú ich menovitou hodnotou; postúpené pohľadávky a pohľadávky </w:t>
            </w:r>
            <w:r w:rsidR="00EC01A8" w:rsidRPr="00256F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v danom roku účtovná jednotka nekupovala.</w:t>
            </w:r>
          </w:p>
        </w:tc>
      </w:tr>
      <w:tr w:rsidR="00985B1F" w:rsidRPr="0003614A" w:rsidTr="00256FC7">
        <w:trPr>
          <w:trHeight w:val="290"/>
        </w:trPr>
        <w:tc>
          <w:tcPr>
            <w:tcW w:w="9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92F" w:rsidRDefault="00A1292F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  <w:p w:rsidR="00985B1F" w:rsidRPr="0003614A" w:rsidRDefault="00985B1F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361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Peňažné prostriedky a ceniny sa oceňujú ich menovitou hodnotou. </w:t>
            </w:r>
          </w:p>
        </w:tc>
      </w:tr>
      <w:tr w:rsidR="00985B1F" w:rsidRPr="0003614A" w:rsidTr="00256FC7">
        <w:trPr>
          <w:trHeight w:val="290"/>
        </w:trPr>
        <w:tc>
          <w:tcPr>
            <w:tcW w:w="9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5B1F" w:rsidRPr="0003614A" w:rsidRDefault="00985B1F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985B1F" w:rsidRPr="0003614A" w:rsidTr="00256FC7">
        <w:trPr>
          <w:trHeight w:val="290"/>
        </w:trPr>
        <w:tc>
          <w:tcPr>
            <w:tcW w:w="9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B1F" w:rsidRDefault="00985B1F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0361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Záväzky </w:t>
            </w:r>
            <w:r w:rsidR="00EC01A8" w:rsidRPr="000361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vrátane rezerv, pôžičiek a úverov sa </w:t>
            </w:r>
            <w:r w:rsidRPr="000361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pri ich vzniku oceňujú menovitou hodnotou. </w:t>
            </w:r>
          </w:p>
          <w:p w:rsidR="00256FC7" w:rsidRPr="0003614A" w:rsidRDefault="00256FC7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EC01A8" w:rsidRPr="00256FC7" w:rsidRDefault="00EC01A8" w:rsidP="00256FC7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611B">
        <w:rPr>
          <w:rFonts w:ascii="Times New Roman" w:hAnsi="Times New Roman" w:cs="Times New Roman"/>
          <w:sz w:val="24"/>
          <w:szCs w:val="24"/>
        </w:rPr>
        <w:t>Účtovná jednotka v</w:t>
      </w:r>
      <w:r w:rsidR="006E0364">
        <w:rPr>
          <w:rFonts w:ascii="Times New Roman" w:hAnsi="Times New Roman" w:cs="Times New Roman"/>
          <w:sz w:val="24"/>
          <w:szCs w:val="24"/>
        </w:rPr>
        <w:t> danom roku účtovala o dotáciách v súvislosti so sťaženým fungovaní</w:t>
      </w:r>
      <w:r w:rsidR="006E0364" w:rsidRPr="00256FC7">
        <w:rPr>
          <w:rFonts w:ascii="Times New Roman" w:hAnsi="Times New Roman" w:cs="Times New Roman"/>
          <w:sz w:val="24"/>
          <w:szCs w:val="24"/>
        </w:rPr>
        <w:t>m počas opatrení vydaných vládou pred šírením COVID19.</w:t>
      </w:r>
    </w:p>
    <w:p w:rsidR="001705B2" w:rsidRPr="00EC611B" w:rsidRDefault="001705B2" w:rsidP="00EC611B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611B">
        <w:rPr>
          <w:rFonts w:ascii="Times New Roman" w:hAnsi="Times New Roman" w:cs="Times New Roman"/>
          <w:sz w:val="24"/>
          <w:szCs w:val="24"/>
        </w:rPr>
        <w:t>Účtovná jednotka v danom roku neúčtovala o významných opravách, ktoré by mali vplyv na vykazovaný nerozdelený zisk alebo vykazovanú neuhradenú stratu minulých rokov.</w:t>
      </w:r>
    </w:p>
    <w:p w:rsidR="00915B17" w:rsidRPr="0003614A" w:rsidRDefault="00915B17" w:rsidP="00915B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14A">
        <w:rPr>
          <w:rFonts w:ascii="Times New Roman" w:hAnsi="Times New Roman" w:cs="Times New Roman"/>
          <w:b/>
          <w:sz w:val="24"/>
          <w:szCs w:val="24"/>
        </w:rPr>
        <w:t>Článok III</w:t>
      </w:r>
    </w:p>
    <w:p w:rsidR="00915B17" w:rsidRPr="00A1292F" w:rsidRDefault="00985B1F" w:rsidP="00A129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14A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 výkaz ziskov a strát</w:t>
      </w:r>
    </w:p>
    <w:p w:rsidR="00A46B59" w:rsidRPr="00A46B59" w:rsidRDefault="00A46B59" w:rsidP="00A46B59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pohrôm:</w:t>
      </w:r>
    </w:p>
    <w:p w:rsidR="001705B2" w:rsidRDefault="001705B2" w:rsidP="00A46B5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39C2">
        <w:rPr>
          <w:rFonts w:ascii="Times New Roman" w:hAnsi="Times New Roman" w:cs="Times New Roman"/>
          <w:sz w:val="24"/>
          <w:szCs w:val="24"/>
        </w:rPr>
        <w:t xml:space="preserve">Účtovná jednotka v danom roku </w:t>
      </w:r>
      <w:r w:rsidR="006639C2" w:rsidRPr="006639C2">
        <w:rPr>
          <w:rFonts w:ascii="Times New Roman" w:hAnsi="Times New Roman" w:cs="Times New Roman"/>
          <w:sz w:val="24"/>
          <w:szCs w:val="24"/>
        </w:rPr>
        <w:t>ne</w:t>
      </w:r>
      <w:r w:rsidRPr="006639C2">
        <w:rPr>
          <w:rFonts w:ascii="Times New Roman" w:hAnsi="Times New Roman" w:cs="Times New Roman"/>
          <w:sz w:val="24"/>
          <w:szCs w:val="24"/>
        </w:rPr>
        <w:t>účtovala o</w:t>
      </w:r>
      <w:r w:rsidR="006639C2" w:rsidRPr="006639C2">
        <w:rPr>
          <w:rFonts w:ascii="Times New Roman" w:hAnsi="Times New Roman" w:cs="Times New Roman"/>
          <w:sz w:val="24"/>
          <w:szCs w:val="24"/>
        </w:rPr>
        <w:t> náklado</w:t>
      </w:r>
      <w:r w:rsidR="00516C1D">
        <w:rPr>
          <w:rFonts w:ascii="Times New Roman" w:hAnsi="Times New Roman" w:cs="Times New Roman"/>
          <w:sz w:val="24"/>
          <w:szCs w:val="24"/>
        </w:rPr>
        <w:t xml:space="preserve">ch alebo výnosoch, ktoré majú </w:t>
      </w:r>
      <w:r w:rsidR="006639C2" w:rsidRPr="006639C2">
        <w:rPr>
          <w:rFonts w:ascii="Times New Roman" w:hAnsi="Times New Roman" w:cs="Times New Roman"/>
          <w:sz w:val="24"/>
          <w:szCs w:val="24"/>
        </w:rPr>
        <w:t>výnimočný rozsah alebo výskyt.</w:t>
      </w:r>
      <w:r w:rsidRPr="006639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6B59" w:rsidRDefault="00A46B59" w:rsidP="00A46B59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záväzkoch, a to:</w:t>
      </w:r>
    </w:p>
    <w:p w:rsidR="001705B2" w:rsidRDefault="006639C2" w:rsidP="00516C1D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6B59">
        <w:rPr>
          <w:rFonts w:ascii="Times New Roman" w:hAnsi="Times New Roman" w:cs="Times New Roman"/>
          <w:sz w:val="24"/>
          <w:szCs w:val="24"/>
        </w:rPr>
        <w:t xml:space="preserve">Účtovná jednotka </w:t>
      </w:r>
      <w:r w:rsidR="00722B29" w:rsidRPr="00A46B59">
        <w:rPr>
          <w:rFonts w:ascii="Times New Roman" w:hAnsi="Times New Roman" w:cs="Times New Roman"/>
          <w:sz w:val="24"/>
          <w:szCs w:val="24"/>
        </w:rPr>
        <w:t xml:space="preserve">neeviduje </w:t>
      </w:r>
      <w:r w:rsidRPr="00A46B59">
        <w:rPr>
          <w:rFonts w:ascii="Times New Roman" w:hAnsi="Times New Roman" w:cs="Times New Roman"/>
          <w:sz w:val="24"/>
          <w:szCs w:val="24"/>
        </w:rPr>
        <w:t>záväzky</w:t>
      </w:r>
      <w:r w:rsidR="00722B29" w:rsidRPr="00A46B59">
        <w:rPr>
          <w:rFonts w:ascii="Times New Roman" w:hAnsi="Times New Roman" w:cs="Times New Roman"/>
          <w:sz w:val="24"/>
          <w:szCs w:val="24"/>
        </w:rPr>
        <w:t xml:space="preserve"> so zostatkovou dobou splatnosti </w:t>
      </w:r>
      <w:r w:rsidR="001705B2" w:rsidRPr="00A46B59">
        <w:rPr>
          <w:rFonts w:ascii="Times New Roman" w:hAnsi="Times New Roman" w:cs="Times New Roman"/>
          <w:sz w:val="24"/>
          <w:szCs w:val="24"/>
        </w:rPr>
        <w:t>dlhšou ako päť rokov.</w:t>
      </w:r>
    </w:p>
    <w:p w:rsidR="00A46B59" w:rsidRDefault="001705B2" w:rsidP="00A46B59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6B59">
        <w:rPr>
          <w:rFonts w:ascii="Times New Roman" w:hAnsi="Times New Roman" w:cs="Times New Roman"/>
          <w:sz w:val="24"/>
          <w:szCs w:val="24"/>
        </w:rPr>
        <w:t xml:space="preserve">Účtovná jednotka </w:t>
      </w:r>
      <w:r w:rsidR="00516C1D" w:rsidRPr="00A46B59">
        <w:rPr>
          <w:rFonts w:ascii="Times New Roman" w:hAnsi="Times New Roman" w:cs="Times New Roman"/>
          <w:sz w:val="24"/>
          <w:szCs w:val="24"/>
        </w:rPr>
        <w:t>ne</w:t>
      </w:r>
      <w:r w:rsidR="00722B29" w:rsidRPr="00A46B59">
        <w:rPr>
          <w:rFonts w:ascii="Times New Roman" w:hAnsi="Times New Roman" w:cs="Times New Roman"/>
          <w:sz w:val="24"/>
          <w:szCs w:val="24"/>
        </w:rPr>
        <w:t xml:space="preserve">eviduje </w:t>
      </w:r>
      <w:r w:rsidR="00516C1D" w:rsidRPr="00A46B59">
        <w:rPr>
          <w:rFonts w:ascii="Times New Roman" w:hAnsi="Times New Roman" w:cs="Times New Roman"/>
          <w:sz w:val="24"/>
          <w:szCs w:val="24"/>
        </w:rPr>
        <w:t>zabezpečené záväzky.</w:t>
      </w:r>
    </w:p>
    <w:p w:rsidR="00EC611B" w:rsidRDefault="00EC611B" w:rsidP="00EC611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2658FC" w:rsidRDefault="00A46B59" w:rsidP="00A46B59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vlastných akciách, a to najmä – dôvod nadobudnutia vlastných akcií, počet a </w:t>
      </w:r>
      <w:r w:rsidR="00E733B1">
        <w:rPr>
          <w:rFonts w:ascii="Times New Roman" w:hAnsi="Times New Roman" w:cs="Times New Roman"/>
          <w:sz w:val="24"/>
          <w:szCs w:val="24"/>
        </w:rPr>
        <w:t>menovit</w:t>
      </w:r>
      <w:r>
        <w:rPr>
          <w:rFonts w:ascii="Times New Roman" w:hAnsi="Times New Roman" w:cs="Times New Roman"/>
          <w:sz w:val="24"/>
          <w:szCs w:val="24"/>
        </w:rPr>
        <w:t>á hodnota</w:t>
      </w:r>
      <w:r w:rsidR="00EC611B">
        <w:rPr>
          <w:rFonts w:ascii="Times New Roman" w:hAnsi="Times New Roman" w:cs="Times New Roman"/>
          <w:sz w:val="24"/>
          <w:szCs w:val="24"/>
        </w:rPr>
        <w:t xml:space="preserve"> nadobudnutých vlastných akcií, </w:t>
      </w:r>
      <w:r>
        <w:rPr>
          <w:rFonts w:ascii="Times New Roman" w:hAnsi="Times New Roman" w:cs="Times New Roman"/>
          <w:sz w:val="24"/>
          <w:szCs w:val="24"/>
        </w:rPr>
        <w:t>počet a </w:t>
      </w:r>
      <w:r w:rsidR="00E733B1">
        <w:rPr>
          <w:rFonts w:ascii="Times New Roman" w:hAnsi="Times New Roman" w:cs="Times New Roman"/>
          <w:sz w:val="24"/>
          <w:szCs w:val="24"/>
        </w:rPr>
        <w:t>menovit</w:t>
      </w:r>
      <w:r>
        <w:rPr>
          <w:rFonts w:ascii="Times New Roman" w:hAnsi="Times New Roman" w:cs="Times New Roman"/>
          <w:sz w:val="24"/>
          <w:szCs w:val="24"/>
        </w:rPr>
        <w:t>á hodnota prevedených vlastných akcií, pričom sa uvádza percentuálna hodnota týchto vlastných akcií na upísanom základnom imaní. Počet a hodnota, za ktorú sa vlastné akcie počas účtovného obdobia nadobudli a počet a ho</w:t>
      </w:r>
      <w:r w:rsidR="00E733B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nota, za ktorú sa vlastné akcie počas účtovného o</w:t>
      </w:r>
      <w:r w:rsidR="00E733B1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dobia previedli na inú osobu. Počet a menovitá hodnota</w:t>
      </w:r>
      <w:r w:rsidR="00E733B1">
        <w:rPr>
          <w:rFonts w:ascii="Times New Roman" w:hAnsi="Times New Roman" w:cs="Times New Roman"/>
          <w:sz w:val="24"/>
          <w:szCs w:val="24"/>
        </w:rPr>
        <w:t xml:space="preserve"> a hod</w:t>
      </w:r>
      <w:r w:rsidR="00EC611B">
        <w:rPr>
          <w:rFonts w:ascii="Times New Roman" w:hAnsi="Times New Roman" w:cs="Times New Roman"/>
          <w:sz w:val="24"/>
          <w:szCs w:val="24"/>
        </w:rPr>
        <w:t>nota</w:t>
      </w:r>
      <w:r w:rsidR="00E733B1">
        <w:rPr>
          <w:rFonts w:ascii="Times New Roman" w:hAnsi="Times New Roman" w:cs="Times New Roman"/>
          <w:sz w:val="24"/>
          <w:szCs w:val="24"/>
        </w:rPr>
        <w:t xml:space="preserve">, za ktorú sa vlastné akcie nadobudli </w:t>
      </w:r>
    </w:p>
    <w:p w:rsidR="002658FC" w:rsidRDefault="002658FC" w:rsidP="002658FC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658FC" w:rsidRPr="002E03D7" w:rsidRDefault="002658FC" w:rsidP="002658FC">
      <w:pPr>
        <w:jc w:val="both"/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lastRenderedPageBreak/>
        <w:t xml:space="preserve">Poznámky </w:t>
      </w:r>
      <w:proofErr w:type="spellStart"/>
      <w:r w:rsidRPr="0003614A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Pr="0003614A">
        <w:rPr>
          <w:rFonts w:ascii="Times New Roman" w:hAnsi="Times New Roman" w:cs="Times New Roman"/>
          <w:sz w:val="24"/>
          <w:szCs w:val="24"/>
        </w:rPr>
        <w:t xml:space="preserve"> MÚJ 3 – 01 </w:t>
      </w:r>
      <w:r w:rsidRPr="0003614A">
        <w:rPr>
          <w:rFonts w:ascii="Times New Roman" w:hAnsi="Times New Roman" w:cs="Times New Roman"/>
          <w:sz w:val="24"/>
          <w:szCs w:val="24"/>
        </w:rPr>
        <w:tab/>
      </w:r>
      <w:r w:rsidRPr="0003614A">
        <w:rPr>
          <w:rFonts w:ascii="Times New Roman" w:hAnsi="Times New Roman" w:cs="Times New Roman"/>
          <w:sz w:val="24"/>
          <w:szCs w:val="24"/>
        </w:rPr>
        <w:tab/>
        <w:t xml:space="preserve">IČO: </w:t>
      </w:r>
      <w:r>
        <w:rPr>
          <w:rFonts w:ascii="Times New Roman" w:hAnsi="Times New Roman" w:cs="Times New Roman"/>
          <w:sz w:val="24"/>
          <w:szCs w:val="24"/>
        </w:rPr>
        <w:t>51255936</w:t>
      </w:r>
      <w:r w:rsidRPr="000361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3614A">
        <w:rPr>
          <w:rFonts w:ascii="Times New Roman" w:hAnsi="Times New Roman" w:cs="Times New Roman"/>
          <w:sz w:val="24"/>
          <w:szCs w:val="24"/>
        </w:rPr>
        <w:tab/>
        <w:t xml:space="preserve">DIČ: </w:t>
      </w:r>
      <w:r>
        <w:rPr>
          <w:rFonts w:ascii="Times New Roman" w:hAnsi="Times New Roman" w:cs="Times New Roman"/>
          <w:sz w:val="24"/>
          <w:szCs w:val="24"/>
        </w:rPr>
        <w:t>2120648937</w:t>
      </w:r>
    </w:p>
    <w:p w:rsidR="00A46B59" w:rsidRPr="00A46B59" w:rsidRDefault="00E733B1" w:rsidP="002658FC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 ktoré účtovná jednotka má v držbe k poslednému dňu účtovného obdobia, uvádza sa aj ich percentuálny podiel na upísanom základnom imaní:</w:t>
      </w:r>
    </w:p>
    <w:p w:rsidR="00A1292F" w:rsidRDefault="001705B2" w:rsidP="00E733B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>Účtovná jednotka nevydala žiadne akcie.</w:t>
      </w:r>
    </w:p>
    <w:p w:rsidR="002658FC" w:rsidRDefault="00E733B1" w:rsidP="002658F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vytvorení kapitálového fondu z príspevkov podľa §123 ods.2 a 217a Obchodného zákonníka v znení neskorších predpisov:</w:t>
      </w:r>
      <w:r w:rsidR="002658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614A" w:rsidRPr="002658FC" w:rsidRDefault="001705B2" w:rsidP="002658FC">
      <w:pPr>
        <w:jc w:val="both"/>
        <w:rPr>
          <w:rFonts w:ascii="Times New Roman" w:hAnsi="Times New Roman" w:cs="Times New Roman"/>
          <w:sz w:val="24"/>
          <w:szCs w:val="24"/>
        </w:rPr>
      </w:pPr>
      <w:r w:rsidRPr="002658FC">
        <w:rPr>
          <w:rFonts w:ascii="Times New Roman" w:hAnsi="Times New Roman" w:cs="Times New Roman"/>
          <w:sz w:val="24"/>
          <w:szCs w:val="24"/>
        </w:rPr>
        <w:t>Účtovná jednotka nevytvorila kapitálový fond z príspevkov.</w:t>
      </w:r>
    </w:p>
    <w:p w:rsidR="00EC611B" w:rsidRDefault="00EC611B" w:rsidP="00EC61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33B1" w:rsidRPr="00E733B1" w:rsidRDefault="00E733B1" w:rsidP="00E733B1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orgánoch účtovnej jednoty:</w:t>
      </w:r>
    </w:p>
    <w:p w:rsidR="002B0CC8" w:rsidRDefault="002B0CC8" w:rsidP="00EC611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>Účtovná jednotka v danom roku neposkytla členom orgánov účtovnej jednotky žiadne pôžičky, záruky alebo iné zabezpečenia a taktiež neeviduje voči členom orgánov účtovnej jednotky pohľadávky, ktoré je potrebné vyúčtovať z dôvodu poskytnutia finančných prostriedkov alebo iného plnenia na súkromné účely.</w:t>
      </w:r>
    </w:p>
    <w:p w:rsidR="00EC611B" w:rsidRPr="00EC611B" w:rsidRDefault="00EC611B" w:rsidP="00EC611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povinnostiach účtovnej jednotky, a to:</w:t>
      </w:r>
    </w:p>
    <w:p w:rsidR="002B0CC8" w:rsidRDefault="002B0CC8" w:rsidP="00EC611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611B">
        <w:rPr>
          <w:rFonts w:ascii="Times New Roman" w:hAnsi="Times New Roman" w:cs="Times New Roman"/>
          <w:sz w:val="24"/>
          <w:szCs w:val="24"/>
        </w:rPr>
        <w:t>Účtovná jednotka nemá finančné povinnosti, ktoré sa nesledujú v bežnom účtovníctve a neuvádzajú sa v súvahe.</w:t>
      </w:r>
      <w:r w:rsidR="006639C2" w:rsidRPr="00EC61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611B" w:rsidRDefault="00EC611B" w:rsidP="00EC611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podmienené záväzky, ktoré sa nesledujú v bežnom účtovníctve a neuvádzajú sa v súvahe.</w:t>
      </w:r>
    </w:p>
    <w:p w:rsidR="002B0CC8" w:rsidRDefault="002B0CC8" w:rsidP="00516C1D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C611B">
        <w:rPr>
          <w:rFonts w:ascii="Times New Roman" w:hAnsi="Times New Roman" w:cs="Times New Roman"/>
          <w:sz w:val="24"/>
          <w:szCs w:val="24"/>
        </w:rPr>
        <w:t>Účtovná jednotka nemá žiadny dôchodkový program pre svojich zamestnancov.</w:t>
      </w:r>
    </w:p>
    <w:p w:rsidR="0003614A" w:rsidRPr="00EC611B" w:rsidRDefault="0003614A" w:rsidP="00516C1D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611B">
        <w:rPr>
          <w:rFonts w:ascii="Times New Roman" w:hAnsi="Times New Roman" w:cs="Times New Roman"/>
          <w:sz w:val="24"/>
          <w:szCs w:val="24"/>
        </w:rPr>
        <w:t>Účtovná jednotka nemá právo poskytovať služby vo verejnom záujme.</w:t>
      </w:r>
    </w:p>
    <w:p w:rsidR="00985B1F" w:rsidRPr="00722B29" w:rsidRDefault="00985B1F" w:rsidP="00722B29">
      <w:pPr>
        <w:rPr>
          <w:rFonts w:ascii="Times New Roman" w:hAnsi="Times New Roman" w:cs="Times New Roman"/>
          <w:sz w:val="24"/>
          <w:szCs w:val="24"/>
        </w:rPr>
      </w:pPr>
    </w:p>
    <w:sectPr w:rsidR="00985B1F" w:rsidRPr="00722B2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527" w:rsidRDefault="00E95527" w:rsidP="00915B17">
      <w:pPr>
        <w:spacing w:after="0" w:line="240" w:lineRule="auto"/>
      </w:pPr>
      <w:r>
        <w:separator/>
      </w:r>
    </w:p>
  </w:endnote>
  <w:endnote w:type="continuationSeparator" w:id="0">
    <w:p w:rsidR="00E95527" w:rsidRDefault="00E95527" w:rsidP="00915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B17" w:rsidRDefault="00E95527">
    <w:pPr>
      <w:pStyle w:val="Pta"/>
      <w:jc w:val="right"/>
    </w:pPr>
    <w:sdt>
      <w:sdtPr>
        <w:id w:val="-912616830"/>
        <w:docPartObj>
          <w:docPartGallery w:val="Page Numbers (Bottom of Page)"/>
          <w:docPartUnique/>
        </w:docPartObj>
      </w:sdtPr>
      <w:sdtEndPr/>
      <w:sdtContent>
        <w:r w:rsidR="00915B17">
          <w:fldChar w:fldCharType="begin"/>
        </w:r>
        <w:r w:rsidR="00915B17">
          <w:instrText>PAGE   \* MERGEFORMAT</w:instrText>
        </w:r>
        <w:r w:rsidR="00915B17">
          <w:fldChar w:fldCharType="separate"/>
        </w:r>
        <w:r w:rsidR="00AB2A7D">
          <w:rPr>
            <w:noProof/>
          </w:rPr>
          <w:t>3</w:t>
        </w:r>
        <w:r w:rsidR="00915B17">
          <w:fldChar w:fldCharType="end"/>
        </w:r>
      </w:sdtContent>
    </w:sdt>
  </w:p>
  <w:p w:rsidR="00915B17" w:rsidRDefault="00915B1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527" w:rsidRDefault="00E95527" w:rsidP="00915B17">
      <w:pPr>
        <w:spacing w:after="0" w:line="240" w:lineRule="auto"/>
      </w:pPr>
      <w:r>
        <w:separator/>
      </w:r>
    </w:p>
  </w:footnote>
  <w:footnote w:type="continuationSeparator" w:id="0">
    <w:p w:rsidR="00E95527" w:rsidRDefault="00E95527" w:rsidP="00915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14363"/>
    <w:multiLevelType w:val="hybridMultilevel"/>
    <w:tmpl w:val="77D4A66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6347F3"/>
    <w:multiLevelType w:val="hybridMultilevel"/>
    <w:tmpl w:val="4C7495A2"/>
    <w:lvl w:ilvl="0" w:tplc="08C6013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334759"/>
    <w:multiLevelType w:val="hybridMultilevel"/>
    <w:tmpl w:val="65C233FA"/>
    <w:lvl w:ilvl="0" w:tplc="2E4A46D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7457B7"/>
    <w:multiLevelType w:val="hybridMultilevel"/>
    <w:tmpl w:val="110C63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F61A65"/>
    <w:multiLevelType w:val="hybridMultilevel"/>
    <w:tmpl w:val="338866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EC73CE"/>
    <w:multiLevelType w:val="hybridMultilevel"/>
    <w:tmpl w:val="377AC1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F63492"/>
    <w:multiLevelType w:val="hybridMultilevel"/>
    <w:tmpl w:val="D856E5C8"/>
    <w:lvl w:ilvl="0" w:tplc="74625C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3AA"/>
    <w:rsid w:val="0003614A"/>
    <w:rsid w:val="000A4C81"/>
    <w:rsid w:val="00117997"/>
    <w:rsid w:val="001705B2"/>
    <w:rsid w:val="00256FC7"/>
    <w:rsid w:val="002658FC"/>
    <w:rsid w:val="002B0CC8"/>
    <w:rsid w:val="002E03D7"/>
    <w:rsid w:val="003475E7"/>
    <w:rsid w:val="00516C1D"/>
    <w:rsid w:val="0058604D"/>
    <w:rsid w:val="005B12C2"/>
    <w:rsid w:val="006228FA"/>
    <w:rsid w:val="006639C2"/>
    <w:rsid w:val="006E0364"/>
    <w:rsid w:val="0070704D"/>
    <w:rsid w:val="00722B29"/>
    <w:rsid w:val="007F09DB"/>
    <w:rsid w:val="007F32E5"/>
    <w:rsid w:val="00915B17"/>
    <w:rsid w:val="0094608A"/>
    <w:rsid w:val="00985B1F"/>
    <w:rsid w:val="00A1292F"/>
    <w:rsid w:val="00A46B59"/>
    <w:rsid w:val="00AB2A7D"/>
    <w:rsid w:val="00AD7EBA"/>
    <w:rsid w:val="00B0273A"/>
    <w:rsid w:val="00B16869"/>
    <w:rsid w:val="00BD50AA"/>
    <w:rsid w:val="00BE1B4E"/>
    <w:rsid w:val="00C1437B"/>
    <w:rsid w:val="00C25F1A"/>
    <w:rsid w:val="00C52415"/>
    <w:rsid w:val="00DC59A6"/>
    <w:rsid w:val="00E733B1"/>
    <w:rsid w:val="00E95527"/>
    <w:rsid w:val="00EB0AC8"/>
    <w:rsid w:val="00EB4DB9"/>
    <w:rsid w:val="00EC01A8"/>
    <w:rsid w:val="00EC611B"/>
    <w:rsid w:val="00F0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0936C6-0940-4603-82EA-F675B48E9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A4C8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15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15B17"/>
  </w:style>
  <w:style w:type="paragraph" w:styleId="Pta">
    <w:name w:val="footer"/>
    <w:basedOn w:val="Normlny"/>
    <w:link w:val="PtaChar"/>
    <w:uiPriority w:val="99"/>
    <w:unhideWhenUsed/>
    <w:rsid w:val="00915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15B17"/>
  </w:style>
  <w:style w:type="table" w:styleId="Mriekatabuky">
    <w:name w:val="Table Grid"/>
    <w:basedOn w:val="Normlnatabuka"/>
    <w:uiPriority w:val="39"/>
    <w:rsid w:val="00256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2020-10-28T08:10:00Z</cp:lastPrinted>
  <dcterms:created xsi:type="dcterms:W3CDTF">2020-10-27T13:11:00Z</dcterms:created>
  <dcterms:modified xsi:type="dcterms:W3CDTF">2021-06-24T14:35:00Z</dcterms:modified>
</cp:coreProperties>
</file>